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91" w:rsidRPr="005557A5" w:rsidRDefault="00EC561A" w:rsidP="00CA4591">
      <w:pPr>
        <w:spacing w:after="0" w:line="240" w:lineRule="auto"/>
        <w:jc w:val="center"/>
        <w:rPr>
          <w:i/>
          <w:iCs/>
          <w:sz w:val="24"/>
          <w:szCs w:val="24"/>
        </w:rPr>
      </w:pPr>
      <w:r>
        <w:rPr>
          <w:i/>
          <w:iCs/>
          <w:noProof/>
          <w:sz w:val="24"/>
          <w:szCs w:val="24"/>
        </w:rPr>
        <w:pict>
          <v:group id="_x0000_s1027" style="position:absolute;left:0;text-align:left;margin-left:-8.2pt;margin-top:-5.15pt;width:614.45pt;height:850.15pt;z-index:251666432;mso-position-horizontal-relative:page;mso-position-vertical-relative:page" coordorigin="316,406" coordsize="11608,15028" o:allowincell="f">
            <v:group id="_x0000_s102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9" style="position:absolute;left:339;top:406;width:11582;height:15025;mso-width-relative:margin;v-text-anchor:middle" fillcolor="#8c8c8c" strokecolor="white" strokeweight="1pt">
                <v:fill r:id="rId10" o:title="Zig zag" color2="#bfbfbf" type="pattern"/>
                <v:shadow color="#d8d8d8" offset="3pt,3pt" offset2="2pt,2pt"/>
              </v:rect>
              <v:rect id="_x0000_s1030" style="position:absolute;left:3446;top:406;width:8475;height:15025;mso-width-relative:margin" fillcolor="#737373" strokecolor="white" strokeweight="1pt">
                <v:shadow color="#d8d8d8" offset="3pt,3pt" offset2="2pt,2pt"/>
                <v:textbox style="mso-next-textbox:#_x0000_s1030" inset="18pt,108pt,36pt">
                  <w:txbxContent>
                    <w:p w:rsidR="0080032D" w:rsidRPr="00DF0326" w:rsidRDefault="0080032D" w:rsidP="005557A5">
                      <w:pPr>
                        <w:spacing w:after="0" w:line="240" w:lineRule="auto"/>
                        <w:jc w:val="center"/>
                        <w:rPr>
                          <w:rFonts w:ascii="Times New Roman" w:hAnsi="Times New Roman" w:cs="Times New Roman"/>
                          <w:i/>
                          <w:iCs/>
                          <w:color w:val="FFFFFF"/>
                          <w:sz w:val="40"/>
                          <w:szCs w:val="40"/>
                        </w:rPr>
                      </w:pPr>
                      <w:r w:rsidRPr="00DF0326">
                        <w:rPr>
                          <w:rFonts w:ascii="Times New Roman" w:hAnsi="Times New Roman" w:cs="Times New Roman"/>
                          <w:i/>
                          <w:iCs/>
                          <w:color w:val="FFFFFF"/>
                          <w:sz w:val="40"/>
                          <w:szCs w:val="40"/>
                        </w:rPr>
                        <w:t>Bosna i Hercegovina</w:t>
                      </w:r>
                    </w:p>
                    <w:p w:rsidR="0080032D" w:rsidRPr="00DF0326" w:rsidRDefault="0080032D" w:rsidP="005557A5">
                      <w:pPr>
                        <w:spacing w:after="0" w:line="240" w:lineRule="auto"/>
                        <w:jc w:val="center"/>
                        <w:rPr>
                          <w:rFonts w:ascii="Times New Roman" w:hAnsi="Times New Roman" w:cs="Times New Roman"/>
                          <w:i/>
                          <w:iCs/>
                          <w:color w:val="FFFFFF"/>
                          <w:sz w:val="40"/>
                          <w:szCs w:val="40"/>
                        </w:rPr>
                      </w:pPr>
                      <w:r w:rsidRPr="00DF0326">
                        <w:rPr>
                          <w:rFonts w:ascii="Times New Roman" w:hAnsi="Times New Roman" w:cs="Times New Roman"/>
                          <w:i/>
                          <w:iCs/>
                          <w:color w:val="FFFFFF"/>
                          <w:sz w:val="40"/>
                          <w:szCs w:val="40"/>
                        </w:rPr>
                        <w:t>Federacija Bosne i Hercegovine</w:t>
                      </w:r>
                    </w:p>
                    <w:p w:rsidR="0080032D" w:rsidRPr="00DF0326" w:rsidRDefault="0080032D" w:rsidP="005557A5">
                      <w:pPr>
                        <w:spacing w:after="0" w:line="240" w:lineRule="auto"/>
                        <w:jc w:val="center"/>
                        <w:rPr>
                          <w:rFonts w:ascii="Times New Roman" w:hAnsi="Times New Roman" w:cs="Times New Roman"/>
                          <w:i/>
                          <w:iCs/>
                          <w:color w:val="FFFFFF"/>
                          <w:sz w:val="40"/>
                          <w:szCs w:val="40"/>
                        </w:rPr>
                      </w:pPr>
                      <w:r w:rsidRPr="00DF0326">
                        <w:rPr>
                          <w:rFonts w:ascii="Times New Roman" w:hAnsi="Times New Roman" w:cs="Times New Roman"/>
                          <w:i/>
                          <w:iCs/>
                          <w:color w:val="FFFFFF"/>
                          <w:sz w:val="40"/>
                          <w:szCs w:val="40"/>
                        </w:rPr>
                        <w:t>Srednjobosanski kanton</w:t>
                      </w:r>
                    </w:p>
                    <w:p w:rsidR="0080032D" w:rsidRPr="00DF0326" w:rsidRDefault="0080032D" w:rsidP="005557A5">
                      <w:pPr>
                        <w:spacing w:after="0" w:line="240" w:lineRule="auto"/>
                        <w:jc w:val="center"/>
                        <w:rPr>
                          <w:rFonts w:ascii="Times New Roman" w:hAnsi="Times New Roman" w:cs="Times New Roman"/>
                          <w:i/>
                          <w:iCs/>
                          <w:color w:val="FFFFFF"/>
                          <w:sz w:val="40"/>
                          <w:szCs w:val="40"/>
                        </w:rPr>
                      </w:pPr>
                      <w:r w:rsidRPr="00DF0326">
                        <w:rPr>
                          <w:rFonts w:ascii="Times New Roman" w:hAnsi="Times New Roman" w:cs="Times New Roman"/>
                          <w:i/>
                          <w:iCs/>
                          <w:color w:val="FFFFFF"/>
                          <w:sz w:val="40"/>
                          <w:szCs w:val="40"/>
                        </w:rPr>
                        <w:t>Kanton Središnja Bosna</w:t>
                      </w:r>
                    </w:p>
                    <w:p w:rsidR="0080032D" w:rsidRPr="00DF0326" w:rsidRDefault="0080032D" w:rsidP="005557A5">
                      <w:pPr>
                        <w:spacing w:after="0" w:line="240" w:lineRule="auto"/>
                        <w:jc w:val="center"/>
                        <w:rPr>
                          <w:rFonts w:ascii="Times New Roman" w:hAnsi="Times New Roman" w:cs="Times New Roman"/>
                          <w:i/>
                          <w:iCs/>
                          <w:color w:val="FFFFFF"/>
                          <w:sz w:val="40"/>
                          <w:szCs w:val="40"/>
                        </w:rPr>
                      </w:pPr>
                      <w:r w:rsidRPr="00DF0326">
                        <w:rPr>
                          <w:rFonts w:ascii="Times New Roman" w:hAnsi="Times New Roman" w:cs="Times New Roman"/>
                          <w:i/>
                          <w:iCs/>
                          <w:color w:val="FFFFFF"/>
                          <w:sz w:val="40"/>
                          <w:szCs w:val="40"/>
                        </w:rPr>
                        <w:t>Općina Kiseljak</w:t>
                      </w: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rPr>
                          <w:rStyle w:val="Naglaeno"/>
                          <w:color w:val="FFFFFF"/>
                        </w:rPr>
                      </w:pP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spacing w:after="0" w:line="240" w:lineRule="auto"/>
                        <w:jc w:val="center"/>
                        <w:rPr>
                          <w:rFonts w:ascii="Times New Roman" w:hAnsi="Times New Roman" w:cs="Times New Roman"/>
                          <w:i/>
                          <w:iCs/>
                          <w:color w:val="FFFFFF"/>
                          <w:sz w:val="40"/>
                          <w:szCs w:val="40"/>
                        </w:rPr>
                      </w:pPr>
                    </w:p>
                    <w:p w:rsidR="0080032D" w:rsidRPr="00DF0326" w:rsidRDefault="0080032D" w:rsidP="005557A5">
                      <w:pPr>
                        <w:pStyle w:val="Bezproreda"/>
                        <w:jc w:val="center"/>
                        <w:rPr>
                          <w:color w:val="FFFFFF"/>
                          <w:sz w:val="40"/>
                          <w:szCs w:val="40"/>
                        </w:rPr>
                      </w:pPr>
                      <w:r w:rsidRPr="00DF0326">
                        <w:rPr>
                          <w:rFonts w:ascii="Bell MT" w:eastAsia="Calibri" w:hAnsi="Bell MT" w:cs="Bell MT"/>
                          <w:color w:val="FFFFFF"/>
                          <w:sz w:val="56"/>
                          <w:szCs w:val="56"/>
                          <w:lang w:val="hr-HR"/>
                        </w:rPr>
                        <w:t>STRATEGIJA RAZVOJA  OP</w:t>
                      </w:r>
                      <w:r w:rsidRPr="00DF0326">
                        <w:rPr>
                          <w:rFonts w:ascii="Times New Roman" w:eastAsia="Calibri" w:hAnsi="Times New Roman" w:cs="Times New Roman"/>
                          <w:color w:val="FFFFFF"/>
                          <w:sz w:val="56"/>
                          <w:szCs w:val="56"/>
                          <w:lang w:val="hr-HR"/>
                        </w:rPr>
                        <w:t>Ć</w:t>
                      </w:r>
                      <w:r w:rsidRPr="00DF0326">
                        <w:rPr>
                          <w:rFonts w:ascii="Bell MT" w:eastAsia="Calibri" w:hAnsi="Bell MT" w:cs="Bell MT"/>
                          <w:color w:val="FFFFFF"/>
                          <w:sz w:val="56"/>
                          <w:szCs w:val="56"/>
                          <w:lang w:val="hr-HR"/>
                        </w:rPr>
                        <w:t>INE KISELJAK</w:t>
                      </w:r>
                    </w:p>
                    <w:p w:rsidR="0080032D" w:rsidRPr="00DF0326" w:rsidRDefault="0080032D" w:rsidP="005557A5">
                      <w:pPr>
                        <w:pStyle w:val="Bezproreda"/>
                        <w:rPr>
                          <w:color w:val="FFFFFF"/>
                        </w:rPr>
                      </w:pPr>
                    </w:p>
                    <w:p w:rsidR="0080032D" w:rsidRPr="00DF0326" w:rsidRDefault="0080032D" w:rsidP="005557A5">
                      <w:pPr>
                        <w:pStyle w:val="Bezproreda"/>
                        <w:jc w:val="center"/>
                        <w:rPr>
                          <w:color w:val="FFFFFF"/>
                        </w:rPr>
                      </w:pPr>
                      <w:r w:rsidRPr="00DF0326">
                        <w:rPr>
                          <w:rFonts w:ascii="Bell MT" w:hAnsi="Bell MT" w:cs="Bell MT"/>
                          <w:color w:val="FFFFFF"/>
                          <w:sz w:val="56"/>
                          <w:szCs w:val="56"/>
                        </w:rPr>
                        <w:t>2013-2020</w:t>
                      </w:r>
                    </w:p>
                    <w:p w:rsidR="0080032D" w:rsidRPr="00DF0326" w:rsidRDefault="0080032D" w:rsidP="005D59E0">
                      <w:pPr>
                        <w:pStyle w:val="Bezproreda"/>
                        <w:jc w:val="center"/>
                        <w:rPr>
                          <w:color w:val="FFFFFF"/>
                        </w:rPr>
                      </w:pPr>
                    </w:p>
                  </w:txbxContent>
                </v:textbox>
              </v:rect>
              <v:group id="_x0000_s1031" style="position:absolute;left:321;top:3424;width:3125;height:6069" coordorigin="654,3599" coordsize="2880,5760">
                <v:rect id="_x0000_s1032" style="position:absolute;left:2094;top:6479;width:1440;height:1440;flip:x;mso-width-relative:margin;v-text-anchor:middle" fillcolor="#a7bfde" strokecolor="white" strokeweight="1pt">
                  <v:fill opacity="52429f"/>
                  <v:shadow color="#d8d8d8" offset="3pt,3pt" offset2="2pt,2pt"/>
                </v:rect>
                <v:rect id="_x0000_s1033" style="position:absolute;left:2094;top:5039;width:1440;height:1440;flip:x;mso-width-relative:margin;v-text-anchor:middle" fillcolor="#a7bfde" strokecolor="white" strokeweight="1pt">
                  <v:fill opacity=".5"/>
                  <v:shadow color="#d8d8d8" offset="3pt,3pt" offset2="2pt,2pt"/>
                </v:rect>
                <v:rect id="_x0000_s1034" style="position:absolute;left:654;top:5039;width:1440;height:1440;flip:x;mso-width-relative:margin;v-text-anchor:middle" fillcolor="#a7bfde" strokecolor="white" strokeweight="1pt">
                  <v:fill opacity="52429f"/>
                  <v:shadow color="#d8d8d8" offset="3pt,3pt" offset2="2pt,2pt"/>
                </v:rect>
                <v:rect id="_x0000_s1035" style="position:absolute;left:654;top:3599;width:1440;height:1440;flip:x;mso-width-relative:margin;v-text-anchor:middle" fillcolor="#a7bfde" strokecolor="white" strokeweight="1pt">
                  <v:fill opacity=".5"/>
                  <v:shadow color="#d8d8d8" offset="3pt,3pt" offset2="2pt,2pt"/>
                </v:rect>
                <v:rect id="_x0000_s1036" style="position:absolute;left:654;top:6479;width:1440;height:1440;flip:x;mso-width-relative:margin;v-text-anchor:middle" fillcolor="#a7bfde" strokecolor="white" strokeweight="1pt">
                  <v:fill opacity=".5"/>
                  <v:shadow color="#d8d8d8" offset="3pt,3pt" offset2="2pt,2pt"/>
                </v:rect>
                <v:rect id="_x0000_s1037" style="position:absolute;left:2094;top:7919;width:1440;height:1440;flip:x;mso-width-relative:margin;v-text-anchor:middle" fillcolor="#a7bfde" strokecolor="white" strokeweight="1pt">
                  <v:fill opacity=".5"/>
                  <v:shadow color="#d8d8d8" offset="3pt,3pt" offset2="2pt,2pt"/>
                </v:rect>
              </v:group>
              <v:rect id="_x0000_s1038" style="position:absolute;left:2690;top:406;width:1563;height:1518;flip:x;mso-width-relative:margin;v-text-anchor:bottom" fillcolor="#c0504d" strokecolor="white" strokeweight="1pt">
                <v:shadow color="#d8d8d8" offset="3pt,3pt" offset2="2pt,2pt"/>
                <v:textbox style="mso-next-textbox:#_x0000_s1038">
                  <w:txbxContent>
                    <w:p w:rsidR="004E5EB1" w:rsidRDefault="0080032D" w:rsidP="005557A5">
                      <w:pPr>
                        <w:rPr>
                          <w:rFonts w:ascii="Bell MT" w:hAnsi="Bell MT"/>
                          <w:color w:val="FFFFFF"/>
                          <w:sz w:val="44"/>
                          <w:szCs w:val="44"/>
                        </w:rPr>
                      </w:pPr>
                      <w:r>
                        <w:rPr>
                          <w:rFonts w:ascii="Bell MT" w:hAnsi="Bell MT"/>
                          <w:color w:val="FFFFFF"/>
                          <w:sz w:val="44"/>
                          <w:szCs w:val="44"/>
                        </w:rPr>
                        <w:t xml:space="preserve">  2013</w:t>
                      </w:r>
                    </w:p>
                    <w:p w:rsidR="0080032D" w:rsidRPr="005C52C7" w:rsidRDefault="004E5EB1" w:rsidP="004E5EB1">
                      <w:pPr>
                        <w:jc w:val="center"/>
                        <w:rPr>
                          <w:rFonts w:ascii="Bell MT" w:hAnsi="Bell MT"/>
                          <w:color w:val="FFFFFF"/>
                          <w:sz w:val="44"/>
                          <w:szCs w:val="44"/>
                        </w:rPr>
                      </w:pPr>
                      <w:r>
                        <w:rPr>
                          <w:rFonts w:ascii="Bell MT" w:hAnsi="Bell MT"/>
                          <w:color w:val="FFFFFF"/>
                          <w:sz w:val="28"/>
                          <w:szCs w:val="28"/>
                        </w:rPr>
                        <w:t>NACRT</w:t>
                      </w:r>
                    </w:p>
                  </w:txbxContent>
                </v:textbox>
              </v:rect>
            </v:group>
            <v:group id="_x0000_s1039" style="position:absolute;left:3446;top:13758;width:8169;height:1382" coordorigin="3446,13758" coordsize="8169,1382">
              <v:group id="_x0000_s1040" style="position:absolute;left:10833;top:14380;width:782;height:760;flip:x y" coordorigin="8754,11945" coordsize="2880,2859">
                <v:rect id="_x0000_s1041" style="position:absolute;left:10194;top:11945;width:1440;height:1440;flip:x;mso-width-relative:margin;v-text-anchor:middle" fillcolor="#bfbfbf" strokecolor="white" strokeweight="1pt">
                  <v:fill opacity=".5"/>
                  <v:shadow color="#d8d8d8" offset="3pt,3pt" offset2="2pt,2pt"/>
                </v:rect>
                <v:rect id="_x0000_s1042" style="position:absolute;left:10194;top:13364;width:1440;height:1440;flip:x;mso-width-relative:margin;v-text-anchor:middle" fillcolor="#c0504d" strokecolor="white" strokeweight="1pt">
                  <v:shadow color="#d8d8d8" offset="3pt,3pt" offset2="2pt,2pt"/>
                </v:rect>
                <v:rect id="_x0000_s1043" style="position:absolute;left:8754;top:13364;width:1440;height:1440;flip:x;mso-width-relative:margin;v-text-anchor:middle" fillcolor="#bfbfbf" strokecolor="white" strokeweight="1pt">
                  <v:fill opacity=".5"/>
                  <v:shadow color="#d8d8d8" offset="3pt,3pt" offset2="2pt,2pt"/>
                </v:rect>
              </v:group>
              <v:rect id="_x0000_s1044" style="position:absolute;left:3446;top:13758;width:7105;height:1382;v-text-anchor:bottom" filled="f" stroked="f" strokecolor="white" strokeweight="1pt">
                <v:fill opacity="52429f"/>
                <v:shadow color="#d8d8d8" offset="3pt,3pt" offset2="2pt,2pt"/>
                <v:textbox style="mso-next-textbox:#_x0000_s1044" inset=",0,,0">
                  <w:txbxContent>
                    <w:p w:rsidR="0080032D" w:rsidRPr="003658D4" w:rsidRDefault="0080032D" w:rsidP="005557A5">
                      <w:pPr>
                        <w:pStyle w:val="Bezproreda"/>
                        <w:rPr>
                          <w:color w:val="FFFFFF"/>
                        </w:rPr>
                      </w:pPr>
                    </w:p>
                  </w:txbxContent>
                </v:textbox>
              </v:rect>
            </v:group>
            <w10:wrap anchorx="page" anchory="page"/>
          </v:group>
        </w:pict>
      </w: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5557A5" w:rsidRDefault="005557A5"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C7770D" w:rsidRDefault="00C7770D" w:rsidP="005557A5">
      <w:pPr>
        <w:autoSpaceDE w:val="0"/>
        <w:autoSpaceDN w:val="0"/>
        <w:adjustRightInd w:val="0"/>
        <w:spacing w:after="0" w:line="240" w:lineRule="auto"/>
        <w:rPr>
          <w:rFonts w:ascii="Times New Roman" w:eastAsia="TimesNewRoman" w:hAnsi="Times New Roman" w:cs="Times New Roman"/>
          <w:sz w:val="24"/>
          <w:szCs w:val="24"/>
        </w:rPr>
      </w:pPr>
    </w:p>
    <w:p w:rsidR="0080032D" w:rsidRDefault="0080032D" w:rsidP="0080032D">
      <w:pPr>
        <w:autoSpaceDE w:val="0"/>
        <w:autoSpaceDN w:val="0"/>
        <w:adjustRightInd w:val="0"/>
        <w:spacing w:after="0"/>
        <w:rPr>
          <w:rFonts w:ascii="Times New Roman" w:hAnsi="Times New Roman" w:cs="Times New Roman"/>
          <w:b/>
          <w:bCs/>
          <w:sz w:val="24"/>
          <w:szCs w:val="24"/>
        </w:rPr>
      </w:pPr>
      <w:r w:rsidRPr="0080032D">
        <w:rPr>
          <w:rFonts w:ascii="Times New Roman" w:hAnsi="Times New Roman" w:cs="Times New Roman"/>
          <w:b/>
          <w:bCs/>
          <w:sz w:val="24"/>
          <w:szCs w:val="24"/>
        </w:rPr>
        <w:lastRenderedPageBreak/>
        <w:t>Skraćenice</w:t>
      </w:r>
    </w:p>
    <w:p w:rsidR="0080032D" w:rsidRDefault="0080032D" w:rsidP="0080032D">
      <w:pPr>
        <w:autoSpaceDE w:val="0"/>
        <w:autoSpaceDN w:val="0"/>
        <w:adjustRightInd w:val="0"/>
        <w:spacing w:after="0"/>
        <w:rPr>
          <w:rFonts w:ascii="Times New Roman" w:hAnsi="Times New Roman" w:cs="Times New Roman"/>
          <w:b/>
          <w:bCs/>
          <w:sz w:val="24"/>
          <w:szCs w:val="24"/>
        </w:rPr>
      </w:pPr>
    </w:p>
    <w:p w:rsidR="0080032D" w:rsidRPr="0080032D" w:rsidRDefault="0080032D" w:rsidP="0080032D">
      <w:pPr>
        <w:autoSpaceDE w:val="0"/>
        <w:autoSpaceDN w:val="0"/>
        <w:adjustRightInd w:val="0"/>
        <w:spacing w:after="0"/>
        <w:rPr>
          <w:rFonts w:ascii="Times New Roman" w:hAnsi="Times New Roman" w:cs="Times New Roman"/>
          <w:b/>
          <w:bCs/>
          <w:sz w:val="24"/>
          <w:szCs w:val="24"/>
        </w:rPr>
      </w:pP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AFIP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 xml:space="preserve">Agencija za </w:t>
      </w:r>
      <w:proofErr w:type="spellStart"/>
      <w:r w:rsidRPr="0080032D">
        <w:rPr>
          <w:rFonts w:ascii="Times New Roman" w:hAnsi="Times New Roman" w:cs="Times New Roman"/>
          <w:color w:val="000000"/>
          <w:sz w:val="24"/>
          <w:szCs w:val="24"/>
        </w:rPr>
        <w:t>finansijske</w:t>
      </w:r>
      <w:proofErr w:type="spellEnd"/>
      <w:r w:rsidRPr="0080032D">
        <w:rPr>
          <w:rFonts w:ascii="Times New Roman" w:hAnsi="Times New Roman" w:cs="Times New Roman"/>
          <w:color w:val="000000"/>
          <w:sz w:val="24"/>
          <w:szCs w:val="24"/>
        </w:rPr>
        <w:t>, informatičke i posredničke usluge</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ALARM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Alat za dijagnozu kritičnosti/održivosti radnih mjesta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APIF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 xml:space="preserve">Agencija za posredničke, informatičke i </w:t>
      </w:r>
      <w:proofErr w:type="spellStart"/>
      <w:r w:rsidRPr="0080032D">
        <w:rPr>
          <w:rFonts w:ascii="Times New Roman" w:hAnsi="Times New Roman" w:cs="Times New Roman"/>
          <w:color w:val="000000"/>
          <w:sz w:val="24"/>
          <w:szCs w:val="24"/>
        </w:rPr>
        <w:t>finansijske</w:t>
      </w:r>
      <w:proofErr w:type="spellEnd"/>
      <w:r w:rsidRPr="0080032D">
        <w:rPr>
          <w:rFonts w:ascii="Times New Roman" w:hAnsi="Times New Roman" w:cs="Times New Roman"/>
          <w:color w:val="000000"/>
          <w:sz w:val="24"/>
          <w:szCs w:val="24"/>
        </w:rPr>
        <w:t xml:space="preserve"> usluge</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BiH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Bosna i Hercegovina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CDP </w:t>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Projekat</w:t>
      </w:r>
      <w:proofErr w:type="spellEnd"/>
      <w:r w:rsidRPr="0080032D">
        <w:rPr>
          <w:rFonts w:ascii="Times New Roman" w:hAnsi="Times New Roman" w:cs="Times New Roman"/>
          <w:color w:val="000000"/>
          <w:sz w:val="24"/>
          <w:szCs w:val="24"/>
        </w:rPr>
        <w:t xml:space="preserve"> razvoja zajednica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COMPASS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Općinske javne administrativne i socijalne usluge orijentirane prema klijentu</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Društveni razvoj</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EU </w:t>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Еvropska</w:t>
      </w:r>
      <w:proofErr w:type="spellEnd"/>
      <w:r w:rsidRPr="0080032D">
        <w:rPr>
          <w:rFonts w:ascii="Times New Roman" w:hAnsi="Times New Roman" w:cs="Times New Roman"/>
          <w:color w:val="000000"/>
          <w:sz w:val="24"/>
          <w:szCs w:val="24"/>
        </w:rPr>
        <w:t xml:space="preserve"> unija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proofErr w:type="spellStart"/>
      <w:r w:rsidRPr="0080032D">
        <w:rPr>
          <w:rFonts w:ascii="Times New Roman" w:hAnsi="Times New Roman" w:cs="Times New Roman"/>
          <w:color w:val="000000"/>
          <w:sz w:val="24"/>
          <w:szCs w:val="24"/>
        </w:rPr>
        <w:t>FBiH</w:t>
      </w:r>
      <w:proofErr w:type="spellEnd"/>
      <w:r w:rsidRPr="008003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Federacija Bosne i Hercegovine</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GAP </w:t>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Projekat</w:t>
      </w:r>
      <w:proofErr w:type="spellEnd"/>
      <w:r w:rsidRPr="0080032D">
        <w:rPr>
          <w:rFonts w:ascii="Times New Roman" w:hAnsi="Times New Roman" w:cs="Times New Roman"/>
          <w:color w:val="000000"/>
          <w:sz w:val="24"/>
          <w:szCs w:val="24"/>
        </w:rPr>
        <w:t xml:space="preserve"> upravne odgovornosti</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GO-WADE </w:t>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Projekat</w:t>
      </w:r>
      <w:proofErr w:type="spellEnd"/>
      <w:r w:rsidRPr="0080032D">
        <w:rPr>
          <w:rFonts w:ascii="Times New Roman" w:hAnsi="Times New Roman" w:cs="Times New Roman"/>
          <w:color w:val="000000"/>
          <w:sz w:val="24"/>
          <w:szCs w:val="24"/>
        </w:rPr>
        <w:t xml:space="preserve"> dobre uprave u oblasti voda i zaštite okoliša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ILDP </w:t>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Projekat</w:t>
      </w:r>
      <w:proofErr w:type="spellEnd"/>
      <w:r w:rsidRPr="0080032D">
        <w:rPr>
          <w:rFonts w:ascii="Times New Roman" w:hAnsi="Times New Roman" w:cs="Times New Roman"/>
          <w:color w:val="000000"/>
          <w:sz w:val="24"/>
          <w:szCs w:val="24"/>
        </w:rPr>
        <w:t xml:space="preserve"> integriranog lokalnog razvoja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IPA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 xml:space="preserve">Instrument za </w:t>
      </w:r>
      <w:proofErr w:type="spellStart"/>
      <w:r w:rsidRPr="0080032D">
        <w:rPr>
          <w:rFonts w:ascii="Times New Roman" w:hAnsi="Times New Roman" w:cs="Times New Roman"/>
          <w:color w:val="000000"/>
          <w:sz w:val="24"/>
          <w:szCs w:val="24"/>
        </w:rPr>
        <w:t>pretpristupnu</w:t>
      </w:r>
      <w:proofErr w:type="spellEnd"/>
      <w:r w:rsidRPr="0080032D">
        <w:rPr>
          <w:rFonts w:ascii="Times New Roman" w:hAnsi="Times New Roman" w:cs="Times New Roman"/>
          <w:color w:val="000000"/>
          <w:sz w:val="24"/>
          <w:szCs w:val="24"/>
        </w:rPr>
        <w:t xml:space="preserve"> pomoć</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LED / LER </w:t>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Local</w:t>
      </w:r>
      <w:proofErr w:type="spellEnd"/>
      <w:r w:rsidRPr="0080032D">
        <w:rPr>
          <w:rFonts w:ascii="Times New Roman" w:hAnsi="Times New Roman" w:cs="Times New Roman"/>
          <w:color w:val="000000"/>
          <w:sz w:val="24"/>
          <w:szCs w:val="24"/>
        </w:rPr>
        <w:t xml:space="preserve"> </w:t>
      </w:r>
      <w:proofErr w:type="spellStart"/>
      <w:r w:rsidRPr="0080032D">
        <w:rPr>
          <w:rFonts w:ascii="Times New Roman" w:hAnsi="Times New Roman" w:cs="Times New Roman"/>
          <w:color w:val="000000"/>
          <w:sz w:val="24"/>
          <w:szCs w:val="24"/>
        </w:rPr>
        <w:t>Economic</w:t>
      </w:r>
      <w:proofErr w:type="spellEnd"/>
      <w:r w:rsidRPr="0080032D">
        <w:rPr>
          <w:rFonts w:ascii="Times New Roman" w:hAnsi="Times New Roman" w:cs="Times New Roman"/>
          <w:color w:val="000000"/>
          <w:sz w:val="24"/>
          <w:szCs w:val="24"/>
        </w:rPr>
        <w:t xml:space="preserve"> </w:t>
      </w:r>
      <w:proofErr w:type="spellStart"/>
      <w:r w:rsidRPr="0080032D">
        <w:rPr>
          <w:rFonts w:ascii="Times New Roman" w:hAnsi="Times New Roman" w:cs="Times New Roman"/>
          <w:color w:val="000000"/>
          <w:sz w:val="24"/>
          <w:szCs w:val="24"/>
        </w:rPr>
        <w:t>Development</w:t>
      </w:r>
      <w:proofErr w:type="spellEnd"/>
      <w:r w:rsidRPr="0080032D">
        <w:rPr>
          <w:rFonts w:ascii="Times New Roman" w:hAnsi="Times New Roman" w:cs="Times New Roman"/>
          <w:color w:val="000000"/>
          <w:sz w:val="24"/>
          <w:szCs w:val="24"/>
        </w:rPr>
        <w:t xml:space="preserve"> / Lokalni ekonomski razvoj</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proofErr w:type="spellStart"/>
      <w:r w:rsidRPr="0080032D">
        <w:rPr>
          <w:rFonts w:ascii="Times New Roman" w:hAnsi="Times New Roman" w:cs="Times New Roman"/>
          <w:color w:val="000000"/>
          <w:sz w:val="24"/>
          <w:szCs w:val="24"/>
        </w:rPr>
        <w:t>MiPRO</w:t>
      </w:r>
      <w:proofErr w:type="spellEnd"/>
      <w:r w:rsidRPr="008003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Metodologija za integrirano planiranje razvoja općina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MDP </w:t>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80032D">
        <w:rPr>
          <w:rFonts w:ascii="Times New Roman" w:hAnsi="Times New Roman" w:cs="Times New Roman"/>
          <w:color w:val="000000"/>
          <w:sz w:val="24"/>
          <w:szCs w:val="24"/>
        </w:rPr>
        <w:t>Projekat</w:t>
      </w:r>
      <w:proofErr w:type="spellEnd"/>
      <w:r w:rsidRPr="0080032D">
        <w:rPr>
          <w:rFonts w:ascii="Times New Roman" w:hAnsi="Times New Roman" w:cs="Times New Roman"/>
          <w:color w:val="000000"/>
          <w:sz w:val="24"/>
          <w:szCs w:val="24"/>
        </w:rPr>
        <w:t xml:space="preserve"> razvoja općina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MSP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Mala i srednja poduzeća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MZ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Mjesna zajednica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NVO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Nevladina organizacija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PEST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Analiza političkih, ekonomskih, društvenih i tehnoloških faktora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PG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Partnerska grupa</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REC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Regionalni centar za okoliš za Srednju i Istočnu Evropu</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SDC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 xml:space="preserve">Švicarska agencija za razvoj i </w:t>
      </w:r>
      <w:proofErr w:type="spellStart"/>
      <w:r w:rsidRPr="0080032D">
        <w:rPr>
          <w:rFonts w:ascii="Times New Roman" w:hAnsi="Times New Roman" w:cs="Times New Roman"/>
          <w:color w:val="000000"/>
          <w:sz w:val="24"/>
          <w:szCs w:val="24"/>
        </w:rPr>
        <w:t>saradnju</w:t>
      </w:r>
      <w:proofErr w:type="spellEnd"/>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SMART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Specifično, mjerljivo, adekvatno, realistično i vremenski određeno</w:t>
      </w:r>
    </w:p>
    <w:p w:rsidR="0080032D" w:rsidRPr="0080032D" w:rsidRDefault="0080032D" w:rsidP="0080032D">
      <w:pPr>
        <w:autoSpaceDE w:val="0"/>
        <w:autoSpaceDN w:val="0"/>
        <w:adjustRightInd w:val="0"/>
        <w:spacing w:after="0" w:line="360" w:lineRule="auto"/>
        <w:rPr>
          <w:rFonts w:ascii="Times New Roman" w:hAnsi="Times New Roman" w:cs="Times New Roman"/>
          <w:color w:val="000000"/>
          <w:sz w:val="24"/>
          <w:szCs w:val="24"/>
        </w:rPr>
      </w:pPr>
      <w:r w:rsidRPr="0080032D">
        <w:rPr>
          <w:rFonts w:ascii="Times New Roman" w:hAnsi="Times New Roman" w:cs="Times New Roman"/>
          <w:color w:val="000000"/>
          <w:sz w:val="24"/>
          <w:szCs w:val="24"/>
        </w:rPr>
        <w:t xml:space="preserve">SWOT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 xml:space="preserve">Analiza unutarnjih snaga i slabosti i </w:t>
      </w:r>
      <w:proofErr w:type="spellStart"/>
      <w:r w:rsidRPr="0080032D">
        <w:rPr>
          <w:rFonts w:ascii="Times New Roman" w:hAnsi="Times New Roman" w:cs="Times New Roman"/>
          <w:color w:val="000000"/>
          <w:sz w:val="24"/>
          <w:szCs w:val="24"/>
        </w:rPr>
        <w:t>spoljnih</w:t>
      </w:r>
      <w:proofErr w:type="spellEnd"/>
      <w:r w:rsidRPr="0080032D">
        <w:rPr>
          <w:rFonts w:ascii="Times New Roman" w:hAnsi="Times New Roman" w:cs="Times New Roman"/>
          <w:color w:val="000000"/>
          <w:sz w:val="24"/>
          <w:szCs w:val="24"/>
        </w:rPr>
        <w:t xml:space="preserve"> prilika i prijetnji</w:t>
      </w:r>
    </w:p>
    <w:p w:rsidR="005557A5" w:rsidRPr="0080032D" w:rsidRDefault="0080032D" w:rsidP="0080032D">
      <w:pPr>
        <w:spacing w:line="360" w:lineRule="auto"/>
        <w:rPr>
          <w:rFonts w:ascii="Times New Roman" w:hAnsi="Times New Roman" w:cs="Times New Roman"/>
          <w:sz w:val="24"/>
          <w:szCs w:val="24"/>
        </w:rPr>
      </w:pPr>
      <w:r w:rsidRPr="0080032D">
        <w:rPr>
          <w:rFonts w:ascii="Times New Roman" w:hAnsi="Times New Roman" w:cs="Times New Roman"/>
          <w:color w:val="000000"/>
          <w:sz w:val="24"/>
          <w:szCs w:val="24"/>
        </w:rPr>
        <w:t xml:space="preserve">UNDP </w:t>
      </w:r>
      <w:r>
        <w:rPr>
          <w:rFonts w:ascii="Times New Roman" w:hAnsi="Times New Roman" w:cs="Times New Roman"/>
          <w:color w:val="000000"/>
          <w:sz w:val="24"/>
          <w:szCs w:val="24"/>
        </w:rPr>
        <w:tab/>
      </w:r>
      <w:r w:rsidRPr="0080032D">
        <w:rPr>
          <w:rFonts w:ascii="Times New Roman" w:hAnsi="Times New Roman" w:cs="Times New Roman"/>
          <w:color w:val="000000"/>
          <w:sz w:val="24"/>
          <w:szCs w:val="24"/>
        </w:rPr>
        <w:t>Razvojni program Ujedinjenih naroda</w:t>
      </w:r>
    </w:p>
    <w:p w:rsidR="005557A5" w:rsidRPr="0080032D" w:rsidRDefault="005557A5" w:rsidP="0080032D">
      <w:pPr>
        <w:rPr>
          <w:rFonts w:ascii="Times New Roman" w:hAnsi="Times New Roman" w:cs="Times New Roman"/>
          <w:sz w:val="24"/>
          <w:szCs w:val="24"/>
        </w:rPr>
      </w:pPr>
    </w:p>
    <w:p w:rsidR="00C7770D" w:rsidRDefault="00C7770D" w:rsidP="005557A5">
      <w:pPr>
        <w:autoSpaceDE w:val="0"/>
        <w:autoSpaceDN w:val="0"/>
        <w:adjustRightInd w:val="0"/>
        <w:spacing w:after="0" w:line="360" w:lineRule="auto"/>
      </w:pPr>
    </w:p>
    <w:p w:rsidR="00C7770D" w:rsidRDefault="00C7770D" w:rsidP="005557A5">
      <w:pPr>
        <w:autoSpaceDE w:val="0"/>
        <w:autoSpaceDN w:val="0"/>
        <w:adjustRightInd w:val="0"/>
        <w:spacing w:after="0" w:line="360" w:lineRule="auto"/>
      </w:pPr>
    </w:p>
    <w:p w:rsidR="00C7770D" w:rsidRDefault="00C7770D" w:rsidP="005557A5">
      <w:pPr>
        <w:autoSpaceDE w:val="0"/>
        <w:autoSpaceDN w:val="0"/>
        <w:adjustRightInd w:val="0"/>
        <w:spacing w:after="0" w:line="360" w:lineRule="auto"/>
      </w:pPr>
    </w:p>
    <w:p w:rsidR="00C7770D" w:rsidRDefault="00C7770D" w:rsidP="005557A5">
      <w:pPr>
        <w:autoSpaceDE w:val="0"/>
        <w:autoSpaceDN w:val="0"/>
        <w:adjustRightInd w:val="0"/>
        <w:spacing w:after="0" w:line="360" w:lineRule="auto"/>
      </w:pPr>
    </w:p>
    <w:p w:rsidR="0080032D" w:rsidRDefault="0080032D" w:rsidP="005557A5">
      <w:pPr>
        <w:autoSpaceDE w:val="0"/>
        <w:autoSpaceDN w:val="0"/>
        <w:adjustRightInd w:val="0"/>
        <w:spacing w:after="0" w:line="360" w:lineRule="auto"/>
      </w:pPr>
    </w:p>
    <w:p w:rsidR="005557A5" w:rsidRPr="008F3DEA" w:rsidRDefault="005557A5" w:rsidP="005557A5">
      <w:pPr>
        <w:autoSpaceDE w:val="0"/>
        <w:autoSpaceDN w:val="0"/>
        <w:adjustRightInd w:val="0"/>
        <w:spacing w:after="0" w:line="360" w:lineRule="auto"/>
        <w:rPr>
          <w:rFonts w:ascii="Times New Roman" w:hAnsi="Times New Roman" w:cs="Times New Roman"/>
          <w:b/>
          <w:bCs/>
          <w:sz w:val="28"/>
          <w:szCs w:val="28"/>
        </w:rPr>
      </w:pPr>
      <w:r w:rsidRPr="00A81C3C">
        <w:rPr>
          <w:rFonts w:ascii="Times New Roman" w:hAnsi="Times New Roman" w:cs="Times New Roman"/>
          <w:b/>
          <w:bCs/>
          <w:sz w:val="28"/>
          <w:szCs w:val="28"/>
        </w:rPr>
        <w:lastRenderedPageBreak/>
        <w:t>I Sadržaj</w:t>
      </w:r>
    </w:p>
    <w:p w:rsidR="005557A5" w:rsidRPr="0038697C" w:rsidRDefault="003B6348" w:rsidP="005557A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II Uvod </w:t>
      </w:r>
    </w:p>
    <w:p w:rsidR="005557A5" w:rsidRPr="0038697C" w:rsidRDefault="005557A5" w:rsidP="005557A5">
      <w:pPr>
        <w:autoSpaceDE w:val="0"/>
        <w:autoSpaceDN w:val="0"/>
        <w:adjustRightInd w:val="0"/>
        <w:spacing w:after="0" w:line="360" w:lineRule="auto"/>
        <w:rPr>
          <w:rFonts w:ascii="Times New Roman" w:hAnsi="Times New Roman" w:cs="Times New Roman"/>
          <w:b/>
          <w:bCs/>
          <w:sz w:val="24"/>
          <w:szCs w:val="24"/>
        </w:rPr>
      </w:pPr>
      <w:r w:rsidRPr="0038697C">
        <w:rPr>
          <w:rFonts w:ascii="Times New Roman" w:hAnsi="Times New Roman" w:cs="Times New Roman"/>
          <w:b/>
          <w:bCs/>
          <w:sz w:val="24"/>
          <w:szCs w:val="24"/>
        </w:rPr>
        <w:t>III Metodologij</w:t>
      </w:r>
      <w:r>
        <w:rPr>
          <w:rFonts w:ascii="Times New Roman" w:hAnsi="Times New Roman" w:cs="Times New Roman"/>
          <w:b/>
          <w:bCs/>
          <w:sz w:val="24"/>
          <w:szCs w:val="24"/>
        </w:rPr>
        <w:t>a kreiranja strategija razvoja</w:t>
      </w:r>
    </w:p>
    <w:p w:rsidR="003B6348" w:rsidRPr="0038697C" w:rsidRDefault="003B6348" w:rsidP="005557A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IV Strateška platforma</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 xml:space="preserve">IV.1. Izvod iz </w:t>
      </w:r>
      <w:proofErr w:type="spellStart"/>
      <w:r w:rsidRPr="00A81C3C">
        <w:rPr>
          <w:rFonts w:ascii="Times New Roman" w:hAnsi="Times New Roman" w:cs="Times New Roman"/>
          <w:sz w:val="24"/>
          <w:szCs w:val="24"/>
        </w:rPr>
        <w:t>socio</w:t>
      </w:r>
      <w:proofErr w:type="spellEnd"/>
      <w:r w:rsidRPr="00A81C3C">
        <w:rPr>
          <w:rFonts w:ascii="Times New Roman" w:hAnsi="Times New Roman" w:cs="Times New Roman"/>
          <w:sz w:val="24"/>
          <w:szCs w:val="24"/>
        </w:rPr>
        <w:t>-ekono</w:t>
      </w:r>
      <w:r w:rsidR="003B6348">
        <w:rPr>
          <w:rFonts w:ascii="Times New Roman" w:hAnsi="Times New Roman" w:cs="Times New Roman"/>
          <w:sz w:val="24"/>
          <w:szCs w:val="24"/>
        </w:rPr>
        <w:t>mske analize</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IV.2. Stra</w:t>
      </w:r>
      <w:r w:rsidR="003B6348">
        <w:rPr>
          <w:rFonts w:ascii="Times New Roman" w:hAnsi="Times New Roman" w:cs="Times New Roman"/>
          <w:sz w:val="24"/>
          <w:szCs w:val="24"/>
        </w:rPr>
        <w:t xml:space="preserve">teško fokusiranje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IV.3. Vizija i strateški ciljevi raz</w:t>
      </w:r>
      <w:r w:rsidR="003B6348">
        <w:rPr>
          <w:rFonts w:ascii="Times New Roman" w:hAnsi="Times New Roman" w:cs="Times New Roman"/>
          <w:sz w:val="24"/>
          <w:szCs w:val="24"/>
        </w:rPr>
        <w:t xml:space="preserve">voja </w:t>
      </w:r>
    </w:p>
    <w:p w:rsidR="005557A5" w:rsidRDefault="005557A5" w:rsidP="005557A5">
      <w:pPr>
        <w:autoSpaceDE w:val="0"/>
        <w:autoSpaceDN w:val="0"/>
        <w:adjustRightInd w:val="0"/>
        <w:spacing w:after="0" w:line="360" w:lineRule="auto"/>
        <w:rPr>
          <w:rFonts w:ascii="Times New Roman" w:hAnsi="Times New Roman" w:cs="Times New Roman"/>
          <w:b/>
          <w:bCs/>
          <w:sz w:val="24"/>
          <w:szCs w:val="24"/>
        </w:rPr>
      </w:pPr>
      <w:r w:rsidRPr="0038697C">
        <w:rPr>
          <w:rFonts w:ascii="Times New Roman" w:hAnsi="Times New Roman" w:cs="Times New Roman"/>
          <w:b/>
          <w:bCs/>
          <w:sz w:val="24"/>
          <w:szCs w:val="24"/>
        </w:rPr>
        <w:t>V</w:t>
      </w:r>
      <w:r w:rsidR="003B6348">
        <w:rPr>
          <w:rFonts w:ascii="Times New Roman" w:hAnsi="Times New Roman" w:cs="Times New Roman"/>
          <w:b/>
          <w:bCs/>
          <w:sz w:val="24"/>
          <w:szCs w:val="24"/>
        </w:rPr>
        <w:t xml:space="preserve">. </w:t>
      </w:r>
      <w:r w:rsidRPr="0038697C">
        <w:rPr>
          <w:rFonts w:ascii="Times New Roman" w:hAnsi="Times New Roman" w:cs="Times New Roman"/>
          <w:b/>
          <w:bCs/>
          <w:sz w:val="24"/>
          <w:szCs w:val="24"/>
        </w:rPr>
        <w:t xml:space="preserve"> Sek</w:t>
      </w:r>
      <w:r w:rsidR="003B6348">
        <w:rPr>
          <w:rFonts w:ascii="Times New Roman" w:hAnsi="Times New Roman" w:cs="Times New Roman"/>
          <w:b/>
          <w:bCs/>
          <w:sz w:val="24"/>
          <w:szCs w:val="24"/>
        </w:rPr>
        <w:t>torski razvojni planovi</w:t>
      </w:r>
    </w:p>
    <w:p w:rsidR="0080032D" w:rsidRPr="0038697C" w:rsidRDefault="0080032D" w:rsidP="005557A5">
      <w:pPr>
        <w:autoSpaceDE w:val="0"/>
        <w:autoSpaceDN w:val="0"/>
        <w:adjustRightInd w:val="0"/>
        <w:spacing w:after="0" w:line="360" w:lineRule="auto"/>
        <w:rPr>
          <w:rFonts w:ascii="Times New Roman" w:hAnsi="Times New Roman" w:cs="Times New Roman"/>
          <w:b/>
          <w:bCs/>
          <w:sz w:val="24"/>
          <w:szCs w:val="24"/>
        </w:rPr>
      </w:pP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 xml:space="preserve">V.1. </w:t>
      </w:r>
      <w:r w:rsidR="003B6348">
        <w:rPr>
          <w:rFonts w:ascii="Times New Roman" w:hAnsi="Times New Roman" w:cs="Times New Roman"/>
          <w:sz w:val="24"/>
          <w:szCs w:val="24"/>
        </w:rPr>
        <w:t>Plan lokalnog ekonomskog razvoja</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V.1.1. Fokusiran</w:t>
      </w:r>
      <w:r w:rsidR="003B6348">
        <w:rPr>
          <w:rFonts w:ascii="Times New Roman" w:hAnsi="Times New Roman" w:cs="Times New Roman"/>
          <w:sz w:val="24"/>
          <w:szCs w:val="24"/>
        </w:rPr>
        <w:t xml:space="preserve">je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 xml:space="preserve">V.1.2. Razvojni ciljevi ekonomskog </w:t>
      </w:r>
      <w:r w:rsidR="003B6348">
        <w:rPr>
          <w:rFonts w:ascii="Times New Roman" w:hAnsi="Times New Roman" w:cs="Times New Roman"/>
          <w:sz w:val="24"/>
          <w:szCs w:val="24"/>
        </w:rPr>
        <w:t xml:space="preserve">razvoja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V.1.3. Pr</w:t>
      </w:r>
      <w:r w:rsidR="003B6348">
        <w:rPr>
          <w:rFonts w:ascii="Times New Roman" w:hAnsi="Times New Roman" w:cs="Times New Roman"/>
          <w:sz w:val="24"/>
          <w:szCs w:val="24"/>
        </w:rPr>
        <w:t xml:space="preserve">ogrami, projekti i mjere </w:t>
      </w:r>
    </w:p>
    <w:p w:rsidR="00840D74" w:rsidRDefault="00840D74" w:rsidP="005557A5">
      <w:pPr>
        <w:autoSpaceDE w:val="0"/>
        <w:autoSpaceDN w:val="0"/>
        <w:adjustRightInd w:val="0"/>
        <w:spacing w:after="0" w:line="360" w:lineRule="auto"/>
        <w:rPr>
          <w:rFonts w:ascii="Times New Roman" w:hAnsi="Times New Roman" w:cs="Times New Roman"/>
          <w:sz w:val="24"/>
          <w:szCs w:val="24"/>
        </w:rPr>
      </w:pPr>
    </w:p>
    <w:p w:rsidR="008F3DEA" w:rsidRDefault="008F3DEA" w:rsidP="005557A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V.2. Plan društvenog ra</w:t>
      </w:r>
      <w:r w:rsidR="0080032D">
        <w:rPr>
          <w:rFonts w:ascii="Times New Roman" w:hAnsi="Times New Roman" w:cs="Times New Roman"/>
          <w:sz w:val="24"/>
          <w:szCs w:val="24"/>
        </w:rPr>
        <w:t>zvoja</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V.2.1.</w:t>
      </w:r>
      <w:r w:rsidR="0080032D">
        <w:rPr>
          <w:rFonts w:ascii="Times New Roman" w:hAnsi="Times New Roman" w:cs="Times New Roman"/>
          <w:sz w:val="24"/>
          <w:szCs w:val="24"/>
        </w:rPr>
        <w:t xml:space="preserve"> Fokusiranje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V.2.2. Razvojni ciljevi društvenog ra</w:t>
      </w:r>
      <w:r w:rsidR="0080032D">
        <w:rPr>
          <w:rFonts w:ascii="Times New Roman" w:hAnsi="Times New Roman" w:cs="Times New Roman"/>
          <w:sz w:val="24"/>
          <w:szCs w:val="24"/>
        </w:rPr>
        <w:t>zvoja</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 xml:space="preserve">V.2.3. Programi, projekti i mjere </w:t>
      </w:r>
    </w:p>
    <w:p w:rsidR="00840D74" w:rsidRDefault="00840D74" w:rsidP="005557A5">
      <w:pPr>
        <w:autoSpaceDE w:val="0"/>
        <w:autoSpaceDN w:val="0"/>
        <w:adjustRightInd w:val="0"/>
        <w:spacing w:after="0" w:line="360" w:lineRule="auto"/>
        <w:rPr>
          <w:rFonts w:ascii="Times New Roman" w:hAnsi="Times New Roman" w:cs="Times New Roman"/>
          <w:sz w:val="24"/>
          <w:szCs w:val="24"/>
        </w:rPr>
      </w:pP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V.3. Plan zaštite životne sredine</w:t>
      </w:r>
      <w:r w:rsidR="0080032D">
        <w:rPr>
          <w:rFonts w:ascii="Times New Roman" w:hAnsi="Times New Roman" w:cs="Times New Roman"/>
          <w:sz w:val="24"/>
          <w:szCs w:val="24"/>
        </w:rPr>
        <w:t xml:space="preserve"> </w:t>
      </w:r>
    </w:p>
    <w:p w:rsidR="005557A5" w:rsidRPr="00A81C3C" w:rsidRDefault="0080032D" w:rsidP="005557A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V.3.1. Fokusiranje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V.3.2. Ci</w:t>
      </w:r>
      <w:r w:rsidR="0080032D">
        <w:rPr>
          <w:rFonts w:ascii="Times New Roman" w:hAnsi="Times New Roman" w:cs="Times New Roman"/>
          <w:sz w:val="24"/>
          <w:szCs w:val="24"/>
        </w:rPr>
        <w:t xml:space="preserve">ljevi zaštite životne sredine </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V</w:t>
      </w:r>
      <w:r w:rsidR="00840D74">
        <w:rPr>
          <w:rFonts w:ascii="Times New Roman" w:hAnsi="Times New Roman" w:cs="Times New Roman"/>
          <w:sz w:val="24"/>
          <w:szCs w:val="24"/>
        </w:rPr>
        <w:t xml:space="preserve">.1.4. </w:t>
      </w:r>
      <w:proofErr w:type="spellStart"/>
      <w:r w:rsidR="00840D74">
        <w:rPr>
          <w:rFonts w:ascii="Times New Roman" w:hAnsi="Times New Roman" w:cs="Times New Roman"/>
          <w:sz w:val="24"/>
          <w:szCs w:val="24"/>
        </w:rPr>
        <w:t>Porgrami</w:t>
      </w:r>
      <w:proofErr w:type="spellEnd"/>
      <w:r w:rsidR="00840D74">
        <w:rPr>
          <w:rFonts w:ascii="Times New Roman" w:hAnsi="Times New Roman" w:cs="Times New Roman"/>
          <w:sz w:val="24"/>
          <w:szCs w:val="24"/>
        </w:rPr>
        <w:t>, projekti i  mjere</w:t>
      </w:r>
      <w:r w:rsidR="0080032D">
        <w:rPr>
          <w:rFonts w:ascii="Times New Roman" w:hAnsi="Times New Roman" w:cs="Times New Roman"/>
          <w:sz w:val="24"/>
          <w:szCs w:val="24"/>
        </w:rPr>
        <w:t xml:space="preserve"> </w:t>
      </w:r>
    </w:p>
    <w:p w:rsidR="005557A5" w:rsidRPr="0038697C" w:rsidRDefault="005557A5" w:rsidP="005557A5">
      <w:pPr>
        <w:autoSpaceDE w:val="0"/>
        <w:autoSpaceDN w:val="0"/>
        <w:adjustRightInd w:val="0"/>
        <w:spacing w:after="0" w:line="360" w:lineRule="auto"/>
        <w:rPr>
          <w:rFonts w:ascii="Times New Roman" w:hAnsi="Times New Roman" w:cs="Times New Roman"/>
          <w:b/>
          <w:bCs/>
          <w:sz w:val="24"/>
          <w:szCs w:val="24"/>
        </w:rPr>
      </w:pPr>
      <w:r w:rsidRPr="0038697C">
        <w:rPr>
          <w:rFonts w:ascii="Times New Roman" w:hAnsi="Times New Roman" w:cs="Times New Roman"/>
          <w:b/>
          <w:bCs/>
          <w:sz w:val="24"/>
          <w:szCs w:val="24"/>
        </w:rPr>
        <w:t>VI. Operativni</w:t>
      </w:r>
      <w:r w:rsidR="0080032D">
        <w:rPr>
          <w:rFonts w:ascii="Times New Roman" w:hAnsi="Times New Roman" w:cs="Times New Roman"/>
          <w:b/>
          <w:bCs/>
          <w:sz w:val="24"/>
          <w:szCs w:val="24"/>
        </w:rPr>
        <w:t xml:space="preserve"> dio</w:t>
      </w:r>
    </w:p>
    <w:p w:rsidR="005557A5" w:rsidRPr="00A81C3C" w:rsidRDefault="005557A5" w:rsidP="005557A5">
      <w:pPr>
        <w:autoSpaceDE w:val="0"/>
        <w:autoSpaceDN w:val="0"/>
        <w:adjustRightInd w:val="0"/>
        <w:spacing w:after="0" w:line="360" w:lineRule="auto"/>
        <w:rPr>
          <w:rFonts w:ascii="Times New Roman" w:hAnsi="Times New Roman" w:cs="Times New Roman"/>
          <w:sz w:val="24"/>
          <w:szCs w:val="24"/>
        </w:rPr>
      </w:pPr>
      <w:r w:rsidRPr="00A81C3C">
        <w:rPr>
          <w:rFonts w:ascii="Times New Roman" w:hAnsi="Times New Roman" w:cs="Times New Roman"/>
          <w:sz w:val="24"/>
          <w:szCs w:val="24"/>
        </w:rPr>
        <w:t xml:space="preserve">VI.2. </w:t>
      </w:r>
      <w:proofErr w:type="spellStart"/>
      <w:r w:rsidRPr="00A81C3C">
        <w:rPr>
          <w:rFonts w:ascii="Times New Roman" w:hAnsi="Times New Roman" w:cs="Times New Roman"/>
          <w:sz w:val="24"/>
          <w:szCs w:val="24"/>
        </w:rPr>
        <w:t>Finansijski</w:t>
      </w:r>
      <w:proofErr w:type="spellEnd"/>
      <w:r w:rsidRPr="00A81C3C">
        <w:rPr>
          <w:rFonts w:ascii="Times New Roman" w:hAnsi="Times New Roman" w:cs="Times New Roman"/>
          <w:sz w:val="24"/>
          <w:szCs w:val="24"/>
        </w:rPr>
        <w:t xml:space="preserve"> plan </w:t>
      </w:r>
      <w:proofErr w:type="spellStart"/>
      <w:r w:rsidRPr="00A81C3C">
        <w:rPr>
          <w:rFonts w:ascii="Times New Roman" w:hAnsi="Times New Roman" w:cs="Times New Roman"/>
          <w:sz w:val="24"/>
          <w:szCs w:val="24"/>
        </w:rPr>
        <w:t>imlementacije</w:t>
      </w:r>
      <w:proofErr w:type="spellEnd"/>
      <w:r w:rsidRPr="00A81C3C">
        <w:rPr>
          <w:rFonts w:ascii="Times New Roman" w:hAnsi="Times New Roman" w:cs="Times New Roman"/>
          <w:sz w:val="24"/>
          <w:szCs w:val="24"/>
        </w:rPr>
        <w:t xml:space="preserve"> str</w:t>
      </w:r>
      <w:r w:rsidR="0080032D">
        <w:rPr>
          <w:rFonts w:ascii="Times New Roman" w:hAnsi="Times New Roman" w:cs="Times New Roman"/>
          <w:sz w:val="24"/>
          <w:szCs w:val="24"/>
        </w:rPr>
        <w:t xml:space="preserve">ategije razvoja </w:t>
      </w:r>
    </w:p>
    <w:p w:rsidR="005557A5" w:rsidRPr="00A81C3C" w:rsidRDefault="00B831E7" w:rsidP="005557A5">
      <w:pPr>
        <w:spacing w:line="360" w:lineRule="auto"/>
        <w:rPr>
          <w:rFonts w:ascii="Times New Roman" w:hAnsi="Times New Roman" w:cs="Times New Roman"/>
          <w:sz w:val="24"/>
          <w:szCs w:val="24"/>
        </w:rPr>
      </w:pPr>
      <w:r>
        <w:rPr>
          <w:rFonts w:ascii="Times New Roman" w:hAnsi="Times New Roman" w:cs="Times New Roman"/>
          <w:sz w:val="24"/>
          <w:szCs w:val="24"/>
        </w:rPr>
        <w:t>VI.3</w:t>
      </w:r>
      <w:r w:rsidR="005557A5" w:rsidRPr="00A81C3C">
        <w:rPr>
          <w:rFonts w:ascii="Times New Roman" w:hAnsi="Times New Roman" w:cs="Times New Roman"/>
          <w:sz w:val="24"/>
          <w:szCs w:val="24"/>
        </w:rPr>
        <w:t>. Praćenje, ocjenjivanje i ažuriranj</w:t>
      </w:r>
      <w:r w:rsidR="0080032D">
        <w:rPr>
          <w:rFonts w:ascii="Times New Roman" w:hAnsi="Times New Roman" w:cs="Times New Roman"/>
          <w:sz w:val="24"/>
          <w:szCs w:val="24"/>
        </w:rPr>
        <w:t xml:space="preserve">e strategije razvoja </w:t>
      </w:r>
    </w:p>
    <w:p w:rsidR="005557A5" w:rsidRDefault="005557A5" w:rsidP="005557A5"/>
    <w:p w:rsidR="005557A5" w:rsidRDefault="005557A5" w:rsidP="005557A5"/>
    <w:p w:rsidR="005557A5" w:rsidRDefault="005557A5" w:rsidP="005557A5"/>
    <w:p w:rsidR="005557A5" w:rsidRDefault="005557A5" w:rsidP="005557A5">
      <w:pPr>
        <w:autoSpaceDE w:val="0"/>
        <w:autoSpaceDN w:val="0"/>
        <w:adjustRightInd w:val="0"/>
        <w:spacing w:after="0"/>
        <w:jc w:val="both"/>
        <w:rPr>
          <w:rFonts w:ascii="Times New Roman" w:hAnsi="Times New Roman" w:cs="Times New Roman"/>
          <w:b/>
          <w:bCs/>
          <w:sz w:val="28"/>
          <w:szCs w:val="28"/>
        </w:rPr>
      </w:pPr>
    </w:p>
    <w:p w:rsidR="00B831E7" w:rsidRDefault="00B831E7" w:rsidP="005557A5">
      <w:pPr>
        <w:autoSpaceDE w:val="0"/>
        <w:autoSpaceDN w:val="0"/>
        <w:adjustRightInd w:val="0"/>
        <w:spacing w:after="0"/>
        <w:jc w:val="both"/>
        <w:rPr>
          <w:rFonts w:ascii="Times New Roman" w:hAnsi="Times New Roman" w:cs="Times New Roman"/>
          <w:b/>
          <w:bCs/>
          <w:sz w:val="28"/>
          <w:szCs w:val="28"/>
        </w:rPr>
      </w:pPr>
    </w:p>
    <w:p w:rsidR="005A008C" w:rsidRDefault="005A008C" w:rsidP="005557A5">
      <w:pPr>
        <w:autoSpaceDE w:val="0"/>
        <w:autoSpaceDN w:val="0"/>
        <w:adjustRightInd w:val="0"/>
        <w:spacing w:after="0"/>
        <w:jc w:val="both"/>
        <w:rPr>
          <w:rFonts w:ascii="Times New Roman" w:hAnsi="Times New Roman" w:cs="Times New Roman"/>
          <w:b/>
          <w:bCs/>
          <w:sz w:val="28"/>
          <w:szCs w:val="28"/>
        </w:rPr>
      </w:pPr>
    </w:p>
    <w:p w:rsidR="00840D74" w:rsidRDefault="00840D74" w:rsidP="005557A5">
      <w:pPr>
        <w:autoSpaceDE w:val="0"/>
        <w:autoSpaceDN w:val="0"/>
        <w:adjustRightInd w:val="0"/>
        <w:spacing w:after="0"/>
        <w:jc w:val="both"/>
        <w:rPr>
          <w:rFonts w:ascii="Times New Roman" w:hAnsi="Times New Roman" w:cs="Times New Roman"/>
          <w:b/>
          <w:bCs/>
          <w:sz w:val="28"/>
          <w:szCs w:val="28"/>
        </w:rPr>
      </w:pPr>
    </w:p>
    <w:p w:rsidR="002C1894" w:rsidRDefault="002C1894" w:rsidP="005557A5">
      <w:pPr>
        <w:autoSpaceDE w:val="0"/>
        <w:autoSpaceDN w:val="0"/>
        <w:adjustRightInd w:val="0"/>
        <w:spacing w:after="0"/>
        <w:jc w:val="both"/>
        <w:rPr>
          <w:rFonts w:ascii="Times New Roman" w:hAnsi="Times New Roman" w:cs="Times New Roman"/>
          <w:b/>
          <w:bCs/>
          <w:sz w:val="28"/>
          <w:szCs w:val="28"/>
        </w:rPr>
      </w:pPr>
    </w:p>
    <w:p w:rsidR="005A008C" w:rsidRDefault="005A008C" w:rsidP="005557A5">
      <w:pPr>
        <w:autoSpaceDE w:val="0"/>
        <w:autoSpaceDN w:val="0"/>
        <w:adjustRightInd w:val="0"/>
        <w:spacing w:after="0"/>
        <w:jc w:val="both"/>
        <w:rPr>
          <w:rFonts w:ascii="Times New Roman" w:hAnsi="Times New Roman" w:cs="Times New Roman"/>
          <w:b/>
          <w:bCs/>
          <w:sz w:val="28"/>
          <w:szCs w:val="28"/>
        </w:rPr>
      </w:pPr>
    </w:p>
    <w:p w:rsidR="005557A5" w:rsidRPr="004719F3" w:rsidRDefault="005557A5" w:rsidP="002C1894">
      <w:pPr>
        <w:shd w:val="clear" w:color="auto" w:fill="548DD4" w:themeFill="text2" w:themeFillTint="99"/>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II UVOD</w:t>
      </w:r>
    </w:p>
    <w:p w:rsidR="005557A5" w:rsidRDefault="005557A5" w:rsidP="005557A5">
      <w:pPr>
        <w:autoSpaceDE w:val="0"/>
        <w:autoSpaceDN w:val="0"/>
        <w:adjustRightInd w:val="0"/>
        <w:spacing w:after="0"/>
        <w:jc w:val="both"/>
        <w:rPr>
          <w:rFonts w:ascii="Times New Roman" w:hAnsi="Times New Roman" w:cs="Times New Roman"/>
          <w:sz w:val="24"/>
          <w:szCs w:val="24"/>
        </w:rPr>
      </w:pPr>
    </w:p>
    <w:p w:rsidR="00433E8C" w:rsidRDefault="00433E8C" w:rsidP="005557A5">
      <w:pPr>
        <w:autoSpaceDE w:val="0"/>
        <w:autoSpaceDN w:val="0"/>
        <w:adjustRightInd w:val="0"/>
        <w:spacing w:after="0"/>
        <w:jc w:val="both"/>
        <w:rPr>
          <w:rFonts w:ascii="Times New Roman" w:hAnsi="Times New Roman" w:cs="Times New Roman"/>
          <w:sz w:val="24"/>
          <w:szCs w:val="24"/>
        </w:rPr>
      </w:pPr>
    </w:p>
    <w:p w:rsidR="00433E8C" w:rsidRPr="004719F3" w:rsidRDefault="00433E8C" w:rsidP="005557A5">
      <w:pPr>
        <w:autoSpaceDE w:val="0"/>
        <w:autoSpaceDN w:val="0"/>
        <w:adjustRightInd w:val="0"/>
        <w:spacing w:after="0"/>
        <w:jc w:val="both"/>
        <w:rPr>
          <w:rFonts w:ascii="Times New Roman" w:hAnsi="Times New Roman" w:cs="Times New Roman"/>
          <w:sz w:val="24"/>
          <w:szCs w:val="24"/>
        </w:rPr>
      </w:pPr>
    </w:p>
    <w:p w:rsidR="005557A5" w:rsidRPr="004719F3" w:rsidRDefault="005557A5" w:rsidP="005557A5">
      <w:pPr>
        <w:autoSpaceDE w:val="0"/>
        <w:autoSpaceDN w:val="0"/>
        <w:adjustRightInd w:val="0"/>
        <w:spacing w:after="0"/>
        <w:jc w:val="both"/>
        <w:rPr>
          <w:rFonts w:ascii="Times New Roman" w:hAnsi="Times New Roman" w:cs="Times New Roman"/>
          <w:sz w:val="24"/>
          <w:szCs w:val="24"/>
        </w:rPr>
      </w:pPr>
      <w:r w:rsidRPr="004719F3">
        <w:rPr>
          <w:rFonts w:ascii="Times New Roman" w:hAnsi="Times New Roman" w:cs="Times New Roman"/>
          <w:sz w:val="24"/>
          <w:szCs w:val="24"/>
        </w:rPr>
        <w:t xml:space="preserve">Strategija integriranog razvoja Općine Kiseljak 2013–2020. godine ključni je strateško-planski dokument općine  Kiseljak, koji treba da </w:t>
      </w:r>
      <w:proofErr w:type="spellStart"/>
      <w:r w:rsidRPr="004719F3">
        <w:rPr>
          <w:rFonts w:ascii="Times New Roman" w:hAnsi="Times New Roman" w:cs="Times New Roman"/>
          <w:sz w:val="24"/>
          <w:szCs w:val="24"/>
        </w:rPr>
        <w:t>podstiče</w:t>
      </w:r>
      <w:proofErr w:type="spellEnd"/>
      <w:r w:rsidRPr="004719F3">
        <w:rPr>
          <w:rFonts w:ascii="Times New Roman" w:hAnsi="Times New Roman" w:cs="Times New Roman"/>
          <w:sz w:val="24"/>
          <w:szCs w:val="24"/>
        </w:rPr>
        <w:t xml:space="preserve"> budući rast i razvoj zajednice. Strategija razvoja obuhvata društvenu, ekonomsku, okolišnu kao i prostornu sferu. Strategija je izrađena kao okvir za definiranje zajedničkih ciljeva, </w:t>
      </w:r>
      <w:proofErr w:type="spellStart"/>
      <w:r w:rsidRPr="004719F3">
        <w:rPr>
          <w:rFonts w:ascii="Times New Roman" w:hAnsi="Times New Roman" w:cs="Times New Roman"/>
          <w:sz w:val="24"/>
          <w:szCs w:val="24"/>
        </w:rPr>
        <w:t>podsticanja</w:t>
      </w:r>
      <w:proofErr w:type="spellEnd"/>
      <w:r w:rsidRPr="004719F3">
        <w:rPr>
          <w:rFonts w:ascii="Times New Roman" w:hAnsi="Times New Roman" w:cs="Times New Roman"/>
          <w:sz w:val="24"/>
          <w:szCs w:val="24"/>
        </w:rPr>
        <w:t xml:space="preserve"> lokalnih snaga, ali i kao odgovor na izazove budućeg razvoja općine i sveukupnog života u njoj. Kao takva, Strategija integriranog razvoja je u skladu sa strategijama i politikama na višim nivoima vlasti. </w:t>
      </w:r>
    </w:p>
    <w:p w:rsidR="005557A5" w:rsidRDefault="005557A5" w:rsidP="005557A5">
      <w:pPr>
        <w:autoSpaceDE w:val="0"/>
        <w:autoSpaceDN w:val="0"/>
        <w:adjustRightInd w:val="0"/>
        <w:spacing w:after="0"/>
        <w:jc w:val="both"/>
        <w:rPr>
          <w:rFonts w:ascii="Times New Roman" w:hAnsi="Times New Roman" w:cs="Times New Roman"/>
          <w:sz w:val="24"/>
          <w:szCs w:val="24"/>
        </w:rPr>
      </w:pPr>
      <w:r w:rsidRPr="004719F3">
        <w:rPr>
          <w:rFonts w:ascii="Times New Roman" w:hAnsi="Times New Roman" w:cs="Times New Roman"/>
          <w:sz w:val="24"/>
          <w:szCs w:val="24"/>
        </w:rPr>
        <w:t>Strategija razvoja općine Kiseljak izrađena je od strane radnih tijela koje je imenovao načelnik općine uz puno učešće predstavnika javnog, privatnog i nevladinog sektora. Strategija informira</w:t>
      </w:r>
      <w:r w:rsidR="002C1894">
        <w:rPr>
          <w:rFonts w:ascii="Times New Roman" w:hAnsi="Times New Roman" w:cs="Times New Roman"/>
          <w:sz w:val="24"/>
          <w:szCs w:val="24"/>
        </w:rPr>
        <w:t xml:space="preserve"> </w:t>
      </w:r>
      <w:r w:rsidRPr="004719F3">
        <w:rPr>
          <w:rFonts w:ascii="Times New Roman" w:hAnsi="Times New Roman" w:cs="Times New Roman"/>
          <w:sz w:val="24"/>
          <w:szCs w:val="24"/>
        </w:rPr>
        <w:t>sveukupnu javnost i privatne ulagače o razvojnom putu općine, predstavlja osnovu za izradu</w:t>
      </w:r>
      <w:r w:rsidR="002C1894">
        <w:rPr>
          <w:rFonts w:ascii="Times New Roman" w:hAnsi="Times New Roman" w:cs="Times New Roman"/>
          <w:sz w:val="24"/>
          <w:szCs w:val="24"/>
        </w:rPr>
        <w:t xml:space="preserve"> </w:t>
      </w:r>
      <w:r w:rsidRPr="004719F3">
        <w:rPr>
          <w:rFonts w:ascii="Times New Roman" w:hAnsi="Times New Roman" w:cs="Times New Roman"/>
          <w:sz w:val="24"/>
          <w:szCs w:val="24"/>
        </w:rPr>
        <w:t>detaljnih planova i programa u pojedinim sektorima, kreira podlogu za praćenje napretka te</w:t>
      </w:r>
      <w:r w:rsidR="002C1894">
        <w:rPr>
          <w:rFonts w:ascii="Times New Roman" w:hAnsi="Times New Roman" w:cs="Times New Roman"/>
          <w:sz w:val="24"/>
          <w:szCs w:val="24"/>
        </w:rPr>
        <w:t xml:space="preserve"> </w:t>
      </w:r>
      <w:r w:rsidRPr="004719F3">
        <w:rPr>
          <w:rFonts w:ascii="Times New Roman" w:hAnsi="Times New Roman" w:cs="Times New Roman"/>
          <w:sz w:val="24"/>
          <w:szCs w:val="24"/>
        </w:rPr>
        <w:t xml:space="preserve">ohrabruje </w:t>
      </w:r>
      <w:r w:rsidR="004833E0" w:rsidRPr="004719F3">
        <w:rPr>
          <w:rFonts w:ascii="Times New Roman" w:hAnsi="Times New Roman" w:cs="Times New Roman"/>
          <w:sz w:val="24"/>
          <w:szCs w:val="24"/>
        </w:rPr>
        <w:t>suradnju</w:t>
      </w:r>
      <w:r w:rsidRPr="004719F3">
        <w:rPr>
          <w:rFonts w:ascii="Times New Roman" w:hAnsi="Times New Roman" w:cs="Times New Roman"/>
          <w:sz w:val="24"/>
          <w:szCs w:val="24"/>
        </w:rPr>
        <w:t xml:space="preserve"> i dogovor u planiranju različitih nivoa vlasti i društveno-ekonomskih partnera.</w:t>
      </w:r>
    </w:p>
    <w:p w:rsidR="002C1894" w:rsidRPr="004719F3" w:rsidRDefault="002C1894" w:rsidP="005557A5">
      <w:pPr>
        <w:autoSpaceDE w:val="0"/>
        <w:autoSpaceDN w:val="0"/>
        <w:adjustRightInd w:val="0"/>
        <w:spacing w:after="0"/>
        <w:jc w:val="both"/>
        <w:rPr>
          <w:rFonts w:ascii="Times New Roman" w:hAnsi="Times New Roman" w:cs="Times New Roman"/>
          <w:sz w:val="24"/>
          <w:szCs w:val="24"/>
        </w:rPr>
      </w:pPr>
    </w:p>
    <w:p w:rsidR="005557A5" w:rsidRPr="004719F3" w:rsidRDefault="005557A5" w:rsidP="005557A5">
      <w:pPr>
        <w:autoSpaceDE w:val="0"/>
        <w:autoSpaceDN w:val="0"/>
        <w:adjustRightInd w:val="0"/>
        <w:spacing w:after="0"/>
        <w:jc w:val="both"/>
        <w:rPr>
          <w:rFonts w:ascii="Times New Roman" w:hAnsi="Times New Roman" w:cs="Times New Roman"/>
          <w:sz w:val="24"/>
          <w:szCs w:val="24"/>
        </w:rPr>
      </w:pPr>
      <w:r w:rsidRPr="004719F3">
        <w:rPr>
          <w:rFonts w:ascii="Times New Roman" w:hAnsi="Times New Roman" w:cs="Times New Roman"/>
          <w:sz w:val="24"/>
          <w:szCs w:val="24"/>
        </w:rPr>
        <w:t>Strategija razvoja predstavlja putokaz za sveukupni razvoj općine, obuhvata ekonomski,</w:t>
      </w:r>
      <w:r w:rsidR="002C1894">
        <w:rPr>
          <w:rFonts w:ascii="Times New Roman" w:hAnsi="Times New Roman" w:cs="Times New Roman"/>
          <w:sz w:val="24"/>
          <w:szCs w:val="24"/>
        </w:rPr>
        <w:t xml:space="preserve"> </w:t>
      </w:r>
      <w:r w:rsidRPr="004719F3">
        <w:rPr>
          <w:rFonts w:ascii="Times New Roman" w:hAnsi="Times New Roman" w:cs="Times New Roman"/>
          <w:sz w:val="24"/>
          <w:szCs w:val="24"/>
        </w:rPr>
        <w:t xml:space="preserve">društveni i plan zaštite i unapređenja životne sredine, uz poštivanje prostornog aspekta. </w:t>
      </w:r>
    </w:p>
    <w:p w:rsidR="005557A5" w:rsidRDefault="005557A5" w:rsidP="005557A5">
      <w:pPr>
        <w:autoSpaceDE w:val="0"/>
        <w:autoSpaceDN w:val="0"/>
        <w:adjustRightInd w:val="0"/>
        <w:spacing w:after="0"/>
        <w:jc w:val="both"/>
        <w:rPr>
          <w:rFonts w:ascii="Times New Roman" w:hAnsi="Times New Roman" w:cs="Times New Roman"/>
          <w:sz w:val="24"/>
          <w:szCs w:val="24"/>
        </w:rPr>
      </w:pPr>
      <w:proofErr w:type="spellStart"/>
      <w:r w:rsidRPr="004719F3">
        <w:rPr>
          <w:rFonts w:ascii="Times New Roman" w:hAnsi="Times New Roman" w:cs="Times New Roman"/>
          <w:sz w:val="24"/>
          <w:szCs w:val="24"/>
        </w:rPr>
        <w:t>Prihvatajući</w:t>
      </w:r>
      <w:proofErr w:type="spellEnd"/>
      <w:r>
        <w:rPr>
          <w:rFonts w:ascii="Times New Roman" w:hAnsi="Times New Roman" w:cs="Times New Roman"/>
          <w:sz w:val="24"/>
          <w:szCs w:val="24"/>
        </w:rPr>
        <w:t xml:space="preserve"> </w:t>
      </w:r>
      <w:r w:rsidRPr="004719F3">
        <w:rPr>
          <w:rFonts w:ascii="Times New Roman" w:hAnsi="Times New Roman" w:cs="Times New Roman"/>
          <w:sz w:val="24"/>
          <w:szCs w:val="24"/>
        </w:rPr>
        <w:t>činjenicu da postavljanje ciljeva podrazumijeva ne samo odgovor na pitanje „</w:t>
      </w:r>
      <w:bookmarkStart w:id="0" w:name="_GoBack"/>
      <w:proofErr w:type="spellStart"/>
      <w:r w:rsidRPr="004719F3">
        <w:rPr>
          <w:rFonts w:ascii="Times New Roman" w:hAnsi="Times New Roman" w:cs="Times New Roman"/>
          <w:sz w:val="24"/>
          <w:szCs w:val="24"/>
        </w:rPr>
        <w:t>šta</w:t>
      </w:r>
      <w:bookmarkEnd w:id="0"/>
      <w:proofErr w:type="spellEnd"/>
      <w:r w:rsidRPr="004719F3">
        <w:rPr>
          <w:rFonts w:ascii="Times New Roman" w:hAnsi="Times New Roman" w:cs="Times New Roman"/>
          <w:sz w:val="24"/>
          <w:szCs w:val="24"/>
        </w:rPr>
        <w:t xml:space="preserve">“, već i „kako“, te da je odgovor na ovo pitanje od ključnog značaja za kvalitetnu implementaciju Strategije, Općinski tim je izradio sektorske planove i operativni dio Strategije. </w:t>
      </w:r>
    </w:p>
    <w:p w:rsidR="005557A5" w:rsidRDefault="005557A5" w:rsidP="005557A5">
      <w:pPr>
        <w:autoSpaceDE w:val="0"/>
        <w:autoSpaceDN w:val="0"/>
        <w:adjustRightInd w:val="0"/>
        <w:spacing w:after="0"/>
        <w:jc w:val="both"/>
        <w:rPr>
          <w:rFonts w:ascii="Times New Roman" w:hAnsi="Times New Roman" w:cs="Times New Roman"/>
          <w:sz w:val="24"/>
          <w:szCs w:val="24"/>
        </w:rPr>
      </w:pPr>
      <w:r w:rsidRPr="004719F3">
        <w:rPr>
          <w:rFonts w:ascii="Times New Roman" w:hAnsi="Times New Roman" w:cs="Times New Roman"/>
          <w:sz w:val="24"/>
          <w:szCs w:val="24"/>
        </w:rPr>
        <w:t>Bitno je naglasiti da Strategija obuhvata i listu prioritetnih programa i projekata u svakom sektoru, a koji omogućavaju dosezanje postavljenih ciljeva putem provođenja operativnih aktivnosti, čime se stvara osnova za sveukupnu implementaciju Strategije. Nadalje, prioritetni programi i projekti nisu samo osnova za korištenje općinskih i drugih domaćih izvora sredstava, nego i dobra osnova za pristup eksternim izvorima sredstava, poput IPA programa Evropske unije, ali i drugih programa podrške u Bosni i Hercegovini.</w:t>
      </w:r>
    </w:p>
    <w:p w:rsidR="002C1894" w:rsidRPr="004719F3" w:rsidRDefault="002C1894" w:rsidP="005557A5">
      <w:pPr>
        <w:autoSpaceDE w:val="0"/>
        <w:autoSpaceDN w:val="0"/>
        <w:adjustRightInd w:val="0"/>
        <w:spacing w:after="0"/>
        <w:jc w:val="both"/>
        <w:rPr>
          <w:rFonts w:ascii="Times New Roman" w:hAnsi="Times New Roman" w:cs="Times New Roman"/>
          <w:sz w:val="24"/>
          <w:szCs w:val="24"/>
        </w:rPr>
      </w:pPr>
    </w:p>
    <w:p w:rsidR="002C1894" w:rsidRDefault="005557A5" w:rsidP="005557A5">
      <w:pPr>
        <w:autoSpaceDE w:val="0"/>
        <w:autoSpaceDN w:val="0"/>
        <w:adjustRightInd w:val="0"/>
        <w:spacing w:after="0"/>
        <w:jc w:val="both"/>
        <w:rPr>
          <w:rFonts w:ascii="Times New Roman" w:hAnsi="Times New Roman" w:cs="Times New Roman"/>
          <w:sz w:val="24"/>
          <w:szCs w:val="24"/>
        </w:rPr>
      </w:pPr>
      <w:r w:rsidRPr="004719F3">
        <w:rPr>
          <w:rFonts w:ascii="Times New Roman" w:hAnsi="Times New Roman" w:cs="Times New Roman"/>
          <w:sz w:val="24"/>
          <w:szCs w:val="24"/>
        </w:rPr>
        <w:t xml:space="preserve">Kod izrade strategije razvoja općine Kiseljak posebno se vodilo računa o ostvarivanju horizontalne </w:t>
      </w:r>
      <w:proofErr w:type="spellStart"/>
      <w:r w:rsidRPr="004719F3">
        <w:rPr>
          <w:rFonts w:ascii="Times New Roman" w:hAnsi="Times New Roman" w:cs="Times New Roman"/>
          <w:sz w:val="24"/>
          <w:szCs w:val="24"/>
        </w:rPr>
        <w:t>intersektorske</w:t>
      </w:r>
      <w:proofErr w:type="spellEnd"/>
      <w:r w:rsidRPr="004719F3">
        <w:rPr>
          <w:rFonts w:ascii="Times New Roman" w:hAnsi="Times New Roman" w:cs="Times New Roman"/>
          <w:sz w:val="24"/>
          <w:szCs w:val="24"/>
        </w:rPr>
        <w:t xml:space="preserve"> usklađenosti te vertikalne usklađenosti Strategije sa strategijama i planovima na drugim nivoima. </w:t>
      </w:r>
    </w:p>
    <w:p w:rsidR="005557A5" w:rsidRPr="004719F3" w:rsidRDefault="005557A5" w:rsidP="005557A5">
      <w:pPr>
        <w:autoSpaceDE w:val="0"/>
        <w:autoSpaceDN w:val="0"/>
        <w:adjustRightInd w:val="0"/>
        <w:spacing w:after="0"/>
        <w:jc w:val="both"/>
        <w:rPr>
          <w:rFonts w:ascii="Times New Roman" w:hAnsi="Times New Roman" w:cs="Times New Roman"/>
          <w:sz w:val="24"/>
          <w:szCs w:val="24"/>
        </w:rPr>
      </w:pPr>
      <w:proofErr w:type="spellStart"/>
      <w:r w:rsidRPr="004719F3">
        <w:rPr>
          <w:rFonts w:ascii="Times New Roman" w:hAnsi="Times New Roman" w:cs="Times New Roman"/>
          <w:sz w:val="24"/>
          <w:szCs w:val="24"/>
        </w:rPr>
        <w:t>Preduslov</w:t>
      </w:r>
      <w:proofErr w:type="spellEnd"/>
      <w:r w:rsidRPr="004719F3">
        <w:rPr>
          <w:rFonts w:ascii="Times New Roman" w:hAnsi="Times New Roman" w:cs="Times New Roman"/>
          <w:sz w:val="24"/>
          <w:szCs w:val="24"/>
        </w:rPr>
        <w:t xml:space="preserve"> kvalitetne i pravovremene implementacije Strategije jeste prepoznavanje njenog značaja od strane sveukupne lokalne zajednice i viših nivoa vlasti, ali i uspostava Strategijom predviđenih mehanizama za njenu implementaciju, izvještavanje, ažuriranje i sveukupnu operacionalizaciju, a što je zadatak koji Općini, ali i svim drugim akterima u lokalnoj zajednici, predstoji u narednom periodu.</w:t>
      </w: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557A5" w:rsidRDefault="005557A5" w:rsidP="005557A5">
      <w:pPr>
        <w:tabs>
          <w:tab w:val="left" w:pos="6570"/>
        </w:tabs>
        <w:spacing w:after="0" w:line="240" w:lineRule="auto"/>
      </w:pPr>
    </w:p>
    <w:p w:rsidR="005A008C" w:rsidRDefault="005A008C" w:rsidP="005557A5">
      <w:pPr>
        <w:tabs>
          <w:tab w:val="left" w:pos="6570"/>
        </w:tabs>
        <w:spacing w:after="0" w:line="240" w:lineRule="auto"/>
      </w:pPr>
    </w:p>
    <w:p w:rsidR="005A008C" w:rsidRDefault="005A008C" w:rsidP="005557A5">
      <w:pPr>
        <w:tabs>
          <w:tab w:val="left" w:pos="6570"/>
        </w:tabs>
        <w:spacing w:after="0" w:line="240" w:lineRule="auto"/>
      </w:pPr>
    </w:p>
    <w:p w:rsidR="005A008C" w:rsidRDefault="005A008C" w:rsidP="005557A5">
      <w:pPr>
        <w:tabs>
          <w:tab w:val="left" w:pos="6570"/>
        </w:tabs>
        <w:spacing w:after="0" w:line="240" w:lineRule="auto"/>
      </w:pPr>
    </w:p>
    <w:p w:rsidR="005A008C" w:rsidRDefault="005A008C" w:rsidP="005557A5">
      <w:pPr>
        <w:tabs>
          <w:tab w:val="left" w:pos="6570"/>
        </w:tabs>
        <w:spacing w:after="0" w:line="240" w:lineRule="auto"/>
      </w:pPr>
    </w:p>
    <w:p w:rsidR="002C1894" w:rsidRDefault="002C1894" w:rsidP="005557A5">
      <w:pPr>
        <w:autoSpaceDE w:val="0"/>
        <w:autoSpaceDN w:val="0"/>
        <w:adjustRightInd w:val="0"/>
        <w:spacing w:after="0" w:line="240" w:lineRule="auto"/>
      </w:pPr>
    </w:p>
    <w:p w:rsidR="005557A5" w:rsidRPr="00E944F6" w:rsidRDefault="005557A5" w:rsidP="002C1894">
      <w:pPr>
        <w:shd w:val="clear" w:color="auto" w:fill="548DD4" w:themeFill="text2" w:themeFillTint="99"/>
        <w:autoSpaceDE w:val="0"/>
        <w:autoSpaceDN w:val="0"/>
        <w:adjustRightInd w:val="0"/>
        <w:spacing w:after="0" w:line="240" w:lineRule="auto"/>
        <w:rPr>
          <w:rFonts w:ascii="Times New Roman" w:hAnsi="Times New Roman" w:cs="Times New Roman"/>
          <w:b/>
          <w:sz w:val="28"/>
          <w:szCs w:val="28"/>
        </w:rPr>
      </w:pPr>
      <w:r w:rsidRPr="00E944F6">
        <w:rPr>
          <w:rFonts w:ascii="Times New Roman" w:hAnsi="Times New Roman" w:cs="Times New Roman"/>
          <w:b/>
          <w:sz w:val="28"/>
          <w:szCs w:val="28"/>
        </w:rPr>
        <w:lastRenderedPageBreak/>
        <w:t>III Metodologija kreiranja strategije razvoja</w:t>
      </w:r>
    </w:p>
    <w:p w:rsidR="005557A5" w:rsidRPr="00E944F6" w:rsidRDefault="005557A5" w:rsidP="005557A5">
      <w:pPr>
        <w:autoSpaceDE w:val="0"/>
        <w:autoSpaceDN w:val="0"/>
        <w:adjustRightInd w:val="0"/>
        <w:spacing w:after="0" w:line="240" w:lineRule="auto"/>
        <w:rPr>
          <w:rFonts w:ascii="Times New Roman" w:hAnsi="Times New Roman" w:cs="Times New Roman"/>
          <w:sz w:val="31"/>
          <w:szCs w:val="31"/>
        </w:rPr>
      </w:pP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U izradi strateškog plana razvoja opć</w:t>
      </w:r>
      <w:r>
        <w:rPr>
          <w:rFonts w:ascii="Times New Roman" w:hAnsi="Times New Roman" w:cs="Times New Roman"/>
          <w:sz w:val="24"/>
          <w:szCs w:val="24"/>
        </w:rPr>
        <w:t>ine Kiseljak</w:t>
      </w:r>
      <w:r w:rsidRPr="00E944F6">
        <w:rPr>
          <w:rFonts w:ascii="Times New Roman" w:hAnsi="Times New Roman" w:cs="Times New Roman"/>
          <w:sz w:val="24"/>
          <w:szCs w:val="24"/>
        </w:rPr>
        <w:t xml:space="preserve"> koriš</w:t>
      </w:r>
      <w:r>
        <w:rPr>
          <w:rFonts w:ascii="Times New Roman" w:hAnsi="Times New Roman" w:cs="Times New Roman"/>
          <w:sz w:val="24"/>
          <w:szCs w:val="24"/>
        </w:rPr>
        <w:t>tena je standard</w:t>
      </w:r>
      <w:r w:rsidRPr="00E944F6">
        <w:rPr>
          <w:rFonts w:ascii="Times New Roman" w:hAnsi="Times New Roman" w:cs="Times New Roman"/>
          <w:sz w:val="24"/>
          <w:szCs w:val="24"/>
        </w:rPr>
        <w:t>na Metodologija za integrirano</w:t>
      </w:r>
      <w:r>
        <w:rPr>
          <w:rFonts w:ascii="Times New Roman" w:hAnsi="Times New Roman" w:cs="Times New Roman"/>
          <w:sz w:val="24"/>
          <w:szCs w:val="24"/>
        </w:rPr>
        <w:t xml:space="preserve"> </w:t>
      </w:r>
      <w:r w:rsidRPr="00E944F6">
        <w:rPr>
          <w:rFonts w:ascii="Times New Roman" w:hAnsi="Times New Roman" w:cs="Times New Roman"/>
          <w:sz w:val="24"/>
          <w:szCs w:val="24"/>
        </w:rPr>
        <w:t>planiranje lokalnog razvoja (</w:t>
      </w:r>
      <w:proofErr w:type="spellStart"/>
      <w:r w:rsidRPr="00E944F6">
        <w:rPr>
          <w:rFonts w:ascii="Times New Roman" w:hAnsi="Times New Roman" w:cs="Times New Roman"/>
          <w:sz w:val="24"/>
          <w:szCs w:val="24"/>
        </w:rPr>
        <w:t>MiPRO</w:t>
      </w:r>
      <w:proofErr w:type="spellEnd"/>
      <w:r w:rsidRPr="00E944F6">
        <w:rPr>
          <w:rFonts w:ascii="Times New Roman" w:hAnsi="Times New Roman" w:cs="Times New Roman"/>
          <w:sz w:val="24"/>
          <w:szCs w:val="24"/>
        </w:rPr>
        <w:t>), prihvaćena i preporučena od strane entitetskih vlada te saveza općina</w:t>
      </w:r>
      <w:r>
        <w:rPr>
          <w:rFonts w:ascii="Times New Roman" w:hAnsi="Times New Roman" w:cs="Times New Roman"/>
          <w:sz w:val="24"/>
          <w:szCs w:val="24"/>
        </w:rPr>
        <w:t xml:space="preserve"> </w:t>
      </w:r>
      <w:r w:rsidRPr="00E944F6">
        <w:rPr>
          <w:rFonts w:ascii="Times New Roman" w:hAnsi="Times New Roman" w:cs="Times New Roman"/>
          <w:sz w:val="24"/>
          <w:szCs w:val="24"/>
        </w:rPr>
        <w:t xml:space="preserve">i gradova oba entiteta. </w:t>
      </w:r>
      <w:proofErr w:type="spellStart"/>
      <w:r w:rsidRPr="00E944F6">
        <w:rPr>
          <w:rFonts w:ascii="Times New Roman" w:hAnsi="Times New Roman" w:cs="Times New Roman"/>
          <w:sz w:val="24"/>
          <w:szCs w:val="24"/>
        </w:rPr>
        <w:t>MiPro</w:t>
      </w:r>
      <w:proofErr w:type="spellEnd"/>
      <w:r w:rsidRPr="00E944F6">
        <w:rPr>
          <w:rFonts w:ascii="Times New Roman" w:hAnsi="Times New Roman" w:cs="Times New Roman"/>
          <w:sz w:val="24"/>
          <w:szCs w:val="24"/>
        </w:rPr>
        <w:t xml:space="preserve"> je u potpunosti usklađena sa postojećim zakonskim okvirom kojim je</w:t>
      </w:r>
      <w:r>
        <w:rPr>
          <w:rFonts w:ascii="Times New Roman" w:hAnsi="Times New Roman" w:cs="Times New Roman"/>
          <w:sz w:val="24"/>
          <w:szCs w:val="24"/>
        </w:rPr>
        <w:t xml:space="preserve"> </w:t>
      </w:r>
      <w:proofErr w:type="spellStart"/>
      <w:r w:rsidRPr="00E944F6">
        <w:rPr>
          <w:rFonts w:ascii="Times New Roman" w:hAnsi="Times New Roman" w:cs="Times New Roman"/>
          <w:sz w:val="24"/>
          <w:szCs w:val="24"/>
        </w:rPr>
        <w:t>definisano</w:t>
      </w:r>
      <w:proofErr w:type="spellEnd"/>
      <w:r w:rsidRPr="00E944F6">
        <w:rPr>
          <w:rFonts w:ascii="Times New Roman" w:hAnsi="Times New Roman" w:cs="Times New Roman"/>
          <w:sz w:val="24"/>
          <w:szCs w:val="24"/>
        </w:rPr>
        <w:t xml:space="preserve"> planiranje razvoja na lokalnom nivou, gdje je općinska uprava nosilac procesa izrade i</w:t>
      </w:r>
      <w:r>
        <w:rPr>
          <w:rFonts w:ascii="Times New Roman" w:hAnsi="Times New Roman" w:cs="Times New Roman"/>
          <w:sz w:val="24"/>
          <w:szCs w:val="24"/>
        </w:rPr>
        <w:t xml:space="preserve"> </w:t>
      </w:r>
      <w:r w:rsidRPr="00E944F6">
        <w:rPr>
          <w:rFonts w:ascii="Times New Roman" w:hAnsi="Times New Roman" w:cs="Times New Roman"/>
          <w:sz w:val="24"/>
          <w:szCs w:val="24"/>
        </w:rPr>
        <w:t>implementacije strategije, uz maksimalno uključivanje i svih drugih aktera života u lokalnoj zajednici.</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 xml:space="preserve">Nadalje, </w:t>
      </w:r>
      <w:proofErr w:type="spellStart"/>
      <w:r w:rsidRPr="00E944F6">
        <w:rPr>
          <w:rFonts w:ascii="Times New Roman" w:hAnsi="Times New Roman" w:cs="Times New Roman"/>
          <w:sz w:val="24"/>
          <w:szCs w:val="24"/>
        </w:rPr>
        <w:t>MiPRO</w:t>
      </w:r>
      <w:proofErr w:type="spellEnd"/>
      <w:r w:rsidRPr="00E944F6">
        <w:rPr>
          <w:rFonts w:ascii="Times New Roman" w:hAnsi="Times New Roman" w:cs="Times New Roman"/>
          <w:sz w:val="24"/>
          <w:szCs w:val="24"/>
        </w:rPr>
        <w:t xml:space="preserve"> je u potpunosti </w:t>
      </w:r>
      <w:proofErr w:type="spellStart"/>
      <w:r w:rsidRPr="00E944F6">
        <w:rPr>
          <w:rFonts w:ascii="Times New Roman" w:hAnsi="Times New Roman" w:cs="Times New Roman"/>
          <w:sz w:val="24"/>
          <w:szCs w:val="24"/>
        </w:rPr>
        <w:t>usaglašena</w:t>
      </w:r>
      <w:proofErr w:type="spellEnd"/>
      <w:r w:rsidRPr="00E944F6">
        <w:rPr>
          <w:rFonts w:ascii="Times New Roman" w:hAnsi="Times New Roman" w:cs="Times New Roman"/>
          <w:sz w:val="24"/>
          <w:szCs w:val="24"/>
        </w:rPr>
        <w:t xml:space="preserve"> sa vodećim principima</w:t>
      </w:r>
      <w:r>
        <w:rPr>
          <w:rFonts w:ascii="Times New Roman" w:hAnsi="Times New Roman" w:cs="Times New Roman"/>
          <w:sz w:val="24"/>
          <w:szCs w:val="24"/>
        </w:rPr>
        <w:t>-</w:t>
      </w:r>
      <w:proofErr w:type="spellStart"/>
      <w:r>
        <w:rPr>
          <w:rFonts w:ascii="Times New Roman" w:hAnsi="Times New Roman" w:cs="Times New Roman"/>
          <w:sz w:val="24"/>
          <w:szCs w:val="24"/>
        </w:rPr>
        <w:t>naćelima</w:t>
      </w:r>
      <w:proofErr w:type="spellEnd"/>
      <w:r w:rsidRPr="00E944F6">
        <w:rPr>
          <w:rFonts w:ascii="Times New Roman" w:hAnsi="Times New Roman" w:cs="Times New Roman"/>
          <w:sz w:val="24"/>
          <w:szCs w:val="24"/>
        </w:rPr>
        <w:t xml:space="preserve"> i pristupima strateškom planiranju koje</w:t>
      </w:r>
      <w:r>
        <w:rPr>
          <w:rFonts w:ascii="Times New Roman" w:hAnsi="Times New Roman" w:cs="Times New Roman"/>
          <w:sz w:val="24"/>
          <w:szCs w:val="24"/>
        </w:rPr>
        <w:t xml:space="preserve"> </w:t>
      </w:r>
      <w:r w:rsidRPr="00E944F6">
        <w:rPr>
          <w:rFonts w:ascii="Times New Roman" w:hAnsi="Times New Roman" w:cs="Times New Roman"/>
          <w:sz w:val="24"/>
          <w:szCs w:val="24"/>
        </w:rPr>
        <w:t>promovira Evropska unija.</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Vodeći principi na kojima se zasniva Strategija razvoja opć</w:t>
      </w:r>
      <w:r>
        <w:rPr>
          <w:rFonts w:ascii="Times New Roman" w:hAnsi="Times New Roman" w:cs="Times New Roman"/>
          <w:sz w:val="24"/>
          <w:szCs w:val="24"/>
        </w:rPr>
        <w:t>ine Kiseljak</w:t>
      </w:r>
      <w:r w:rsidRPr="00E944F6">
        <w:rPr>
          <w:rFonts w:ascii="Times New Roman" w:hAnsi="Times New Roman" w:cs="Times New Roman"/>
          <w:sz w:val="24"/>
          <w:szCs w:val="24"/>
        </w:rPr>
        <w:t xml:space="preserve"> su održivost i socijalna uključenost.</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Održivost kao princip integrira ekonomski i okolišni aspekt, dok princip socijalne uključenosti</w:t>
      </w:r>
      <w:r>
        <w:rPr>
          <w:rFonts w:ascii="Times New Roman" w:hAnsi="Times New Roman" w:cs="Times New Roman"/>
          <w:sz w:val="24"/>
          <w:szCs w:val="24"/>
        </w:rPr>
        <w:t xml:space="preserve"> </w:t>
      </w:r>
      <w:r w:rsidRPr="00E944F6">
        <w:rPr>
          <w:rFonts w:ascii="Times New Roman" w:hAnsi="Times New Roman" w:cs="Times New Roman"/>
          <w:sz w:val="24"/>
          <w:szCs w:val="24"/>
        </w:rPr>
        <w:t>podrazumijeva jednake šanse za sve i pravičnost u smislu identificiranja potreba i interesa marginaliziranih i</w:t>
      </w:r>
      <w:r>
        <w:rPr>
          <w:rFonts w:ascii="Times New Roman" w:hAnsi="Times New Roman" w:cs="Times New Roman"/>
          <w:sz w:val="24"/>
          <w:szCs w:val="24"/>
        </w:rPr>
        <w:t xml:space="preserve"> </w:t>
      </w:r>
      <w:r w:rsidRPr="00E944F6">
        <w:rPr>
          <w:rFonts w:ascii="Times New Roman" w:hAnsi="Times New Roman" w:cs="Times New Roman"/>
          <w:sz w:val="24"/>
          <w:szCs w:val="24"/>
        </w:rPr>
        <w:t>socijalno isključenih grupa stanovništva.</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Nadalje, Strategiju razvoja karakteriziraju integracija (što znači da su ekonomski, društveni i okolišni aspekt</w:t>
      </w:r>
      <w:r>
        <w:rPr>
          <w:rFonts w:ascii="Times New Roman" w:hAnsi="Times New Roman" w:cs="Times New Roman"/>
          <w:sz w:val="24"/>
          <w:szCs w:val="24"/>
        </w:rPr>
        <w:t xml:space="preserve"> </w:t>
      </w:r>
      <w:proofErr w:type="spellStart"/>
      <w:r w:rsidRPr="00E944F6">
        <w:rPr>
          <w:rFonts w:ascii="Times New Roman" w:hAnsi="Times New Roman" w:cs="Times New Roman"/>
          <w:sz w:val="24"/>
          <w:szCs w:val="24"/>
        </w:rPr>
        <w:t>posmatrani</w:t>
      </w:r>
      <w:proofErr w:type="spellEnd"/>
      <w:r w:rsidRPr="00E944F6">
        <w:rPr>
          <w:rFonts w:ascii="Times New Roman" w:hAnsi="Times New Roman" w:cs="Times New Roman"/>
          <w:sz w:val="24"/>
          <w:szCs w:val="24"/>
        </w:rPr>
        <w:t xml:space="preserve"> kao neodvojivi dijelovi jedne cjeline) i participacija (svi zainteresirani akteri su angažirani i</w:t>
      </w:r>
      <w:r>
        <w:rPr>
          <w:rFonts w:ascii="Times New Roman" w:hAnsi="Times New Roman" w:cs="Times New Roman"/>
          <w:sz w:val="24"/>
          <w:szCs w:val="24"/>
        </w:rPr>
        <w:t xml:space="preserve"> </w:t>
      </w:r>
      <w:r w:rsidRPr="00E944F6">
        <w:rPr>
          <w:rFonts w:ascii="Times New Roman" w:hAnsi="Times New Roman" w:cs="Times New Roman"/>
          <w:sz w:val="24"/>
          <w:szCs w:val="24"/>
        </w:rPr>
        <w:t>doprinijeli su izradi Strategije).</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Općina se angažirala u procesu izrade Strategije vođena uvjerenjem da strateš</w:t>
      </w:r>
      <w:r>
        <w:rPr>
          <w:rFonts w:ascii="Times New Roman" w:hAnsi="Times New Roman" w:cs="Times New Roman"/>
          <w:sz w:val="24"/>
          <w:szCs w:val="24"/>
        </w:rPr>
        <w:t xml:space="preserve">ko planiranje </w:t>
      </w:r>
      <w:r w:rsidRPr="00E944F6">
        <w:rPr>
          <w:rFonts w:ascii="Times New Roman" w:hAnsi="Times New Roman" w:cs="Times New Roman"/>
          <w:sz w:val="24"/>
          <w:szCs w:val="24"/>
        </w:rPr>
        <w:t>predstavlja</w:t>
      </w:r>
      <w:r>
        <w:rPr>
          <w:rFonts w:ascii="Times New Roman" w:hAnsi="Times New Roman" w:cs="Times New Roman"/>
          <w:sz w:val="24"/>
          <w:szCs w:val="24"/>
        </w:rPr>
        <w:t xml:space="preserve"> </w:t>
      </w:r>
      <w:r w:rsidRPr="00E944F6">
        <w:rPr>
          <w:rFonts w:ascii="Times New Roman" w:hAnsi="Times New Roman" w:cs="Times New Roman"/>
          <w:sz w:val="24"/>
          <w:szCs w:val="24"/>
        </w:rPr>
        <w:t xml:space="preserve">ključni instrument za </w:t>
      </w:r>
      <w:proofErr w:type="spellStart"/>
      <w:r w:rsidRPr="00E944F6">
        <w:rPr>
          <w:rFonts w:ascii="Times New Roman" w:hAnsi="Times New Roman" w:cs="Times New Roman"/>
          <w:sz w:val="24"/>
          <w:szCs w:val="24"/>
        </w:rPr>
        <w:t>proaktivno</w:t>
      </w:r>
      <w:proofErr w:type="spellEnd"/>
      <w:r w:rsidRPr="00E944F6">
        <w:rPr>
          <w:rFonts w:ascii="Times New Roman" w:hAnsi="Times New Roman" w:cs="Times New Roman"/>
          <w:sz w:val="24"/>
          <w:szCs w:val="24"/>
        </w:rPr>
        <w:t xml:space="preserve"> i odgovorno upravljanje lokalnim razvojem. Proces izrade Strategije</w:t>
      </w:r>
      <w:r>
        <w:rPr>
          <w:rFonts w:ascii="Times New Roman" w:hAnsi="Times New Roman" w:cs="Times New Roman"/>
          <w:sz w:val="24"/>
          <w:szCs w:val="24"/>
        </w:rPr>
        <w:t xml:space="preserve"> razvoja općine Kiseljak</w:t>
      </w:r>
      <w:r w:rsidRPr="00E944F6">
        <w:rPr>
          <w:rFonts w:ascii="Times New Roman" w:hAnsi="Times New Roman" w:cs="Times New Roman"/>
          <w:sz w:val="24"/>
          <w:szCs w:val="24"/>
        </w:rPr>
        <w:t>, iniciran od strane načelnika Općine i podržan od strane Općinskog vijeća, započeo je</w:t>
      </w:r>
      <w:r>
        <w:rPr>
          <w:rFonts w:ascii="Times New Roman" w:hAnsi="Times New Roman" w:cs="Times New Roman"/>
          <w:sz w:val="24"/>
          <w:szCs w:val="24"/>
        </w:rPr>
        <w:t xml:space="preserve"> u februaru - </w:t>
      </w:r>
      <w:proofErr w:type="spellStart"/>
      <w:r>
        <w:rPr>
          <w:rFonts w:ascii="Times New Roman" w:hAnsi="Times New Roman" w:cs="Times New Roman"/>
          <w:sz w:val="24"/>
          <w:szCs w:val="24"/>
        </w:rPr>
        <w:t>veljaći</w:t>
      </w:r>
      <w:proofErr w:type="spellEnd"/>
      <w:r>
        <w:rPr>
          <w:rFonts w:ascii="Times New Roman" w:hAnsi="Times New Roman" w:cs="Times New Roman"/>
          <w:sz w:val="24"/>
          <w:szCs w:val="24"/>
        </w:rPr>
        <w:t xml:space="preserve"> 2013</w:t>
      </w:r>
      <w:r w:rsidRPr="00E944F6">
        <w:rPr>
          <w:rFonts w:ascii="Times New Roman" w:hAnsi="Times New Roman" w:cs="Times New Roman"/>
          <w:sz w:val="24"/>
          <w:szCs w:val="24"/>
        </w:rPr>
        <w:t>. godine, te</w:t>
      </w:r>
      <w:r>
        <w:rPr>
          <w:rFonts w:ascii="Times New Roman" w:hAnsi="Times New Roman" w:cs="Times New Roman"/>
          <w:sz w:val="24"/>
          <w:szCs w:val="24"/>
        </w:rPr>
        <w:t xml:space="preserve"> </w:t>
      </w:r>
      <w:r w:rsidRPr="00E944F6">
        <w:rPr>
          <w:rFonts w:ascii="Times New Roman" w:hAnsi="Times New Roman" w:cs="Times New Roman"/>
          <w:sz w:val="24"/>
          <w:szCs w:val="24"/>
        </w:rPr>
        <w:t>formiranjem radnih tijela – Općinskog razvojnog tima i Partnerske grupe.</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 xml:space="preserve">Proces je operativno vodio Općinski razvojni tim, a u samom procesu stvoreni su mehanizmi za građansko učešće, dominantno kroz rad Partnerske grupe – </w:t>
      </w:r>
      <w:proofErr w:type="spellStart"/>
      <w:r w:rsidRPr="00E944F6">
        <w:rPr>
          <w:rFonts w:ascii="Times New Roman" w:hAnsi="Times New Roman" w:cs="Times New Roman"/>
          <w:sz w:val="24"/>
          <w:szCs w:val="24"/>
        </w:rPr>
        <w:t>konsultativnog</w:t>
      </w:r>
      <w:proofErr w:type="spellEnd"/>
      <w:r w:rsidRPr="00E944F6">
        <w:rPr>
          <w:rFonts w:ascii="Times New Roman" w:hAnsi="Times New Roman" w:cs="Times New Roman"/>
          <w:sz w:val="24"/>
          <w:szCs w:val="24"/>
        </w:rPr>
        <w:t xml:space="preserve"> tijela kojeg su činili predstavnici</w:t>
      </w:r>
      <w:r>
        <w:rPr>
          <w:rFonts w:ascii="Times New Roman" w:hAnsi="Times New Roman" w:cs="Times New Roman"/>
          <w:sz w:val="24"/>
          <w:szCs w:val="24"/>
        </w:rPr>
        <w:t xml:space="preserve"> </w:t>
      </w:r>
      <w:r w:rsidRPr="00E944F6">
        <w:rPr>
          <w:rFonts w:ascii="Times New Roman" w:hAnsi="Times New Roman" w:cs="Times New Roman"/>
          <w:sz w:val="24"/>
          <w:szCs w:val="24"/>
        </w:rPr>
        <w:t>javnog, privatnog i nevladinog sektora. Poseban naglasak je stavljen na uključivanje i adekvatno</w:t>
      </w:r>
      <w:r>
        <w:rPr>
          <w:rFonts w:ascii="Times New Roman" w:hAnsi="Times New Roman" w:cs="Times New Roman"/>
          <w:sz w:val="24"/>
          <w:szCs w:val="24"/>
        </w:rPr>
        <w:t xml:space="preserve"> </w:t>
      </w:r>
      <w:r w:rsidRPr="00E944F6">
        <w:rPr>
          <w:rFonts w:ascii="Times New Roman" w:hAnsi="Times New Roman" w:cs="Times New Roman"/>
          <w:sz w:val="24"/>
          <w:szCs w:val="24"/>
        </w:rPr>
        <w:t>prepoznavanje potreba potencijalno ranjivih kategorija stanovništva.</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 xml:space="preserve">Polazna </w:t>
      </w:r>
      <w:proofErr w:type="spellStart"/>
      <w:r w:rsidRPr="00E944F6">
        <w:rPr>
          <w:rFonts w:ascii="Times New Roman" w:hAnsi="Times New Roman" w:cs="Times New Roman"/>
          <w:sz w:val="24"/>
          <w:szCs w:val="24"/>
        </w:rPr>
        <w:t>tačka</w:t>
      </w:r>
      <w:proofErr w:type="spellEnd"/>
      <w:r w:rsidRPr="00E944F6">
        <w:rPr>
          <w:rFonts w:ascii="Times New Roman" w:hAnsi="Times New Roman" w:cs="Times New Roman"/>
          <w:sz w:val="24"/>
          <w:szCs w:val="24"/>
        </w:rPr>
        <w:t xml:space="preserve"> za izradu strategije razvoja opć</w:t>
      </w:r>
      <w:r>
        <w:rPr>
          <w:rFonts w:ascii="Times New Roman" w:hAnsi="Times New Roman" w:cs="Times New Roman"/>
          <w:sz w:val="24"/>
          <w:szCs w:val="24"/>
        </w:rPr>
        <w:t>ine Kiseljak</w:t>
      </w:r>
      <w:r w:rsidRPr="00E944F6">
        <w:rPr>
          <w:rFonts w:ascii="Times New Roman" w:hAnsi="Times New Roman" w:cs="Times New Roman"/>
          <w:sz w:val="24"/>
          <w:szCs w:val="24"/>
        </w:rPr>
        <w:t xml:space="preserve"> je bila analiza postojećih strateških dokumenata,</w:t>
      </w:r>
      <w:r>
        <w:rPr>
          <w:rFonts w:ascii="Times New Roman" w:hAnsi="Times New Roman" w:cs="Times New Roman"/>
          <w:sz w:val="24"/>
          <w:szCs w:val="24"/>
        </w:rPr>
        <w:t xml:space="preserve"> </w:t>
      </w:r>
      <w:r w:rsidRPr="00E944F6">
        <w:rPr>
          <w:rFonts w:ascii="Times New Roman" w:hAnsi="Times New Roman" w:cs="Times New Roman"/>
          <w:sz w:val="24"/>
          <w:szCs w:val="24"/>
        </w:rPr>
        <w:t>nivoa njihove realizacije, te stepena razvijenosti ljudskih resursa neophodnih za izradu i implementaciju</w:t>
      </w:r>
      <w:r>
        <w:rPr>
          <w:rFonts w:ascii="Times New Roman" w:hAnsi="Times New Roman" w:cs="Times New Roman"/>
          <w:sz w:val="24"/>
          <w:szCs w:val="24"/>
        </w:rPr>
        <w:t xml:space="preserve"> </w:t>
      </w:r>
      <w:r w:rsidRPr="00E944F6">
        <w:rPr>
          <w:rFonts w:ascii="Times New Roman" w:hAnsi="Times New Roman" w:cs="Times New Roman"/>
          <w:sz w:val="24"/>
          <w:szCs w:val="24"/>
        </w:rPr>
        <w:t>strategije.</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Ova analiza je bila nadograđena na osnovu analize relevantnih kvantitativnih i kvalitativnih podataka iz</w:t>
      </w:r>
      <w:r>
        <w:rPr>
          <w:rFonts w:ascii="Times New Roman" w:hAnsi="Times New Roman" w:cs="Times New Roman"/>
          <w:sz w:val="24"/>
          <w:szCs w:val="24"/>
        </w:rPr>
        <w:t xml:space="preserve"> </w:t>
      </w:r>
      <w:r w:rsidRPr="00E944F6">
        <w:rPr>
          <w:rFonts w:ascii="Times New Roman" w:hAnsi="Times New Roman" w:cs="Times New Roman"/>
          <w:sz w:val="24"/>
          <w:szCs w:val="24"/>
        </w:rPr>
        <w:t>primarnih i sekundarnih izvora. Noseći i najvažniji dio Strategije predstavlja njen strateški dio, tj. Strateška</w:t>
      </w:r>
      <w:r>
        <w:rPr>
          <w:rFonts w:ascii="Times New Roman" w:hAnsi="Times New Roman" w:cs="Times New Roman"/>
          <w:sz w:val="24"/>
          <w:szCs w:val="24"/>
        </w:rPr>
        <w:t xml:space="preserve"> </w:t>
      </w:r>
      <w:r w:rsidRPr="00E944F6">
        <w:rPr>
          <w:rFonts w:ascii="Times New Roman" w:hAnsi="Times New Roman" w:cs="Times New Roman"/>
          <w:sz w:val="24"/>
          <w:szCs w:val="24"/>
        </w:rPr>
        <w:t xml:space="preserve">platforma, a koja obuhvata </w:t>
      </w:r>
      <w:proofErr w:type="spellStart"/>
      <w:r w:rsidRPr="00E944F6">
        <w:rPr>
          <w:rFonts w:ascii="Times New Roman" w:hAnsi="Times New Roman" w:cs="Times New Roman"/>
          <w:sz w:val="24"/>
          <w:szCs w:val="24"/>
        </w:rPr>
        <w:t>socio</w:t>
      </w:r>
      <w:proofErr w:type="spellEnd"/>
      <w:r w:rsidRPr="00E944F6">
        <w:rPr>
          <w:rFonts w:ascii="Times New Roman" w:hAnsi="Times New Roman" w:cs="Times New Roman"/>
          <w:sz w:val="24"/>
          <w:szCs w:val="24"/>
        </w:rPr>
        <w:t>-ekonomsku analizu, strateške fokuse, viziju razvoja i strateške ciljeve</w:t>
      </w:r>
      <w:r>
        <w:rPr>
          <w:rFonts w:ascii="Times New Roman" w:hAnsi="Times New Roman" w:cs="Times New Roman"/>
          <w:sz w:val="24"/>
          <w:szCs w:val="24"/>
        </w:rPr>
        <w:t xml:space="preserve"> </w:t>
      </w:r>
      <w:r w:rsidRPr="00E944F6">
        <w:rPr>
          <w:rFonts w:ascii="Times New Roman" w:hAnsi="Times New Roman" w:cs="Times New Roman"/>
          <w:sz w:val="24"/>
          <w:szCs w:val="24"/>
        </w:rPr>
        <w:t>razvoja. Strateška platforma Strategije</w:t>
      </w:r>
      <w:r>
        <w:rPr>
          <w:rFonts w:ascii="Times New Roman" w:hAnsi="Times New Roman" w:cs="Times New Roman"/>
          <w:sz w:val="24"/>
          <w:szCs w:val="24"/>
        </w:rPr>
        <w:t xml:space="preserve"> kao i Sektorski planovi ekonomskog , </w:t>
      </w:r>
      <w:r w:rsidRPr="00E944F6">
        <w:rPr>
          <w:rFonts w:ascii="Times New Roman" w:hAnsi="Times New Roman" w:cs="Times New Roman"/>
          <w:sz w:val="24"/>
          <w:szCs w:val="24"/>
        </w:rPr>
        <w:t xml:space="preserve">društvenog razvoja te plana zaštite i unapređenja okoliša dominantno je djelo Općinskog razvojnog tima. </w:t>
      </w:r>
    </w:p>
    <w:p w:rsidR="005557A5" w:rsidRPr="00E944F6" w:rsidRDefault="005557A5" w:rsidP="005557A5">
      <w:pPr>
        <w:autoSpaceDE w:val="0"/>
        <w:autoSpaceDN w:val="0"/>
        <w:adjustRightInd w:val="0"/>
        <w:spacing w:after="0"/>
        <w:rPr>
          <w:rFonts w:ascii="Times New Roman" w:hAnsi="Times New Roman" w:cs="Times New Roman"/>
          <w:sz w:val="24"/>
          <w:szCs w:val="24"/>
        </w:rPr>
      </w:pPr>
      <w:r w:rsidRPr="00E944F6">
        <w:rPr>
          <w:rFonts w:ascii="Times New Roman" w:hAnsi="Times New Roman" w:cs="Times New Roman"/>
          <w:sz w:val="24"/>
          <w:szCs w:val="24"/>
        </w:rPr>
        <w:t>U završnom dijelu procesa, Općinski razvojni tim je, na bazi principa integracije, objedinio i uskladio</w:t>
      </w:r>
      <w:r>
        <w:rPr>
          <w:rFonts w:ascii="Times New Roman" w:hAnsi="Times New Roman" w:cs="Times New Roman"/>
          <w:sz w:val="24"/>
          <w:szCs w:val="24"/>
        </w:rPr>
        <w:t xml:space="preserve"> </w:t>
      </w:r>
      <w:r w:rsidRPr="00E944F6">
        <w:rPr>
          <w:rFonts w:ascii="Times New Roman" w:hAnsi="Times New Roman" w:cs="Times New Roman"/>
          <w:sz w:val="24"/>
          <w:szCs w:val="24"/>
        </w:rPr>
        <w:t xml:space="preserve">sektorske dokumente, te izradio okvirne planove implementacije. </w:t>
      </w:r>
    </w:p>
    <w:p w:rsidR="005557A5" w:rsidRPr="005557A5" w:rsidRDefault="005557A5" w:rsidP="00CA4591">
      <w:pPr>
        <w:spacing w:after="0" w:line="240" w:lineRule="auto"/>
        <w:jc w:val="center"/>
        <w:rPr>
          <w:iCs/>
          <w:sz w:val="24"/>
          <w:szCs w:val="24"/>
        </w:rPr>
      </w:pPr>
    </w:p>
    <w:p w:rsidR="005557A5" w:rsidRPr="005557A5" w:rsidRDefault="005557A5" w:rsidP="00CA4591">
      <w:pPr>
        <w:spacing w:after="0" w:line="240" w:lineRule="auto"/>
        <w:jc w:val="center"/>
        <w:rPr>
          <w:iCs/>
          <w:sz w:val="24"/>
          <w:szCs w:val="24"/>
        </w:rPr>
      </w:pPr>
    </w:p>
    <w:p w:rsidR="005557A5" w:rsidRPr="005557A5" w:rsidRDefault="005557A5" w:rsidP="00CA4591">
      <w:pPr>
        <w:spacing w:after="0" w:line="240" w:lineRule="auto"/>
        <w:jc w:val="center"/>
        <w:rPr>
          <w:iCs/>
          <w:sz w:val="24"/>
          <w:szCs w:val="24"/>
        </w:rPr>
      </w:pPr>
    </w:p>
    <w:p w:rsidR="005557A5" w:rsidRDefault="005557A5" w:rsidP="005557A5">
      <w:pPr>
        <w:spacing w:after="0" w:line="240" w:lineRule="auto"/>
        <w:rPr>
          <w:iCs/>
          <w:sz w:val="24"/>
          <w:szCs w:val="24"/>
        </w:rPr>
      </w:pPr>
    </w:p>
    <w:p w:rsidR="005557A5" w:rsidRDefault="005557A5" w:rsidP="005557A5">
      <w:pPr>
        <w:spacing w:after="0" w:line="240" w:lineRule="auto"/>
        <w:rPr>
          <w:iCs/>
          <w:sz w:val="24"/>
          <w:szCs w:val="24"/>
        </w:rPr>
      </w:pPr>
    </w:p>
    <w:p w:rsidR="005557A5" w:rsidRDefault="005557A5" w:rsidP="005557A5">
      <w:pPr>
        <w:autoSpaceDE w:val="0"/>
        <w:autoSpaceDN w:val="0"/>
        <w:adjustRightInd w:val="0"/>
        <w:spacing w:after="0" w:line="240" w:lineRule="auto"/>
        <w:rPr>
          <w:rFonts w:ascii="Times New Roman" w:hAnsi="Times New Roman" w:cs="Times New Roman"/>
        </w:rPr>
      </w:pPr>
    </w:p>
    <w:p w:rsidR="005A008C" w:rsidRDefault="005A008C" w:rsidP="005557A5">
      <w:pPr>
        <w:autoSpaceDE w:val="0"/>
        <w:autoSpaceDN w:val="0"/>
        <w:adjustRightInd w:val="0"/>
        <w:spacing w:after="0" w:line="240" w:lineRule="auto"/>
        <w:rPr>
          <w:rFonts w:ascii="Times New Roman" w:hAnsi="Times New Roman" w:cs="Times New Roman"/>
          <w:b/>
          <w:sz w:val="28"/>
          <w:szCs w:val="28"/>
        </w:rPr>
      </w:pPr>
    </w:p>
    <w:p w:rsidR="005A008C" w:rsidRDefault="005A008C" w:rsidP="005557A5">
      <w:pPr>
        <w:autoSpaceDE w:val="0"/>
        <w:autoSpaceDN w:val="0"/>
        <w:adjustRightInd w:val="0"/>
        <w:spacing w:after="0" w:line="240" w:lineRule="auto"/>
        <w:rPr>
          <w:rFonts w:ascii="Times New Roman" w:hAnsi="Times New Roman" w:cs="Times New Roman"/>
          <w:b/>
          <w:sz w:val="28"/>
          <w:szCs w:val="28"/>
        </w:rPr>
      </w:pPr>
    </w:p>
    <w:p w:rsidR="005A008C" w:rsidRDefault="005A008C" w:rsidP="005557A5">
      <w:pPr>
        <w:autoSpaceDE w:val="0"/>
        <w:autoSpaceDN w:val="0"/>
        <w:adjustRightInd w:val="0"/>
        <w:spacing w:after="0" w:line="240" w:lineRule="auto"/>
        <w:rPr>
          <w:rFonts w:ascii="Times New Roman" w:hAnsi="Times New Roman" w:cs="Times New Roman"/>
          <w:b/>
          <w:sz w:val="28"/>
          <w:szCs w:val="28"/>
        </w:rPr>
      </w:pPr>
    </w:p>
    <w:p w:rsidR="005A008C" w:rsidRDefault="005A008C" w:rsidP="005557A5">
      <w:pPr>
        <w:autoSpaceDE w:val="0"/>
        <w:autoSpaceDN w:val="0"/>
        <w:adjustRightInd w:val="0"/>
        <w:spacing w:after="0" w:line="240" w:lineRule="auto"/>
        <w:rPr>
          <w:rFonts w:ascii="Times New Roman" w:hAnsi="Times New Roman" w:cs="Times New Roman"/>
          <w:b/>
          <w:sz w:val="28"/>
          <w:szCs w:val="28"/>
        </w:rPr>
      </w:pPr>
    </w:p>
    <w:p w:rsidR="005A008C" w:rsidRDefault="005A008C" w:rsidP="005557A5">
      <w:pPr>
        <w:autoSpaceDE w:val="0"/>
        <w:autoSpaceDN w:val="0"/>
        <w:adjustRightInd w:val="0"/>
        <w:spacing w:after="0" w:line="240" w:lineRule="auto"/>
        <w:rPr>
          <w:rFonts w:ascii="Times New Roman" w:hAnsi="Times New Roman" w:cs="Times New Roman"/>
          <w:b/>
          <w:sz w:val="28"/>
          <w:szCs w:val="28"/>
        </w:rPr>
      </w:pPr>
    </w:p>
    <w:p w:rsidR="005557A5" w:rsidRPr="00A7414C" w:rsidRDefault="005557A5" w:rsidP="002C1894">
      <w:pPr>
        <w:shd w:val="clear" w:color="auto" w:fill="548DD4" w:themeFill="text2" w:themeFillTint="99"/>
        <w:autoSpaceDE w:val="0"/>
        <w:autoSpaceDN w:val="0"/>
        <w:adjustRightInd w:val="0"/>
        <w:spacing w:after="0" w:line="240" w:lineRule="auto"/>
        <w:rPr>
          <w:rFonts w:ascii="Times New Roman" w:hAnsi="Times New Roman" w:cs="Times New Roman"/>
          <w:b/>
          <w:sz w:val="28"/>
          <w:szCs w:val="28"/>
        </w:rPr>
      </w:pPr>
      <w:r w:rsidRPr="00A7414C">
        <w:rPr>
          <w:rFonts w:ascii="Times New Roman" w:hAnsi="Times New Roman" w:cs="Times New Roman"/>
          <w:b/>
          <w:sz w:val="28"/>
          <w:szCs w:val="28"/>
        </w:rPr>
        <w:t>IV Strateška platforma</w:t>
      </w:r>
    </w:p>
    <w:p w:rsidR="005557A5" w:rsidRPr="0036136F" w:rsidRDefault="005557A5" w:rsidP="005557A5">
      <w:pPr>
        <w:autoSpaceDE w:val="0"/>
        <w:autoSpaceDN w:val="0"/>
        <w:adjustRightInd w:val="0"/>
        <w:spacing w:after="0" w:line="240" w:lineRule="auto"/>
        <w:rPr>
          <w:rFonts w:ascii="Times New Roman" w:hAnsi="Times New Roman" w:cs="Times New Roman"/>
          <w:sz w:val="31"/>
          <w:szCs w:val="31"/>
        </w:rPr>
      </w:pPr>
    </w:p>
    <w:p w:rsidR="005557A5" w:rsidRPr="005557A5" w:rsidRDefault="005557A5" w:rsidP="002C1894">
      <w:pPr>
        <w:shd w:val="clear" w:color="auto" w:fill="8DB3E2" w:themeFill="text2" w:themeFillTint="66"/>
        <w:tabs>
          <w:tab w:val="left" w:pos="6570"/>
        </w:tabs>
        <w:spacing w:after="0" w:line="240" w:lineRule="auto"/>
        <w:rPr>
          <w:rFonts w:ascii="Times New Roman" w:hAnsi="Times New Roman" w:cs="Times New Roman"/>
          <w:sz w:val="24"/>
          <w:szCs w:val="24"/>
        </w:rPr>
      </w:pPr>
      <w:r w:rsidRPr="00A7414C">
        <w:rPr>
          <w:rFonts w:ascii="Times New Roman" w:hAnsi="Times New Roman" w:cs="Times New Roman"/>
          <w:sz w:val="24"/>
          <w:szCs w:val="24"/>
        </w:rPr>
        <w:t xml:space="preserve">IV.1. Izvod iz </w:t>
      </w:r>
      <w:proofErr w:type="spellStart"/>
      <w:r w:rsidRPr="00A7414C">
        <w:rPr>
          <w:rFonts w:ascii="Times New Roman" w:hAnsi="Times New Roman" w:cs="Times New Roman"/>
          <w:sz w:val="24"/>
          <w:szCs w:val="24"/>
        </w:rPr>
        <w:t>socio</w:t>
      </w:r>
      <w:proofErr w:type="spellEnd"/>
      <w:r w:rsidRPr="00A7414C">
        <w:rPr>
          <w:rFonts w:ascii="Times New Roman" w:hAnsi="Times New Roman" w:cs="Times New Roman"/>
          <w:sz w:val="24"/>
          <w:szCs w:val="24"/>
        </w:rPr>
        <w:t>-ekonomske analize</w:t>
      </w:r>
    </w:p>
    <w:p w:rsidR="005557A5" w:rsidRPr="005557A5" w:rsidRDefault="005557A5" w:rsidP="005557A5">
      <w:pPr>
        <w:spacing w:after="0" w:line="240" w:lineRule="auto"/>
        <w:rPr>
          <w:iCs/>
          <w:sz w:val="24"/>
          <w:szCs w:val="24"/>
        </w:rPr>
      </w:pPr>
    </w:p>
    <w:p w:rsidR="00CA4591" w:rsidRPr="00CA4591" w:rsidRDefault="00CA4591" w:rsidP="002C1894">
      <w:pPr>
        <w:shd w:val="clear" w:color="auto" w:fill="C6D9F1" w:themeFill="text2" w:themeFillTint="33"/>
        <w:tabs>
          <w:tab w:val="left" w:pos="6570"/>
        </w:tabs>
        <w:spacing w:after="0" w:line="240" w:lineRule="auto"/>
        <w:rPr>
          <w:rFonts w:ascii="Times New Roman" w:hAnsi="Times New Roman" w:cs="Times New Roman"/>
          <w:sz w:val="24"/>
          <w:szCs w:val="24"/>
        </w:rPr>
      </w:pPr>
      <w:r w:rsidRPr="00CA4591">
        <w:rPr>
          <w:rFonts w:ascii="Times New Roman" w:hAnsi="Times New Roman" w:cs="Times New Roman"/>
          <w:sz w:val="24"/>
          <w:szCs w:val="24"/>
        </w:rPr>
        <w:t xml:space="preserve">1. ZEMLJOPISNI/ GEOGRAFSKI POLOŽAJ I PRIRODNE KARAKTERISTIKE </w:t>
      </w:r>
    </w:p>
    <w:p w:rsidR="00CA4591" w:rsidRDefault="00CA4591" w:rsidP="005557A5">
      <w:pPr>
        <w:spacing w:after="0" w:line="240" w:lineRule="auto"/>
        <w:rPr>
          <w:color w:val="000000"/>
        </w:rPr>
      </w:pPr>
    </w:p>
    <w:p w:rsidR="00CA4591" w:rsidRDefault="00CA4591" w:rsidP="00CA4591">
      <w:pPr>
        <w:spacing w:after="0" w:line="240" w:lineRule="auto"/>
        <w:ind w:left="4248" w:firstLine="708"/>
        <w:rPr>
          <w:color w:val="000000"/>
        </w:rPr>
      </w:pPr>
    </w:p>
    <w:p w:rsidR="00CA4591" w:rsidRDefault="00CA4591" w:rsidP="003D3870">
      <w:pPr>
        <w:spacing w:after="0"/>
        <w:ind w:left="4248" w:firstLine="708"/>
        <w:rPr>
          <w:rFonts w:ascii="Times New Roman" w:eastAsia="TimesNewRoman" w:hAnsi="Times New Roman" w:cs="Times New Roman"/>
          <w:sz w:val="24"/>
          <w:szCs w:val="24"/>
        </w:rPr>
      </w:pPr>
      <w:r w:rsidRPr="00CA4591">
        <w:rPr>
          <w:rFonts w:ascii="Times New Roman" w:hAnsi="Times New Roman" w:cs="Times New Roman"/>
          <w:noProof/>
          <w:sz w:val="24"/>
          <w:szCs w:val="24"/>
          <w:lang w:val="hr-BA" w:eastAsia="hr-BA"/>
        </w:rPr>
        <w:drawing>
          <wp:anchor distT="0" distB="0" distL="114300" distR="114300" simplePos="0" relativeHeight="251661312" behindDoc="1" locked="0" layoutInCell="1" allowOverlap="1">
            <wp:simplePos x="0" y="0"/>
            <wp:positionH relativeFrom="column">
              <wp:posOffset>36195</wp:posOffset>
            </wp:positionH>
            <wp:positionV relativeFrom="paragraph">
              <wp:posOffset>45720</wp:posOffset>
            </wp:positionV>
            <wp:extent cx="2505075" cy="2009775"/>
            <wp:effectExtent l="19050" t="0" r="9525" b="0"/>
            <wp:wrapNone/>
            <wp:docPr id="3" name="Picture 3" descr="Datoteka:Kiseljak Municipality 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oteka:Kiseljak Municipality Location.png"/>
                    <pic:cNvPicPr>
                      <a:picLocks noChangeAspect="1" noChangeArrowheads="1"/>
                    </pic:cNvPicPr>
                  </pic:nvPicPr>
                  <pic:blipFill>
                    <a:blip r:embed="rId11" r:link="rId12"/>
                    <a:srcRect/>
                    <a:stretch>
                      <a:fillRect/>
                    </a:stretch>
                  </pic:blipFill>
                  <pic:spPr bwMode="auto">
                    <a:xfrm>
                      <a:off x="0" y="0"/>
                      <a:ext cx="2505075" cy="2009775"/>
                    </a:xfrm>
                    <a:prstGeom prst="rect">
                      <a:avLst/>
                    </a:prstGeom>
                    <a:noFill/>
                    <a:ln w="9525">
                      <a:noFill/>
                      <a:miter lim="800000"/>
                      <a:headEnd/>
                      <a:tailEnd/>
                    </a:ln>
                  </pic:spPr>
                </pic:pic>
              </a:graphicData>
            </a:graphic>
          </wp:anchor>
        </w:drawing>
      </w:r>
      <w:r w:rsidRPr="00CA4591">
        <w:rPr>
          <w:rFonts w:ascii="Times New Roman" w:eastAsia="TimesNewRoman" w:hAnsi="Times New Roman" w:cs="Times New Roman"/>
          <w:sz w:val="24"/>
          <w:szCs w:val="24"/>
        </w:rPr>
        <w:t>Općina Kiseljak se nalazi u središnjem dijelu Bosne i Hercegovine i pripada Kantonu Središnja Bosna (KSB) Federacije Bosne i Hercegovine (</w:t>
      </w:r>
      <w:proofErr w:type="spellStart"/>
      <w:r w:rsidRPr="00CA4591">
        <w:rPr>
          <w:rFonts w:ascii="Times New Roman" w:eastAsia="TimesNewRoman" w:hAnsi="Times New Roman" w:cs="Times New Roman"/>
          <w:sz w:val="24"/>
          <w:szCs w:val="24"/>
        </w:rPr>
        <w:t>FBiH</w:t>
      </w:r>
      <w:proofErr w:type="spellEnd"/>
      <w:r w:rsidRPr="00CA4591">
        <w:rPr>
          <w:rFonts w:ascii="Times New Roman" w:eastAsia="TimesNewRoman" w:hAnsi="Times New Roman" w:cs="Times New Roman"/>
          <w:sz w:val="24"/>
          <w:szCs w:val="24"/>
        </w:rPr>
        <w:t xml:space="preserve">). Zauzimajući površinu od 164 km², općina graniči s općinama </w:t>
      </w:r>
      <w:proofErr w:type="spellStart"/>
      <w:r w:rsidRPr="00CA4591">
        <w:rPr>
          <w:rFonts w:ascii="Times New Roman" w:eastAsia="TimesNewRoman" w:hAnsi="Times New Roman" w:cs="Times New Roman"/>
          <w:sz w:val="24"/>
          <w:szCs w:val="24"/>
        </w:rPr>
        <w:t>Fojnica</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Busovača</w:t>
      </w:r>
      <w:proofErr w:type="spellEnd"/>
      <w:r w:rsidRPr="00CA4591">
        <w:rPr>
          <w:rFonts w:ascii="Times New Roman" w:eastAsia="TimesNewRoman" w:hAnsi="Times New Roman" w:cs="Times New Roman"/>
          <w:sz w:val="24"/>
          <w:szCs w:val="24"/>
        </w:rPr>
        <w:t xml:space="preserve">, Kreševo, Visoko, </w:t>
      </w:r>
      <w:proofErr w:type="spellStart"/>
      <w:r w:rsidRPr="00CA4591">
        <w:rPr>
          <w:rFonts w:ascii="Times New Roman" w:eastAsia="TimesNewRoman" w:hAnsi="Times New Roman" w:cs="Times New Roman"/>
          <w:sz w:val="24"/>
          <w:szCs w:val="24"/>
        </w:rPr>
        <w:t>Hadžići</w:t>
      </w:r>
      <w:proofErr w:type="spellEnd"/>
      <w:r w:rsidRPr="00CA4591">
        <w:rPr>
          <w:rFonts w:ascii="Times New Roman" w:eastAsia="TimesNewRoman" w:hAnsi="Times New Roman" w:cs="Times New Roman"/>
          <w:sz w:val="24"/>
          <w:szCs w:val="24"/>
        </w:rPr>
        <w:t xml:space="preserve"> i Ilidža. Kroz Kiseljak protječu rijeke </w:t>
      </w:r>
      <w:proofErr w:type="spellStart"/>
      <w:r w:rsidRPr="00CA4591">
        <w:rPr>
          <w:rFonts w:ascii="Times New Roman" w:eastAsia="TimesNewRoman" w:hAnsi="Times New Roman" w:cs="Times New Roman"/>
          <w:sz w:val="24"/>
          <w:szCs w:val="24"/>
        </w:rPr>
        <w:t>Lepenica</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Kreševčica</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Fojnica</w:t>
      </w:r>
      <w:proofErr w:type="spellEnd"/>
      <w:r w:rsidRPr="00CA4591">
        <w:rPr>
          <w:rFonts w:ascii="Times New Roman" w:eastAsia="TimesNewRoman" w:hAnsi="Times New Roman" w:cs="Times New Roman"/>
          <w:sz w:val="24"/>
          <w:szCs w:val="24"/>
        </w:rPr>
        <w:t xml:space="preserve"> i </w:t>
      </w:r>
      <w:proofErr w:type="spellStart"/>
      <w:r w:rsidRPr="00CA4591">
        <w:rPr>
          <w:rFonts w:ascii="Times New Roman" w:eastAsia="TimesNewRoman" w:hAnsi="Times New Roman" w:cs="Times New Roman"/>
          <w:sz w:val="24"/>
          <w:szCs w:val="24"/>
        </w:rPr>
        <w:t>Mlava</w:t>
      </w:r>
      <w:proofErr w:type="spellEnd"/>
      <w:r w:rsidRPr="00CA4591">
        <w:rPr>
          <w:rFonts w:ascii="Times New Roman" w:eastAsia="TimesNewRoman" w:hAnsi="Times New Roman" w:cs="Times New Roman"/>
          <w:sz w:val="24"/>
          <w:szCs w:val="24"/>
        </w:rPr>
        <w:t xml:space="preserve"> sa pritokama. Pored mineralne i termalne vode, radioaktivnog blata i radioaktivnog plina, Kiseljak raspolaže sa šumskim i rudnim bogatstvima, prvenstveno sa ležištima crvene i bijele gline (kaolina) i dolomitnog pijeska.</w:t>
      </w:r>
    </w:p>
    <w:p w:rsidR="005A008C" w:rsidRDefault="005A008C" w:rsidP="003D3870">
      <w:pPr>
        <w:spacing w:after="0"/>
        <w:ind w:left="4248" w:firstLine="708"/>
        <w:rPr>
          <w:rFonts w:ascii="Times New Roman" w:eastAsia="TimesNewRoman" w:hAnsi="Times New Roman" w:cs="Times New Roman"/>
          <w:sz w:val="24"/>
          <w:szCs w:val="24"/>
        </w:rPr>
      </w:pPr>
    </w:p>
    <w:p w:rsidR="005A008C" w:rsidRPr="00CA4591" w:rsidRDefault="005A008C" w:rsidP="003D3870">
      <w:pPr>
        <w:spacing w:after="0"/>
        <w:ind w:left="4248" w:firstLine="708"/>
        <w:rPr>
          <w:rFonts w:ascii="Times New Roman" w:hAnsi="Times New Roman" w:cs="Times New Roman"/>
          <w:color w:val="000000"/>
          <w:sz w:val="24"/>
          <w:szCs w:val="24"/>
        </w:rPr>
      </w:pPr>
    </w:p>
    <w:p w:rsidR="00CA4591" w:rsidRPr="00CA4591" w:rsidRDefault="00CA4591" w:rsidP="005557A5">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U odnosu na krupnije prirodno geografske cjeline, za naselje Kiseljak se može reći da po svom položaju pripada dolinsko-</w:t>
      </w:r>
      <w:proofErr w:type="spellStart"/>
      <w:r w:rsidRPr="00CA4591">
        <w:rPr>
          <w:rFonts w:ascii="Times New Roman" w:hAnsi="Times New Roman" w:cs="Times New Roman"/>
          <w:color w:val="000000"/>
          <w:sz w:val="24"/>
          <w:szCs w:val="24"/>
        </w:rPr>
        <w:t>kotlinskom</w:t>
      </w:r>
      <w:proofErr w:type="spellEnd"/>
      <w:r w:rsidRPr="00CA4591">
        <w:rPr>
          <w:rFonts w:ascii="Times New Roman" w:hAnsi="Times New Roman" w:cs="Times New Roman"/>
          <w:color w:val="000000"/>
          <w:sz w:val="24"/>
          <w:szCs w:val="24"/>
        </w:rPr>
        <w:t xml:space="preserve"> dijelu. Najviša nadmorska visina jeste </w:t>
      </w:r>
      <w:proofErr w:type="spellStart"/>
      <w:r w:rsidRPr="00CA4591">
        <w:rPr>
          <w:rFonts w:ascii="Times New Roman" w:hAnsi="Times New Roman" w:cs="Times New Roman"/>
          <w:color w:val="000000"/>
          <w:sz w:val="24"/>
          <w:szCs w:val="24"/>
        </w:rPr>
        <w:t>Čubren</w:t>
      </w:r>
      <w:proofErr w:type="spellEnd"/>
      <w:r w:rsidRPr="00CA4591">
        <w:rPr>
          <w:rFonts w:ascii="Times New Roman" w:hAnsi="Times New Roman" w:cs="Times New Roman"/>
          <w:color w:val="000000"/>
          <w:sz w:val="24"/>
          <w:szCs w:val="24"/>
        </w:rPr>
        <w:t xml:space="preserve"> 1097 m, najniža nadmorska visina je na </w:t>
      </w:r>
      <w:proofErr w:type="spellStart"/>
      <w:r w:rsidRPr="00CA4591">
        <w:rPr>
          <w:rFonts w:ascii="Times New Roman" w:hAnsi="Times New Roman" w:cs="Times New Roman"/>
          <w:color w:val="000000"/>
          <w:sz w:val="24"/>
          <w:szCs w:val="24"/>
        </w:rPr>
        <w:t>Završkom</w:t>
      </w:r>
      <w:proofErr w:type="spellEnd"/>
      <w:r w:rsidRPr="00CA4591">
        <w:rPr>
          <w:rFonts w:ascii="Times New Roman" w:hAnsi="Times New Roman" w:cs="Times New Roman"/>
          <w:color w:val="000000"/>
          <w:sz w:val="24"/>
          <w:szCs w:val="24"/>
        </w:rPr>
        <w:t xml:space="preserve"> mostu i iznosi 450 m. Nadmorska visina centra iznosi 463 m. Teritorij na kojem je razvijeno naselje je blago kupirano i ono predstavlja dio </w:t>
      </w:r>
      <w:proofErr w:type="spellStart"/>
      <w:r w:rsidRPr="00CA4591">
        <w:rPr>
          <w:rFonts w:ascii="Times New Roman" w:hAnsi="Times New Roman" w:cs="Times New Roman"/>
          <w:color w:val="000000"/>
          <w:sz w:val="24"/>
          <w:szCs w:val="24"/>
        </w:rPr>
        <w:t>Kiseljačke</w:t>
      </w:r>
      <w:proofErr w:type="spellEnd"/>
      <w:r w:rsidRPr="00CA4591">
        <w:rPr>
          <w:rFonts w:ascii="Times New Roman" w:hAnsi="Times New Roman" w:cs="Times New Roman"/>
          <w:color w:val="000000"/>
          <w:sz w:val="24"/>
          <w:szCs w:val="24"/>
        </w:rPr>
        <w:t xml:space="preserve"> doline koja se pruža od </w:t>
      </w:r>
      <w:proofErr w:type="spellStart"/>
      <w:r w:rsidRPr="00CA4591">
        <w:rPr>
          <w:rFonts w:ascii="Times New Roman" w:hAnsi="Times New Roman" w:cs="Times New Roman"/>
          <w:color w:val="000000"/>
          <w:sz w:val="24"/>
          <w:szCs w:val="24"/>
        </w:rPr>
        <w:t>Paleškog</w:t>
      </w:r>
      <w:proofErr w:type="spellEnd"/>
      <w:r w:rsidRPr="00CA4591">
        <w:rPr>
          <w:rFonts w:ascii="Times New Roman" w:hAnsi="Times New Roman" w:cs="Times New Roman"/>
          <w:color w:val="000000"/>
          <w:sz w:val="24"/>
          <w:szCs w:val="24"/>
        </w:rPr>
        <w:t xml:space="preserve"> mosta do </w:t>
      </w:r>
      <w:proofErr w:type="spellStart"/>
      <w:r w:rsidRPr="00CA4591">
        <w:rPr>
          <w:rFonts w:ascii="Times New Roman" w:hAnsi="Times New Roman" w:cs="Times New Roman"/>
          <w:color w:val="000000"/>
          <w:sz w:val="24"/>
          <w:szCs w:val="24"/>
        </w:rPr>
        <w:t>Brestovskog</w:t>
      </w:r>
      <w:proofErr w:type="spellEnd"/>
      <w:r w:rsidRPr="00CA4591">
        <w:rPr>
          <w:rFonts w:ascii="Times New Roman" w:hAnsi="Times New Roman" w:cs="Times New Roman"/>
          <w:color w:val="000000"/>
          <w:sz w:val="24"/>
          <w:szCs w:val="24"/>
        </w:rPr>
        <w:t xml:space="preserve">, a koju okružuju brda </w:t>
      </w:r>
      <w:proofErr w:type="spellStart"/>
      <w:r w:rsidRPr="00CA4591">
        <w:rPr>
          <w:rFonts w:ascii="Times New Roman" w:hAnsi="Times New Roman" w:cs="Times New Roman"/>
          <w:color w:val="000000"/>
          <w:sz w:val="24"/>
          <w:szCs w:val="24"/>
        </w:rPr>
        <w:t>Jasikovac</w:t>
      </w:r>
      <w:proofErr w:type="spellEnd"/>
      <w:r w:rsidRPr="00CA4591">
        <w:rPr>
          <w:rFonts w:ascii="Times New Roman" w:hAnsi="Times New Roman" w:cs="Times New Roman"/>
          <w:color w:val="000000"/>
          <w:sz w:val="24"/>
          <w:szCs w:val="24"/>
        </w:rPr>
        <w:t xml:space="preserve">, </w:t>
      </w:r>
      <w:proofErr w:type="spellStart"/>
      <w:r w:rsidRPr="00CA4591">
        <w:rPr>
          <w:rFonts w:ascii="Times New Roman" w:hAnsi="Times New Roman" w:cs="Times New Roman"/>
          <w:color w:val="000000"/>
          <w:sz w:val="24"/>
          <w:szCs w:val="24"/>
        </w:rPr>
        <w:t>Grošćica</w:t>
      </w:r>
      <w:proofErr w:type="spellEnd"/>
      <w:r w:rsidRPr="00CA4591">
        <w:rPr>
          <w:rFonts w:ascii="Times New Roman" w:hAnsi="Times New Roman" w:cs="Times New Roman"/>
          <w:color w:val="000000"/>
          <w:sz w:val="24"/>
          <w:szCs w:val="24"/>
        </w:rPr>
        <w:t xml:space="preserve">, </w:t>
      </w:r>
      <w:proofErr w:type="spellStart"/>
      <w:r w:rsidRPr="00CA4591">
        <w:rPr>
          <w:rFonts w:ascii="Times New Roman" w:hAnsi="Times New Roman" w:cs="Times New Roman"/>
          <w:color w:val="000000"/>
          <w:sz w:val="24"/>
          <w:szCs w:val="24"/>
        </w:rPr>
        <w:t>Berberuša</w:t>
      </w:r>
      <w:proofErr w:type="spellEnd"/>
      <w:r w:rsidRPr="00CA4591">
        <w:rPr>
          <w:rFonts w:ascii="Times New Roman" w:hAnsi="Times New Roman" w:cs="Times New Roman"/>
          <w:color w:val="000000"/>
          <w:sz w:val="24"/>
          <w:szCs w:val="24"/>
        </w:rPr>
        <w:t>, Plaz i Kruševska Kosa sa nadmorskim visinama 700-1250 m.</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Promatrajući globalno, za prostor Kiseljaka se može reći da se nalazi pod utjecajem pretplaninske klime. Ova klima obuhvaća predjele između planina, tj. kotline i doline kojima otječu vode pritoka glavnih bosansko-hercegovačkih rijeka, kao i brežuljkasta područja, imaju klimu koja se prilično razlikuje i od umjereno-kontinentalne klime na sjeveru i od planinske klime najvećim visinama. Povoljne termičke prilike određene manjim širinama izmijenjene su radi ispresijecanosti reljefa, nadmorske visine, otvorenosti prema sjeveru, a donekle i radi šumskog prostranstva.</w:t>
      </w:r>
    </w:p>
    <w:p w:rsidR="00CA4591" w:rsidRPr="00CA4591" w:rsidRDefault="00CA4591" w:rsidP="002774DA">
      <w:pPr>
        <w:spacing w:after="0"/>
        <w:ind w:firstLine="708"/>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Osnovne karakteristike ovog tipa klime ogledaju se u sljedećem:</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Zime su u prosjeku hladnije. Najhladniji mjesec tijekom godine je januar sa prosječnim temperaturama od –2 stepena C, a najtopliji je </w:t>
      </w:r>
      <w:proofErr w:type="spellStart"/>
      <w:r w:rsidRPr="00CA4591">
        <w:rPr>
          <w:rFonts w:ascii="Times New Roman" w:hAnsi="Times New Roman" w:cs="Times New Roman"/>
          <w:color w:val="000000"/>
          <w:sz w:val="24"/>
          <w:szCs w:val="24"/>
        </w:rPr>
        <w:t>juli</w:t>
      </w:r>
      <w:proofErr w:type="spellEnd"/>
      <w:r w:rsidRPr="00CA4591">
        <w:rPr>
          <w:rFonts w:ascii="Times New Roman" w:hAnsi="Times New Roman" w:cs="Times New Roman"/>
          <w:color w:val="000000"/>
          <w:sz w:val="24"/>
          <w:szCs w:val="24"/>
        </w:rPr>
        <w:t xml:space="preserve">, odnosno </w:t>
      </w:r>
      <w:r w:rsidR="009B0195" w:rsidRPr="00CA4591">
        <w:rPr>
          <w:rFonts w:ascii="Times New Roman" w:hAnsi="Times New Roman" w:cs="Times New Roman"/>
          <w:color w:val="000000"/>
          <w:sz w:val="24"/>
          <w:szCs w:val="24"/>
        </w:rPr>
        <w:t>august</w:t>
      </w:r>
      <w:r w:rsidRPr="00CA4591">
        <w:rPr>
          <w:rFonts w:ascii="Times New Roman" w:hAnsi="Times New Roman" w:cs="Times New Roman"/>
          <w:color w:val="000000"/>
          <w:sz w:val="24"/>
          <w:szCs w:val="24"/>
        </w:rPr>
        <w:t>, sa prosječnim vrijednostima od 18 stepeni C. Jesen je toplija od proljeća što je uvjetovano većim termičkim utjecajima Jadranskog mora. Srednja godišnja temperatura zraka u Kiseljaku je 9,1ºC.</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Prosječna količina padalina tijekom godine iznosi 900-1000 mm.</w:t>
      </w:r>
    </w:p>
    <w:p w:rsidR="00CA4591" w:rsidRPr="00CA4591" w:rsidRDefault="00CA4591" w:rsidP="002774DA">
      <w:pPr>
        <w:spacing w:after="0"/>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sz w:val="24"/>
          <w:szCs w:val="24"/>
        </w:rPr>
      </w:pPr>
      <w:r w:rsidRPr="00CA4591">
        <w:rPr>
          <w:rFonts w:ascii="Times New Roman" w:hAnsi="Times New Roman" w:cs="Times New Roman"/>
          <w:color w:val="000000"/>
          <w:sz w:val="24"/>
          <w:szCs w:val="24"/>
        </w:rPr>
        <w:t>Općina Kiseljak raspolaže velikim prirodnim bogatstvima na kojima su zasnovane perspektive njenog razvoja.</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Pored mineralne i termalne vode, radioaktivnog blata i radioaktivnog plina, Kiseljak raspolaže sa velikim šumskim i rudnim bogatstvima, prvenstveno sa ležištima crvene i bijele gline ( kaolina) i dolomitnog pijeska. </w:t>
      </w:r>
    </w:p>
    <w:p w:rsidR="005A008C" w:rsidRDefault="005A008C" w:rsidP="002774DA">
      <w:pPr>
        <w:spacing w:after="0"/>
        <w:jc w:val="both"/>
        <w:rPr>
          <w:rFonts w:ascii="Times New Roman" w:hAnsi="Times New Roman" w:cs="Times New Roman"/>
          <w:color w:val="000000"/>
          <w:sz w:val="24"/>
          <w:szCs w:val="24"/>
        </w:rPr>
      </w:pPr>
    </w:p>
    <w:p w:rsidR="005A008C" w:rsidRDefault="005A008C" w:rsidP="002774DA">
      <w:pPr>
        <w:spacing w:after="0"/>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lastRenderedPageBreak/>
        <w:t xml:space="preserve">Prvu poznatu analizu </w:t>
      </w:r>
      <w:proofErr w:type="spellStart"/>
      <w:r w:rsidRPr="00CA4591">
        <w:rPr>
          <w:rFonts w:ascii="Times New Roman" w:hAnsi="Times New Roman" w:cs="Times New Roman"/>
          <w:color w:val="000000"/>
          <w:sz w:val="24"/>
          <w:szCs w:val="24"/>
        </w:rPr>
        <w:t>kiseljačke</w:t>
      </w:r>
      <w:proofErr w:type="spellEnd"/>
      <w:r w:rsidRPr="00CA4591">
        <w:rPr>
          <w:rFonts w:ascii="Times New Roman" w:hAnsi="Times New Roman" w:cs="Times New Roman"/>
          <w:color w:val="000000"/>
          <w:sz w:val="24"/>
          <w:szCs w:val="24"/>
        </w:rPr>
        <w:t xml:space="preserve"> vode uradio je 1886. godine dr. E. </w:t>
      </w:r>
      <w:proofErr w:type="spellStart"/>
      <w:r w:rsidRPr="00CA4591">
        <w:rPr>
          <w:rFonts w:ascii="Times New Roman" w:hAnsi="Times New Roman" w:cs="Times New Roman"/>
          <w:color w:val="000000"/>
          <w:sz w:val="24"/>
          <w:szCs w:val="24"/>
        </w:rPr>
        <w:t>Ludwig</w:t>
      </w:r>
      <w:proofErr w:type="spellEnd"/>
      <w:r w:rsidRPr="00CA4591">
        <w:rPr>
          <w:rFonts w:ascii="Times New Roman" w:hAnsi="Times New Roman" w:cs="Times New Roman"/>
          <w:color w:val="000000"/>
          <w:sz w:val="24"/>
          <w:szCs w:val="24"/>
        </w:rPr>
        <w:t xml:space="preserve">, dvorski savjetnik iz Beča, koji je utvrdio da Kiseljak u sebi ima najviše ugljičnog dioksida, </w:t>
      </w:r>
      <w:proofErr w:type="spellStart"/>
      <w:r w:rsidRPr="00CA4591">
        <w:rPr>
          <w:rFonts w:ascii="Times New Roman" w:hAnsi="Times New Roman" w:cs="Times New Roman"/>
          <w:color w:val="000000"/>
          <w:sz w:val="24"/>
          <w:szCs w:val="24"/>
        </w:rPr>
        <w:t>glauberoive</w:t>
      </w:r>
      <w:proofErr w:type="spellEnd"/>
      <w:r w:rsidRPr="00CA4591">
        <w:rPr>
          <w:rFonts w:ascii="Times New Roman" w:hAnsi="Times New Roman" w:cs="Times New Roman"/>
          <w:color w:val="000000"/>
          <w:sz w:val="24"/>
          <w:szCs w:val="24"/>
        </w:rPr>
        <w:t xml:space="preserve"> soli i mnogo željeza, te da je ova voda, obzirom na sastav « specijalitet među europskim mineralnim vodama». </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1954. i 1958. godine obavljene su nove analize kisele vode pa je utvrđeno da ona pored poznatih sastojaka sadrži još i brom, jod i </w:t>
      </w:r>
      <w:proofErr w:type="spellStart"/>
      <w:r w:rsidRPr="00CA4591">
        <w:rPr>
          <w:rFonts w:ascii="Times New Roman" w:hAnsi="Times New Roman" w:cs="Times New Roman"/>
          <w:color w:val="000000"/>
          <w:sz w:val="24"/>
          <w:szCs w:val="24"/>
        </w:rPr>
        <w:t>titanov</w:t>
      </w:r>
      <w:proofErr w:type="spellEnd"/>
      <w:r w:rsidRPr="00CA4591">
        <w:rPr>
          <w:rFonts w:ascii="Times New Roman" w:hAnsi="Times New Roman" w:cs="Times New Roman"/>
          <w:color w:val="000000"/>
          <w:sz w:val="24"/>
          <w:szCs w:val="24"/>
        </w:rPr>
        <w:t xml:space="preserve"> oksid.</w:t>
      </w:r>
    </w:p>
    <w:p w:rsidR="00CA4591" w:rsidRPr="00CA4591" w:rsidRDefault="00CA4591" w:rsidP="002774DA">
      <w:pPr>
        <w:spacing w:after="0" w:line="240" w:lineRule="auto"/>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Na području Kiseljaka, </w:t>
      </w:r>
      <w:r w:rsidR="009B0195" w:rsidRPr="00CA4591">
        <w:rPr>
          <w:rFonts w:ascii="Times New Roman" w:hAnsi="Times New Roman" w:cs="Times New Roman"/>
          <w:color w:val="000000"/>
          <w:sz w:val="24"/>
          <w:szCs w:val="24"/>
        </w:rPr>
        <w:t>kaptirana</w:t>
      </w:r>
      <w:r w:rsidRPr="00CA4591">
        <w:rPr>
          <w:rFonts w:ascii="Times New Roman" w:hAnsi="Times New Roman" w:cs="Times New Roman"/>
          <w:color w:val="000000"/>
          <w:sz w:val="24"/>
          <w:szCs w:val="24"/>
        </w:rPr>
        <w:t xml:space="preserve"> su četiri izvora mineralne vode, izdašnosti 5 dm3/s. To su:</w:t>
      </w:r>
    </w:p>
    <w:p w:rsidR="00CA4591" w:rsidRPr="00CA4591" w:rsidRDefault="00CA4591" w:rsidP="003D3870">
      <w:pPr>
        <w:spacing w:after="0"/>
        <w:rPr>
          <w:rFonts w:ascii="Times New Roman" w:hAnsi="Times New Roman" w:cs="Times New Roman"/>
          <w:color w:val="000000"/>
          <w:sz w:val="24"/>
          <w:szCs w:val="24"/>
        </w:rPr>
      </w:pPr>
      <w:r w:rsidRPr="00CA4591">
        <w:rPr>
          <w:rFonts w:ascii="Times New Roman" w:hAnsi="Times New Roman" w:cs="Times New Roman"/>
          <w:color w:val="000000"/>
          <w:sz w:val="24"/>
          <w:szCs w:val="24"/>
        </w:rPr>
        <w:t>1.     «Park»</w:t>
      </w:r>
    </w:p>
    <w:p w:rsidR="00CA4591" w:rsidRPr="00CA4591" w:rsidRDefault="00CA4591" w:rsidP="003D3870">
      <w:pPr>
        <w:spacing w:after="0"/>
        <w:rPr>
          <w:rFonts w:ascii="Times New Roman" w:hAnsi="Times New Roman" w:cs="Times New Roman"/>
          <w:color w:val="000000"/>
          <w:sz w:val="24"/>
          <w:szCs w:val="24"/>
        </w:rPr>
      </w:pPr>
      <w:r w:rsidRPr="00CA4591">
        <w:rPr>
          <w:rFonts w:ascii="Times New Roman" w:hAnsi="Times New Roman" w:cs="Times New Roman"/>
          <w:color w:val="000000"/>
          <w:sz w:val="24"/>
          <w:szCs w:val="24"/>
        </w:rPr>
        <w:t>2.      «</w:t>
      </w:r>
      <w:proofErr w:type="spellStart"/>
      <w:r w:rsidRPr="00CA4591">
        <w:rPr>
          <w:rFonts w:ascii="Times New Roman" w:hAnsi="Times New Roman" w:cs="Times New Roman"/>
          <w:color w:val="000000"/>
          <w:sz w:val="24"/>
          <w:szCs w:val="24"/>
        </w:rPr>
        <w:t>Kiseljačić</w:t>
      </w:r>
      <w:proofErr w:type="spellEnd"/>
      <w:r w:rsidRPr="00CA4591">
        <w:rPr>
          <w:rFonts w:ascii="Times New Roman" w:hAnsi="Times New Roman" w:cs="Times New Roman"/>
          <w:color w:val="000000"/>
          <w:sz w:val="24"/>
          <w:szCs w:val="24"/>
        </w:rPr>
        <w:t>»</w:t>
      </w:r>
    </w:p>
    <w:p w:rsidR="00CA4591" w:rsidRPr="00CA4591" w:rsidRDefault="00CA4591" w:rsidP="003D3870">
      <w:pPr>
        <w:spacing w:after="0"/>
        <w:rPr>
          <w:rFonts w:ascii="Times New Roman" w:hAnsi="Times New Roman" w:cs="Times New Roman"/>
          <w:color w:val="000000"/>
          <w:sz w:val="24"/>
          <w:szCs w:val="24"/>
        </w:rPr>
      </w:pPr>
      <w:r w:rsidRPr="00CA4591">
        <w:rPr>
          <w:rFonts w:ascii="Times New Roman" w:hAnsi="Times New Roman" w:cs="Times New Roman"/>
          <w:color w:val="000000"/>
          <w:sz w:val="24"/>
          <w:szCs w:val="24"/>
        </w:rPr>
        <w:t>3.      «</w:t>
      </w:r>
      <w:proofErr w:type="spellStart"/>
      <w:r w:rsidRPr="00CA4591">
        <w:rPr>
          <w:rFonts w:ascii="Times New Roman" w:hAnsi="Times New Roman" w:cs="Times New Roman"/>
          <w:color w:val="000000"/>
          <w:sz w:val="24"/>
          <w:szCs w:val="24"/>
        </w:rPr>
        <w:t>Podgaj</w:t>
      </w:r>
      <w:proofErr w:type="spellEnd"/>
      <w:r w:rsidRPr="00CA4591">
        <w:rPr>
          <w:rFonts w:ascii="Times New Roman" w:hAnsi="Times New Roman" w:cs="Times New Roman"/>
          <w:color w:val="000000"/>
          <w:sz w:val="24"/>
          <w:szCs w:val="24"/>
        </w:rPr>
        <w:t xml:space="preserve">» </w:t>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r w:rsidRPr="00CA4591">
        <w:rPr>
          <w:rFonts w:ascii="Times New Roman" w:hAnsi="Times New Roman" w:cs="Times New Roman"/>
          <w:color w:val="000000"/>
          <w:sz w:val="24"/>
          <w:szCs w:val="24"/>
        </w:rPr>
        <w:tab/>
      </w:r>
    </w:p>
    <w:p w:rsidR="00CA4591" w:rsidRPr="00CA4591" w:rsidRDefault="00CA4591" w:rsidP="003D3870">
      <w:pPr>
        <w:spacing w:after="0"/>
        <w:rPr>
          <w:rFonts w:ascii="Times New Roman" w:hAnsi="Times New Roman" w:cs="Times New Roman"/>
          <w:color w:val="000000"/>
          <w:sz w:val="24"/>
          <w:szCs w:val="24"/>
        </w:rPr>
      </w:pPr>
      <w:r w:rsidRPr="00CA4591">
        <w:rPr>
          <w:rFonts w:ascii="Times New Roman" w:hAnsi="Times New Roman" w:cs="Times New Roman"/>
          <w:color w:val="000000"/>
          <w:sz w:val="24"/>
          <w:szCs w:val="24"/>
        </w:rPr>
        <w:t>4.      «Bio-han».</w:t>
      </w:r>
    </w:p>
    <w:p w:rsidR="00CA4591" w:rsidRPr="00CA4591" w:rsidRDefault="00CA4591" w:rsidP="003D3870">
      <w:pPr>
        <w:spacing w:after="0"/>
        <w:rPr>
          <w:rFonts w:ascii="Times New Roman" w:hAnsi="Times New Roman" w:cs="Times New Roman"/>
          <w:sz w:val="24"/>
          <w:szCs w:val="24"/>
        </w:rPr>
      </w:pPr>
    </w:p>
    <w:p w:rsidR="00CA4591" w:rsidRPr="00CA4591" w:rsidRDefault="00CA4591" w:rsidP="002774DA">
      <w:pPr>
        <w:shd w:val="clear" w:color="auto" w:fill="FFFFFF"/>
        <w:spacing w:after="0"/>
        <w:jc w:val="both"/>
        <w:rPr>
          <w:rFonts w:ascii="Times New Roman" w:hAnsi="Times New Roman" w:cs="Times New Roman"/>
          <w:sz w:val="24"/>
          <w:szCs w:val="24"/>
        </w:rPr>
      </w:pPr>
      <w:proofErr w:type="spellStart"/>
      <w:r w:rsidRPr="00CA4591">
        <w:rPr>
          <w:rFonts w:ascii="Times New Roman" w:hAnsi="Times New Roman" w:cs="Times New Roman"/>
          <w:sz w:val="24"/>
          <w:szCs w:val="24"/>
        </w:rPr>
        <w:t>Kiseljačka</w:t>
      </w:r>
      <w:proofErr w:type="spellEnd"/>
      <w:r w:rsidRPr="00CA4591">
        <w:rPr>
          <w:rFonts w:ascii="Times New Roman" w:hAnsi="Times New Roman" w:cs="Times New Roman"/>
          <w:sz w:val="24"/>
          <w:szCs w:val="24"/>
        </w:rPr>
        <w:t xml:space="preserve"> mineralna voda ispitana je u renomiranim znanstveno-istraživačkim centrima. Tako je poznato da pijenjem tople i hladne mineralne vode, dijetalnom ishranom, kupkama u </w:t>
      </w:r>
    </w:p>
    <w:p w:rsidR="00CA4591" w:rsidRPr="00CA4591" w:rsidRDefault="00CA4591" w:rsidP="002774DA">
      <w:pPr>
        <w:shd w:val="clear" w:color="auto" w:fill="FFFFFF"/>
        <w:spacing w:after="0"/>
        <w:jc w:val="both"/>
        <w:rPr>
          <w:rFonts w:ascii="Times New Roman" w:hAnsi="Times New Roman" w:cs="Times New Roman"/>
          <w:sz w:val="24"/>
          <w:szCs w:val="24"/>
        </w:rPr>
      </w:pPr>
      <w:r w:rsidRPr="00CA4591">
        <w:rPr>
          <w:rFonts w:ascii="Times New Roman" w:hAnsi="Times New Roman" w:cs="Times New Roman"/>
          <w:sz w:val="24"/>
          <w:szCs w:val="24"/>
        </w:rPr>
        <w:t xml:space="preserve">mineralnoj vodi, ugljičnim i blatnim kupkama cijelog tijela i djelomičnom masažom, parafinskim oblogama i medikamentima postižu se zavidni rezultati u liječenju niza kroničnih oboljenja ( šećerna bolest, želučano-crijevna oboljenja, bolesti </w:t>
      </w:r>
      <w:proofErr w:type="spellStart"/>
      <w:r w:rsidRPr="00CA4591">
        <w:rPr>
          <w:rFonts w:ascii="Times New Roman" w:hAnsi="Times New Roman" w:cs="Times New Roman"/>
          <w:sz w:val="24"/>
          <w:szCs w:val="24"/>
        </w:rPr>
        <w:t>jetre</w:t>
      </w:r>
      <w:proofErr w:type="spellEnd"/>
      <w:r w:rsidRPr="00CA4591">
        <w:rPr>
          <w:rFonts w:ascii="Times New Roman" w:hAnsi="Times New Roman" w:cs="Times New Roman"/>
          <w:sz w:val="24"/>
          <w:szCs w:val="24"/>
        </w:rPr>
        <w:t>, bolesti krvotoka, poremećaji metabolizma, reumatska oboljenja itd.)</w:t>
      </w:r>
    </w:p>
    <w:p w:rsidR="00CA4591" w:rsidRPr="00CA4591" w:rsidRDefault="00CA4591" w:rsidP="002774DA">
      <w:pPr>
        <w:spacing w:after="0"/>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Prirodna mineralna voda jedan je od nositelja razvitka općine Kiseljak, obzirom da najveće </w:t>
      </w:r>
      <w:proofErr w:type="spellStart"/>
      <w:r w:rsidRPr="00CA4591">
        <w:rPr>
          <w:rFonts w:ascii="Times New Roman" w:hAnsi="Times New Roman" w:cs="Times New Roman"/>
          <w:color w:val="000000"/>
          <w:sz w:val="24"/>
          <w:szCs w:val="24"/>
        </w:rPr>
        <w:t>preduzeće</w:t>
      </w:r>
      <w:proofErr w:type="spellEnd"/>
      <w:r w:rsidRPr="00CA4591">
        <w:rPr>
          <w:rFonts w:ascii="Times New Roman" w:hAnsi="Times New Roman" w:cs="Times New Roman"/>
          <w:color w:val="000000"/>
          <w:sz w:val="24"/>
          <w:szCs w:val="24"/>
        </w:rPr>
        <w:t xml:space="preserve"> na području općine djeluje upravo na bazi mineralne vode, a njihov proizvod Sarajevski Kiseljak poznat je i izvozi se širom svijeta. Sarajevski kiseljak spada u najbolje zemno-alkalne mineralne vode. Po svojim fizikalno kemijskim karakteristikama je natrij - kalcij - magnezij - </w:t>
      </w:r>
      <w:proofErr w:type="spellStart"/>
      <w:r w:rsidRPr="00CA4591">
        <w:rPr>
          <w:rFonts w:ascii="Times New Roman" w:hAnsi="Times New Roman" w:cs="Times New Roman"/>
          <w:color w:val="000000"/>
          <w:sz w:val="24"/>
          <w:szCs w:val="24"/>
        </w:rPr>
        <w:t>hidrogenkarbonatna</w:t>
      </w:r>
      <w:proofErr w:type="spellEnd"/>
      <w:r w:rsidRPr="00CA4591">
        <w:rPr>
          <w:rFonts w:ascii="Times New Roman" w:hAnsi="Times New Roman" w:cs="Times New Roman"/>
          <w:color w:val="000000"/>
          <w:sz w:val="24"/>
          <w:szCs w:val="24"/>
        </w:rPr>
        <w:t>-sulfatna mineralna voda. Sadržava 3142,6 mg/l ukupno topljivih čvrstih tvari i 4000 mg/i ugljičnog dioksida.</w:t>
      </w:r>
    </w:p>
    <w:p w:rsidR="00CA4591" w:rsidRPr="00CA4591" w:rsidRDefault="00CA4591" w:rsidP="002774DA">
      <w:pPr>
        <w:spacing w:after="0"/>
        <w:jc w:val="both"/>
        <w:rPr>
          <w:rFonts w:ascii="Times New Roman" w:hAnsi="Times New Roman" w:cs="Times New Roman"/>
          <w:color w:val="000000"/>
          <w:sz w:val="24"/>
          <w:szCs w:val="24"/>
        </w:rPr>
      </w:pP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Osim </w:t>
      </w:r>
      <w:r w:rsidR="009B0195" w:rsidRPr="00CA4591">
        <w:rPr>
          <w:rFonts w:ascii="Times New Roman" w:hAnsi="Times New Roman" w:cs="Times New Roman"/>
          <w:color w:val="000000"/>
          <w:sz w:val="24"/>
          <w:szCs w:val="24"/>
        </w:rPr>
        <w:t>kaptiranih</w:t>
      </w:r>
      <w:r w:rsidRPr="00CA4591">
        <w:rPr>
          <w:rFonts w:ascii="Times New Roman" w:hAnsi="Times New Roman" w:cs="Times New Roman"/>
          <w:color w:val="000000"/>
          <w:sz w:val="24"/>
          <w:szCs w:val="24"/>
        </w:rPr>
        <w:t xml:space="preserve"> izvora mineralne vode, poznato je i ljekovito blato u Klokotima, čiji </w:t>
      </w:r>
      <w:proofErr w:type="spellStart"/>
      <w:r w:rsidRPr="00CA4591">
        <w:rPr>
          <w:rFonts w:ascii="Times New Roman" w:hAnsi="Times New Roman" w:cs="Times New Roman"/>
          <w:color w:val="000000"/>
          <w:sz w:val="24"/>
          <w:szCs w:val="24"/>
        </w:rPr>
        <w:t>radioaktivitet</w:t>
      </w:r>
      <w:proofErr w:type="spellEnd"/>
      <w:r w:rsidRPr="00CA4591">
        <w:rPr>
          <w:rFonts w:ascii="Times New Roman" w:hAnsi="Times New Roman" w:cs="Times New Roman"/>
          <w:color w:val="000000"/>
          <w:sz w:val="24"/>
          <w:szCs w:val="24"/>
        </w:rPr>
        <w:t xml:space="preserve">, mjeren </w:t>
      </w:r>
      <w:proofErr w:type="spellStart"/>
      <w:r w:rsidRPr="00CA4591">
        <w:rPr>
          <w:rFonts w:ascii="Times New Roman" w:hAnsi="Times New Roman" w:cs="Times New Roman"/>
          <w:color w:val="000000"/>
          <w:sz w:val="24"/>
          <w:szCs w:val="24"/>
        </w:rPr>
        <w:t>mahovim</w:t>
      </w:r>
      <w:proofErr w:type="spellEnd"/>
      <w:r w:rsidRPr="00CA4591">
        <w:rPr>
          <w:rFonts w:ascii="Times New Roman" w:hAnsi="Times New Roman" w:cs="Times New Roman"/>
          <w:color w:val="000000"/>
          <w:sz w:val="24"/>
          <w:szCs w:val="24"/>
        </w:rPr>
        <w:t xml:space="preserve"> jedinicama u C/1, iznosi 3,74, a sadrži i CO2. </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 xml:space="preserve">U Zabrđu se nalazi izvor termo-mineralne vode «Toplica», kapaciteta 30 dm³/s. Izlazna temperatura vode je između 25 i 30 stepeni Celzijevih. </w:t>
      </w:r>
    </w:p>
    <w:p w:rsidR="00CA4591" w:rsidRPr="00CA4591" w:rsidRDefault="00CA4591" w:rsidP="002774DA">
      <w:pPr>
        <w:spacing w:after="0"/>
        <w:jc w:val="both"/>
        <w:rPr>
          <w:rFonts w:ascii="Times New Roman" w:hAnsi="Times New Roman" w:cs="Times New Roman"/>
          <w:color w:val="000000"/>
          <w:sz w:val="24"/>
          <w:szCs w:val="24"/>
        </w:rPr>
      </w:pPr>
      <w:r w:rsidRPr="00CA4591">
        <w:rPr>
          <w:rFonts w:ascii="Times New Roman" w:hAnsi="Times New Roman" w:cs="Times New Roman"/>
          <w:color w:val="000000"/>
          <w:sz w:val="24"/>
          <w:szCs w:val="24"/>
        </w:rPr>
        <w:t>Danas je Kiseljak nezaobilazna stanica svih putnika, a tome su doprinijela upravo brojna prirodna bogatstva, koja su i učinila da postane poznato tranzitno sjedište, mada je zadržao epitet čuvenog lječilišta.</w:t>
      </w:r>
    </w:p>
    <w:p w:rsidR="00CA4591" w:rsidRDefault="00CA4591" w:rsidP="002774DA">
      <w:pPr>
        <w:spacing w:after="0" w:line="240" w:lineRule="auto"/>
        <w:jc w:val="both"/>
        <w:rPr>
          <w:rFonts w:ascii="Times New Roman" w:hAnsi="Times New Roman" w:cs="Times New Roman"/>
          <w:sz w:val="24"/>
          <w:szCs w:val="24"/>
        </w:rPr>
      </w:pPr>
    </w:p>
    <w:p w:rsidR="003D3870" w:rsidRDefault="003D3870" w:rsidP="00CA4591">
      <w:pPr>
        <w:spacing w:after="0" w:line="240" w:lineRule="auto"/>
        <w:rPr>
          <w:rFonts w:ascii="Times New Roman" w:hAnsi="Times New Roman" w:cs="Times New Roman"/>
          <w:sz w:val="24"/>
          <w:szCs w:val="24"/>
        </w:rPr>
      </w:pPr>
    </w:p>
    <w:p w:rsidR="003D3870" w:rsidRDefault="003D3870" w:rsidP="00CA4591">
      <w:pPr>
        <w:spacing w:after="0" w:line="240" w:lineRule="auto"/>
        <w:rPr>
          <w:rFonts w:ascii="Times New Roman" w:hAnsi="Times New Roman" w:cs="Times New Roman"/>
          <w:sz w:val="24"/>
          <w:szCs w:val="24"/>
        </w:rPr>
      </w:pPr>
    </w:p>
    <w:p w:rsidR="003D3870" w:rsidRDefault="003D3870" w:rsidP="00CA4591">
      <w:pPr>
        <w:spacing w:after="0" w:line="240" w:lineRule="auto"/>
        <w:rPr>
          <w:rFonts w:ascii="Times New Roman" w:hAnsi="Times New Roman" w:cs="Times New Roman"/>
          <w:sz w:val="24"/>
          <w:szCs w:val="24"/>
        </w:rPr>
      </w:pPr>
    </w:p>
    <w:p w:rsidR="003D3870" w:rsidRDefault="003D3870" w:rsidP="00CA4591">
      <w:pPr>
        <w:spacing w:after="0" w:line="240" w:lineRule="auto"/>
        <w:rPr>
          <w:rFonts w:ascii="Times New Roman" w:hAnsi="Times New Roman" w:cs="Times New Roman"/>
          <w:sz w:val="24"/>
          <w:szCs w:val="24"/>
        </w:rPr>
      </w:pPr>
    </w:p>
    <w:p w:rsidR="003D3870" w:rsidRDefault="003D3870" w:rsidP="00CA4591">
      <w:pPr>
        <w:spacing w:after="0" w:line="240" w:lineRule="auto"/>
        <w:rPr>
          <w:rFonts w:ascii="Times New Roman" w:hAnsi="Times New Roman" w:cs="Times New Roman"/>
          <w:sz w:val="24"/>
          <w:szCs w:val="24"/>
        </w:rPr>
      </w:pPr>
    </w:p>
    <w:p w:rsidR="008B1F71" w:rsidRPr="00CA4591" w:rsidRDefault="008B1F71" w:rsidP="00CA4591">
      <w:pPr>
        <w:spacing w:after="0" w:line="240" w:lineRule="auto"/>
        <w:rPr>
          <w:rFonts w:ascii="Times New Roman" w:hAnsi="Times New Roman" w:cs="Times New Roman"/>
          <w:sz w:val="24"/>
          <w:szCs w:val="24"/>
        </w:rPr>
      </w:pPr>
    </w:p>
    <w:p w:rsidR="00CA4591" w:rsidRDefault="00CA4591"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Default="005A008C" w:rsidP="00CA4591">
      <w:pPr>
        <w:spacing w:after="0" w:line="240" w:lineRule="auto"/>
        <w:rPr>
          <w:rFonts w:ascii="Times New Roman" w:hAnsi="Times New Roman" w:cs="Times New Roman"/>
          <w:sz w:val="24"/>
          <w:szCs w:val="24"/>
        </w:rPr>
      </w:pPr>
    </w:p>
    <w:p w:rsidR="005A008C" w:rsidRPr="00CA4591" w:rsidRDefault="005A008C" w:rsidP="00CA4591">
      <w:pPr>
        <w:spacing w:after="0" w:line="240" w:lineRule="auto"/>
        <w:rPr>
          <w:rFonts w:ascii="Times New Roman" w:hAnsi="Times New Roman" w:cs="Times New Roman"/>
          <w:sz w:val="24"/>
          <w:szCs w:val="24"/>
        </w:rPr>
      </w:pPr>
    </w:p>
    <w:p w:rsidR="00CA4591" w:rsidRPr="00CA4591" w:rsidRDefault="00EC561A" w:rsidP="002C1894">
      <w:pPr>
        <w:shd w:val="clear" w:color="auto" w:fill="C6D9F1" w:themeFill="text2" w:themeFillTint="33"/>
        <w:spacing w:after="0" w:line="240" w:lineRule="auto"/>
        <w:rPr>
          <w:rFonts w:ascii="Times New Roman" w:hAnsi="Times New Roman" w:cs="Times New Roman"/>
          <w:sz w:val="24"/>
          <w:szCs w:val="24"/>
        </w:rPr>
      </w:pPr>
      <w:r>
        <w:rPr>
          <w:rFonts w:ascii="Times New Roman" w:hAnsi="Times New Roman" w:cs="Times New Roman"/>
          <w:noProof/>
          <w:sz w:val="24"/>
          <w:szCs w:val="24"/>
        </w:rPr>
        <w:pict>
          <v:oval id="_x0000_s1026" style="position:absolute;margin-left:-154.35pt;margin-top:24pt;width:14.25pt;height:9pt;z-index:251660288" fillcolor="#36f"/>
        </w:pict>
      </w:r>
      <w:r w:rsidR="00CA4591" w:rsidRPr="00CA4591">
        <w:rPr>
          <w:rFonts w:ascii="Times New Roman" w:hAnsi="Times New Roman" w:cs="Times New Roman"/>
          <w:sz w:val="24"/>
          <w:szCs w:val="24"/>
        </w:rPr>
        <w:t>2. DEMOGRAFSKE KARAKTERISTIKE</w:t>
      </w:r>
    </w:p>
    <w:p w:rsidR="00CA4591" w:rsidRPr="00CA4591" w:rsidRDefault="00CA4591" w:rsidP="00CA4591">
      <w:pPr>
        <w:spacing w:after="0" w:line="240" w:lineRule="auto"/>
        <w:rPr>
          <w:rFonts w:ascii="Times New Roman" w:hAnsi="Times New Roman" w:cs="Times New Roman"/>
          <w:sz w:val="24"/>
          <w:szCs w:val="24"/>
        </w:rPr>
      </w:pPr>
      <w:r w:rsidRPr="00CA4591">
        <w:rPr>
          <w:rFonts w:ascii="Times New Roman" w:hAnsi="Times New Roman" w:cs="Times New Roman"/>
          <w:sz w:val="24"/>
          <w:szCs w:val="24"/>
        </w:rPr>
        <w:t xml:space="preserve"> </w:t>
      </w:r>
    </w:p>
    <w:p w:rsidR="00CA4591" w:rsidRPr="00A934DE" w:rsidRDefault="00A934DE" w:rsidP="00CA4591">
      <w:pPr>
        <w:spacing w:after="0" w:line="240" w:lineRule="auto"/>
        <w:rPr>
          <w:rFonts w:ascii="Times New Roman" w:hAnsi="Times New Roman" w:cs="Times New Roman"/>
          <w:b/>
          <w:sz w:val="24"/>
          <w:szCs w:val="24"/>
          <w:u w:val="single"/>
        </w:rPr>
      </w:pPr>
      <w:r w:rsidRPr="00A934DE">
        <w:rPr>
          <w:rFonts w:ascii="Times New Roman" w:hAnsi="Times New Roman" w:cs="Times New Roman"/>
          <w:b/>
          <w:sz w:val="24"/>
          <w:szCs w:val="24"/>
          <w:u w:val="single"/>
        </w:rPr>
        <w:t>2.1.  Broj stanovnika i struktura</w:t>
      </w:r>
    </w:p>
    <w:p w:rsidR="00A934DE" w:rsidRPr="00A934DE" w:rsidRDefault="00A934DE" w:rsidP="00CA4591">
      <w:pPr>
        <w:spacing w:after="0" w:line="240" w:lineRule="auto"/>
        <w:rPr>
          <w:rFonts w:ascii="Times New Roman" w:hAnsi="Times New Roman" w:cs="Times New Roman"/>
          <w:b/>
          <w:sz w:val="24"/>
          <w:szCs w:val="24"/>
        </w:rPr>
      </w:pPr>
    </w:p>
    <w:p w:rsidR="00CA4591" w:rsidRPr="00CA4591" w:rsidRDefault="00CA4591" w:rsidP="002774DA">
      <w:pPr>
        <w:autoSpaceDE w:val="0"/>
        <w:autoSpaceDN w:val="0"/>
        <w:adjustRightInd w:val="0"/>
        <w:spacing w:after="0"/>
        <w:jc w:val="both"/>
        <w:rPr>
          <w:rFonts w:ascii="Times New Roman" w:eastAsia="TimesNewRoman" w:hAnsi="Times New Roman" w:cs="Times New Roman"/>
          <w:sz w:val="24"/>
          <w:szCs w:val="24"/>
        </w:rPr>
      </w:pPr>
      <w:r w:rsidRPr="00CA4591">
        <w:rPr>
          <w:rFonts w:ascii="Times New Roman" w:eastAsia="TimesNewRoman" w:hAnsi="Times New Roman" w:cs="Times New Roman"/>
          <w:sz w:val="24"/>
          <w:szCs w:val="24"/>
        </w:rPr>
        <w:t xml:space="preserve">Općinu Kiseljak čine 82 naseljena mjesta organizirana u 9 mjesnih zajednica: Bukovica, </w:t>
      </w:r>
      <w:proofErr w:type="spellStart"/>
      <w:r w:rsidRPr="00CA4591">
        <w:rPr>
          <w:rFonts w:ascii="Times New Roman" w:eastAsia="TimesNewRoman" w:hAnsi="Times New Roman" w:cs="Times New Roman"/>
          <w:sz w:val="24"/>
          <w:szCs w:val="24"/>
        </w:rPr>
        <w:t>Lepenica</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Draževići</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Brnjaci</w:t>
      </w:r>
      <w:proofErr w:type="spellEnd"/>
      <w:r w:rsidRPr="00CA4591">
        <w:rPr>
          <w:rFonts w:ascii="Times New Roman" w:eastAsia="TimesNewRoman" w:hAnsi="Times New Roman" w:cs="Times New Roman"/>
          <w:sz w:val="24"/>
          <w:szCs w:val="24"/>
        </w:rPr>
        <w:t xml:space="preserve">, Topole, Kiseljak, </w:t>
      </w:r>
      <w:proofErr w:type="spellStart"/>
      <w:r w:rsidRPr="00CA4591">
        <w:rPr>
          <w:rFonts w:ascii="Times New Roman" w:eastAsia="TimesNewRoman" w:hAnsi="Times New Roman" w:cs="Times New Roman"/>
          <w:sz w:val="24"/>
          <w:szCs w:val="24"/>
        </w:rPr>
        <w:t>Gromiljak</w:t>
      </w:r>
      <w:proofErr w:type="spellEnd"/>
      <w:r w:rsidRPr="00CA4591">
        <w:rPr>
          <w:rFonts w:ascii="Times New Roman" w:eastAsia="TimesNewRoman" w:hAnsi="Times New Roman" w:cs="Times New Roman"/>
          <w:sz w:val="24"/>
          <w:szCs w:val="24"/>
        </w:rPr>
        <w:t xml:space="preserve">, </w:t>
      </w:r>
      <w:proofErr w:type="spellStart"/>
      <w:r w:rsidRPr="00CA4591">
        <w:rPr>
          <w:rFonts w:ascii="Times New Roman" w:eastAsia="TimesNewRoman" w:hAnsi="Times New Roman" w:cs="Times New Roman"/>
          <w:sz w:val="24"/>
          <w:szCs w:val="24"/>
        </w:rPr>
        <w:t>Brestovsko</w:t>
      </w:r>
      <w:proofErr w:type="spellEnd"/>
      <w:r w:rsidRPr="00CA4591">
        <w:rPr>
          <w:rFonts w:ascii="Times New Roman" w:eastAsia="TimesNewRoman" w:hAnsi="Times New Roman" w:cs="Times New Roman"/>
          <w:sz w:val="24"/>
          <w:szCs w:val="24"/>
        </w:rPr>
        <w:t xml:space="preserve"> i </w:t>
      </w:r>
      <w:proofErr w:type="spellStart"/>
      <w:r w:rsidRPr="00CA4591">
        <w:rPr>
          <w:rFonts w:ascii="Times New Roman" w:eastAsia="TimesNewRoman" w:hAnsi="Times New Roman" w:cs="Times New Roman"/>
          <w:sz w:val="24"/>
          <w:szCs w:val="24"/>
        </w:rPr>
        <w:t>Bilalovac</w:t>
      </w:r>
      <w:proofErr w:type="spellEnd"/>
      <w:r w:rsidRPr="00CA4591">
        <w:rPr>
          <w:rFonts w:ascii="Times New Roman" w:eastAsia="TimesNewRoman" w:hAnsi="Times New Roman" w:cs="Times New Roman"/>
          <w:sz w:val="24"/>
          <w:szCs w:val="24"/>
        </w:rPr>
        <w:t>. Prema popisu stanovništva iz 1991. godine, općina je imala 24.164 stanovnika, od čega 9.778 (40%) Bošnjaka, 12.550 (52%) Hrvata, 740 (3%) Srba, i 1.096 (5%) Ostalih. Za vrijeme i nakon rata došlo je do značajnih demografskih promjena, a ukupni broj stanovnika na području općine je smanjen za oko12% u odnosu na posljednji popis stanovništva.</w:t>
      </w:r>
    </w:p>
    <w:p w:rsidR="00CA4591" w:rsidRPr="00CA4591" w:rsidRDefault="00CA4591" w:rsidP="002774DA">
      <w:pPr>
        <w:pStyle w:val="StandardWeb"/>
        <w:spacing w:after="0" w:afterAutospacing="0" w:line="276" w:lineRule="auto"/>
        <w:jc w:val="both"/>
        <w:rPr>
          <w:rFonts w:ascii="Times New Roman" w:hAnsi="Times New Roman" w:cs="Times New Roman"/>
          <w:color w:val="000000"/>
        </w:rPr>
      </w:pPr>
      <w:r w:rsidRPr="00CA4591">
        <w:rPr>
          <w:rFonts w:ascii="Times New Roman" w:hAnsi="Times New Roman" w:cs="Times New Roman"/>
          <w:color w:val="000000"/>
        </w:rPr>
        <w:t xml:space="preserve">Prema popisu iz 1991 godine broj domaćinstava u Kiseljaku je iznosio 6354, stanova je bilo 6965, a poljoprivrednih domaćinstava je bilo 3891. Kada podijelimo broj stanovnika sa brojem domaćinstava dobijemo da je prosječno domaćinstvo brojalo 3,788 članova. </w:t>
      </w:r>
    </w:p>
    <w:p w:rsidR="00CA4591" w:rsidRDefault="00CA4591" w:rsidP="002774DA">
      <w:pPr>
        <w:keepNext/>
        <w:spacing w:after="0" w:line="240" w:lineRule="auto"/>
        <w:jc w:val="both"/>
      </w:pPr>
    </w:p>
    <w:p w:rsidR="00CA4591" w:rsidRDefault="00CA4591" w:rsidP="00CA4591">
      <w:pPr>
        <w:spacing w:after="0" w:line="240" w:lineRule="auto"/>
      </w:pPr>
    </w:p>
    <w:p w:rsidR="00CA4591" w:rsidRDefault="00CA4591" w:rsidP="00CA4591">
      <w:pPr>
        <w:spacing w:after="0" w:line="240" w:lineRule="auto"/>
      </w:pPr>
    </w:p>
    <w:p w:rsidR="00CA4591" w:rsidRDefault="00CA4591" w:rsidP="00CA4591">
      <w:pPr>
        <w:spacing w:after="0" w:line="240" w:lineRule="auto"/>
      </w:pPr>
    </w:p>
    <w:p w:rsidR="00CA4591" w:rsidRDefault="00CA4591" w:rsidP="00CA4591">
      <w:pPr>
        <w:spacing w:after="0" w:line="240" w:lineRule="auto"/>
      </w:pPr>
    </w:p>
    <w:p w:rsidR="003C1B10" w:rsidRDefault="003C1B10" w:rsidP="00CA4591">
      <w:pPr>
        <w:spacing w:after="0" w:line="240" w:lineRule="auto"/>
        <w:rPr>
          <w:rFonts w:eastAsia="TimesNewRoman"/>
          <w:b/>
          <w:sz w:val="18"/>
          <w:szCs w:val="18"/>
        </w:rPr>
      </w:pPr>
      <w:r>
        <w:rPr>
          <w:rFonts w:eastAsia="TimesNewRoman"/>
          <w:b/>
          <w:noProof/>
          <w:sz w:val="18"/>
          <w:szCs w:val="18"/>
          <w:lang w:val="hr-BA" w:eastAsia="hr-BA"/>
        </w:rPr>
        <w:drawing>
          <wp:inline distT="0" distB="0" distL="0" distR="0">
            <wp:extent cx="5486400" cy="29813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1B10" w:rsidRDefault="003C1B10" w:rsidP="00CA4591">
      <w:pPr>
        <w:spacing w:after="0" w:line="240" w:lineRule="auto"/>
        <w:rPr>
          <w:rFonts w:eastAsia="TimesNewRoman"/>
          <w:b/>
          <w:sz w:val="18"/>
          <w:szCs w:val="18"/>
        </w:rPr>
      </w:pPr>
    </w:p>
    <w:p w:rsidR="00CA4591" w:rsidRPr="00F11F46" w:rsidRDefault="003C1B10" w:rsidP="00CA4591">
      <w:pPr>
        <w:spacing w:after="0" w:line="240" w:lineRule="auto"/>
      </w:pPr>
      <w:r>
        <w:rPr>
          <w:rFonts w:eastAsia="TimesNewRoman"/>
          <w:b/>
          <w:sz w:val="18"/>
          <w:szCs w:val="18"/>
        </w:rPr>
        <w:t xml:space="preserve"> Izvor</w:t>
      </w:r>
      <w:r w:rsidR="006E48C2">
        <w:rPr>
          <w:rFonts w:eastAsia="TimesNewRoman"/>
          <w:b/>
          <w:sz w:val="18"/>
          <w:szCs w:val="18"/>
        </w:rPr>
        <w:t xml:space="preserve"> </w:t>
      </w:r>
      <w:r w:rsidR="00CA4591" w:rsidRPr="00194A88">
        <w:rPr>
          <w:rFonts w:eastAsia="TimesNewRoman"/>
          <w:b/>
          <w:sz w:val="18"/>
          <w:szCs w:val="18"/>
        </w:rPr>
        <w:t>podataka:</w:t>
      </w:r>
      <w:r w:rsidR="00CA4591">
        <w:rPr>
          <w:rFonts w:eastAsia="TimesNewRoman"/>
          <w:sz w:val="18"/>
          <w:szCs w:val="18"/>
        </w:rPr>
        <w:t xml:space="preserve"> </w:t>
      </w:r>
      <w:r w:rsidR="00CA4591" w:rsidRPr="00194A88">
        <w:rPr>
          <w:rFonts w:eastAsia="TimesNewRoman"/>
          <w:sz w:val="18"/>
          <w:szCs w:val="18"/>
        </w:rPr>
        <w:t xml:space="preserve">Socioekonomski pokazatelji po općinama </w:t>
      </w:r>
      <w:proofErr w:type="spellStart"/>
      <w:r w:rsidR="00CA4591" w:rsidRPr="00194A88">
        <w:rPr>
          <w:rFonts w:eastAsia="TimesNewRoman"/>
          <w:sz w:val="18"/>
          <w:szCs w:val="18"/>
        </w:rPr>
        <w:t>FBiH</w:t>
      </w:r>
      <w:proofErr w:type="spellEnd"/>
      <w:r w:rsidR="00CA4591" w:rsidRPr="00194A88">
        <w:rPr>
          <w:rFonts w:eastAsia="TimesNewRoman"/>
          <w:sz w:val="18"/>
          <w:szCs w:val="18"/>
        </w:rPr>
        <w:t>, Federalni zavod za programiranje razvoja</w:t>
      </w:r>
      <w:r w:rsidR="00CA4591">
        <w:rPr>
          <w:rFonts w:ascii="TimesNewRoman" w:eastAsia="TimesNewRoman" w:cs="TimesNewRoman"/>
          <w:sz w:val="12"/>
          <w:szCs w:val="12"/>
        </w:rPr>
        <w:t xml:space="preserve">, </w:t>
      </w:r>
    </w:p>
    <w:p w:rsidR="00CA4591" w:rsidRPr="00C41860" w:rsidRDefault="00CA4591" w:rsidP="00CA4591">
      <w:pPr>
        <w:spacing w:after="0" w:line="240" w:lineRule="auto"/>
        <w:ind w:left="708"/>
        <w:rPr>
          <w:rFonts w:ascii="TimesNewRoman" w:eastAsia="TimesNewRoman" w:cs="TimesNewRoman"/>
          <w:sz w:val="12"/>
          <w:szCs w:val="12"/>
        </w:rPr>
      </w:pPr>
      <w:r>
        <w:rPr>
          <w:rFonts w:ascii="TimesNewRoman" w:eastAsia="TimesNewRoman" w:cs="TimesNewRoman"/>
          <w:sz w:val="12"/>
          <w:szCs w:val="12"/>
        </w:rPr>
        <w:t xml:space="preserve">       </w:t>
      </w:r>
      <w:r w:rsidR="00E61EB2">
        <w:rPr>
          <w:rFonts w:ascii="TimesNewRoman" w:eastAsia="TimesNewRoman" w:cs="TimesNewRoman"/>
          <w:sz w:val="12"/>
          <w:szCs w:val="12"/>
        </w:rPr>
        <w:t xml:space="preserve"> </w:t>
      </w:r>
      <w:r>
        <w:rPr>
          <w:rFonts w:ascii="TimesNewRoman" w:eastAsia="TimesNewRoman" w:cs="TimesNewRoman"/>
          <w:sz w:val="12"/>
          <w:szCs w:val="12"/>
        </w:rPr>
        <w:t xml:space="preserve"> </w:t>
      </w:r>
      <w:r w:rsidRPr="00194A88">
        <w:rPr>
          <w:rFonts w:eastAsia="TimesNewRoman"/>
          <w:sz w:val="18"/>
          <w:szCs w:val="18"/>
        </w:rPr>
        <w:t xml:space="preserve">Procjena broja stanovnika </w:t>
      </w:r>
      <w:proofErr w:type="spellStart"/>
      <w:r w:rsidRPr="00194A88">
        <w:rPr>
          <w:rFonts w:eastAsia="TimesNewRoman"/>
          <w:sz w:val="18"/>
          <w:szCs w:val="18"/>
        </w:rPr>
        <w:t>FBiH</w:t>
      </w:r>
      <w:proofErr w:type="spellEnd"/>
      <w:r w:rsidRPr="00194A88">
        <w:rPr>
          <w:rFonts w:eastAsia="TimesNewRoman"/>
          <w:sz w:val="18"/>
          <w:szCs w:val="18"/>
        </w:rPr>
        <w:t>, Federalni zavod za statistiku</w:t>
      </w:r>
    </w:p>
    <w:p w:rsidR="00CA4591" w:rsidRDefault="00CA4591" w:rsidP="00CA4591">
      <w:pPr>
        <w:spacing w:after="0" w:line="240" w:lineRule="auto"/>
      </w:pPr>
    </w:p>
    <w:p w:rsidR="003D3870" w:rsidRDefault="003D3870" w:rsidP="003D3870">
      <w:pPr>
        <w:spacing w:after="0"/>
        <w:rPr>
          <w:rFonts w:ascii="Times New Roman" w:hAnsi="Times New Roman" w:cs="Times New Roman"/>
          <w:sz w:val="24"/>
          <w:szCs w:val="24"/>
        </w:rPr>
      </w:pPr>
    </w:p>
    <w:p w:rsidR="00CA4591" w:rsidRDefault="00CA4591" w:rsidP="002774DA">
      <w:pPr>
        <w:spacing w:after="0"/>
        <w:jc w:val="both"/>
        <w:rPr>
          <w:rFonts w:ascii="Times New Roman" w:hAnsi="Times New Roman" w:cs="Times New Roman"/>
          <w:sz w:val="24"/>
          <w:szCs w:val="24"/>
        </w:rPr>
      </w:pPr>
      <w:r w:rsidRPr="00CA4591">
        <w:rPr>
          <w:rFonts w:ascii="Times New Roman" w:hAnsi="Times New Roman" w:cs="Times New Roman"/>
          <w:sz w:val="24"/>
          <w:szCs w:val="24"/>
        </w:rPr>
        <w:t xml:space="preserve">Prema procjenama općinskih službi u općini </w:t>
      </w:r>
      <w:r w:rsidR="00C95C2D">
        <w:rPr>
          <w:rFonts w:ascii="Times New Roman" w:hAnsi="Times New Roman" w:cs="Times New Roman"/>
          <w:sz w:val="24"/>
          <w:szCs w:val="24"/>
        </w:rPr>
        <w:t>Kiseljak trenutno živi oko 23 98</w:t>
      </w:r>
      <w:r w:rsidRPr="00CA4591">
        <w:rPr>
          <w:rFonts w:ascii="Times New Roman" w:hAnsi="Times New Roman" w:cs="Times New Roman"/>
          <w:sz w:val="24"/>
          <w:szCs w:val="24"/>
        </w:rPr>
        <w:t>0 stanovnika, od čega je oko 12.</w:t>
      </w:r>
      <w:r w:rsidR="00C95C2D">
        <w:rPr>
          <w:rFonts w:ascii="Times New Roman" w:hAnsi="Times New Roman" w:cs="Times New Roman"/>
          <w:sz w:val="24"/>
          <w:szCs w:val="24"/>
        </w:rPr>
        <w:t>800 Hrvata, 10.840 Bošnjaka i 34</w:t>
      </w:r>
      <w:r w:rsidRPr="00CA4591">
        <w:rPr>
          <w:rFonts w:ascii="Times New Roman" w:hAnsi="Times New Roman" w:cs="Times New Roman"/>
          <w:sz w:val="24"/>
          <w:szCs w:val="24"/>
        </w:rPr>
        <w:t xml:space="preserve">0 Srba. Osim toga na području općine Kiseljak živi i </w:t>
      </w:r>
      <w:proofErr w:type="spellStart"/>
      <w:r w:rsidR="00D009BF">
        <w:rPr>
          <w:rFonts w:ascii="Times New Roman" w:hAnsi="Times New Roman" w:cs="Times New Roman"/>
          <w:sz w:val="24"/>
          <w:szCs w:val="24"/>
        </w:rPr>
        <w:t>cca</w:t>
      </w:r>
      <w:proofErr w:type="spellEnd"/>
      <w:r w:rsidR="00D009BF">
        <w:rPr>
          <w:rFonts w:ascii="Times New Roman" w:hAnsi="Times New Roman" w:cs="Times New Roman"/>
          <w:sz w:val="24"/>
          <w:szCs w:val="24"/>
        </w:rPr>
        <w:t xml:space="preserve"> 511</w:t>
      </w:r>
      <w:r w:rsidRPr="00CA4591">
        <w:rPr>
          <w:rFonts w:ascii="Times New Roman" w:hAnsi="Times New Roman" w:cs="Times New Roman"/>
          <w:sz w:val="24"/>
          <w:szCs w:val="24"/>
        </w:rPr>
        <w:t xml:space="preserve"> Roma. </w:t>
      </w:r>
    </w:p>
    <w:p w:rsidR="006E48C2" w:rsidRDefault="006E48C2" w:rsidP="002774DA">
      <w:pPr>
        <w:spacing w:after="0"/>
        <w:jc w:val="both"/>
        <w:rPr>
          <w:rFonts w:ascii="Times New Roman" w:hAnsi="Times New Roman" w:cs="Times New Roman"/>
          <w:sz w:val="24"/>
          <w:szCs w:val="24"/>
        </w:rPr>
      </w:pPr>
    </w:p>
    <w:p w:rsidR="006E48C2" w:rsidRDefault="006E48C2" w:rsidP="002774DA">
      <w:pPr>
        <w:spacing w:after="0"/>
        <w:jc w:val="both"/>
        <w:rPr>
          <w:rFonts w:ascii="Times New Roman" w:hAnsi="Times New Roman" w:cs="Times New Roman"/>
          <w:sz w:val="24"/>
          <w:szCs w:val="24"/>
        </w:rPr>
      </w:pPr>
      <w:r>
        <w:rPr>
          <w:rFonts w:ascii="Times New Roman" w:hAnsi="Times New Roman" w:cs="Times New Roman"/>
          <w:sz w:val="24"/>
          <w:szCs w:val="24"/>
        </w:rPr>
        <w:t xml:space="preserve">Promjena etničke strukture stanovništva u odnosu na 1991. godinu može se vidjeti iz sljedećeg grafičkog prikaza:  </w:t>
      </w:r>
    </w:p>
    <w:p w:rsidR="006E48C2" w:rsidRDefault="006E48C2" w:rsidP="00CA4591">
      <w:pPr>
        <w:spacing w:after="0" w:line="240" w:lineRule="auto"/>
        <w:rPr>
          <w:rFonts w:ascii="Times New Roman" w:hAnsi="Times New Roman" w:cs="Times New Roman"/>
          <w:sz w:val="24"/>
          <w:szCs w:val="24"/>
        </w:rPr>
      </w:pPr>
    </w:p>
    <w:p w:rsidR="005A008C" w:rsidRDefault="003D3870" w:rsidP="00D84F19">
      <w:pPr>
        <w:spacing w:after="0" w:line="240" w:lineRule="auto"/>
        <w:jc w:val="center"/>
        <w:rPr>
          <w:rFonts w:eastAsia="TimesNewRoman"/>
          <w:b/>
          <w:sz w:val="18"/>
          <w:szCs w:val="18"/>
        </w:rPr>
      </w:pPr>
      <w:r>
        <w:rPr>
          <w:rFonts w:ascii="Times New Roman" w:hAnsi="Times New Roman" w:cs="Times New Roman"/>
          <w:noProof/>
          <w:sz w:val="24"/>
          <w:szCs w:val="24"/>
          <w:lang w:val="hr-BA" w:eastAsia="hr-BA"/>
        </w:rPr>
        <w:lastRenderedPageBreak/>
        <w:drawing>
          <wp:anchor distT="0" distB="0" distL="114300" distR="114300" simplePos="0" relativeHeight="251662336" behindDoc="0" locked="0" layoutInCell="1" allowOverlap="1">
            <wp:simplePos x="0" y="0"/>
            <wp:positionH relativeFrom="column">
              <wp:posOffset>3157855</wp:posOffset>
            </wp:positionH>
            <wp:positionV relativeFrom="paragraph">
              <wp:posOffset>-4445</wp:posOffset>
            </wp:positionV>
            <wp:extent cx="2800350" cy="2343150"/>
            <wp:effectExtent l="19050" t="0" r="1905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C316E">
        <w:rPr>
          <w:rFonts w:ascii="Times New Roman" w:hAnsi="Times New Roman" w:cs="Times New Roman"/>
          <w:noProof/>
          <w:sz w:val="24"/>
          <w:szCs w:val="24"/>
          <w:lang w:val="hr-BA" w:eastAsia="hr-BA"/>
        </w:rPr>
        <w:drawing>
          <wp:inline distT="0" distB="0" distL="0" distR="0">
            <wp:extent cx="2867025" cy="2343150"/>
            <wp:effectExtent l="19050" t="0" r="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28B8" w:rsidRPr="00F11F46" w:rsidRDefault="007628B8" w:rsidP="00D84F19">
      <w:pPr>
        <w:spacing w:after="0" w:line="240" w:lineRule="auto"/>
        <w:jc w:val="center"/>
      </w:pPr>
      <w:r>
        <w:rPr>
          <w:rFonts w:eastAsia="TimesNewRoman"/>
          <w:b/>
          <w:sz w:val="18"/>
          <w:szCs w:val="18"/>
        </w:rPr>
        <w:t xml:space="preserve">Izvor </w:t>
      </w:r>
      <w:r w:rsidRPr="00194A88">
        <w:rPr>
          <w:rFonts w:eastAsia="TimesNewRoman"/>
          <w:b/>
          <w:sz w:val="18"/>
          <w:szCs w:val="18"/>
        </w:rPr>
        <w:t>podataka:</w:t>
      </w:r>
      <w:r>
        <w:rPr>
          <w:rFonts w:eastAsia="TimesNewRoman"/>
          <w:sz w:val="18"/>
          <w:szCs w:val="18"/>
        </w:rPr>
        <w:t xml:space="preserve"> </w:t>
      </w:r>
      <w:r w:rsidRPr="00194A88">
        <w:rPr>
          <w:rFonts w:eastAsia="TimesNewRoman"/>
          <w:sz w:val="18"/>
          <w:szCs w:val="18"/>
        </w:rPr>
        <w:t xml:space="preserve">Socioekonomski pokazatelji po općinama </w:t>
      </w:r>
      <w:proofErr w:type="spellStart"/>
      <w:r w:rsidRPr="00194A88">
        <w:rPr>
          <w:rFonts w:eastAsia="TimesNewRoman"/>
          <w:sz w:val="18"/>
          <w:szCs w:val="18"/>
        </w:rPr>
        <w:t>FBiH</w:t>
      </w:r>
      <w:proofErr w:type="spellEnd"/>
      <w:r w:rsidRPr="00194A88">
        <w:rPr>
          <w:rFonts w:eastAsia="TimesNewRoman"/>
          <w:sz w:val="18"/>
          <w:szCs w:val="18"/>
        </w:rPr>
        <w:t>, Federalni zavod za programiranje razvoja</w:t>
      </w:r>
      <w:r>
        <w:rPr>
          <w:rFonts w:ascii="TimesNewRoman" w:eastAsia="TimesNewRoman" w:cs="TimesNewRoman"/>
          <w:sz w:val="12"/>
          <w:szCs w:val="12"/>
        </w:rPr>
        <w:t>,</w:t>
      </w:r>
    </w:p>
    <w:p w:rsidR="00E61EB2" w:rsidRPr="00E61EB2" w:rsidRDefault="00E61EB2" w:rsidP="00DC316E">
      <w:pPr>
        <w:spacing w:after="0" w:line="240" w:lineRule="auto"/>
        <w:rPr>
          <w:rFonts w:ascii="Times New Roman" w:hAnsi="Times New Roman" w:cs="Times New Roman"/>
          <w:sz w:val="18"/>
          <w:szCs w:val="18"/>
        </w:rPr>
      </w:pPr>
      <w:r w:rsidRPr="00E61EB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E61EB2">
        <w:rPr>
          <w:rFonts w:ascii="Times New Roman" w:hAnsi="Times New Roman" w:cs="Times New Roman"/>
          <w:sz w:val="18"/>
          <w:szCs w:val="18"/>
        </w:rPr>
        <w:t xml:space="preserve">        </w:t>
      </w:r>
      <w:r w:rsidR="00D84F19">
        <w:rPr>
          <w:rFonts w:ascii="Times New Roman" w:hAnsi="Times New Roman" w:cs="Times New Roman"/>
          <w:sz w:val="18"/>
          <w:szCs w:val="18"/>
        </w:rPr>
        <w:tab/>
        <w:t xml:space="preserve">          </w:t>
      </w:r>
      <w:r w:rsidRPr="00E61EB2">
        <w:rPr>
          <w:rFonts w:ascii="Times New Roman" w:hAnsi="Times New Roman" w:cs="Times New Roman"/>
          <w:sz w:val="18"/>
          <w:szCs w:val="18"/>
        </w:rPr>
        <w:t>Kantoni u brojkama KSB/SBK</w:t>
      </w:r>
      <w:r>
        <w:rPr>
          <w:rFonts w:ascii="Times New Roman" w:hAnsi="Times New Roman" w:cs="Times New Roman"/>
          <w:sz w:val="18"/>
          <w:szCs w:val="18"/>
        </w:rPr>
        <w:t xml:space="preserve">, </w:t>
      </w:r>
      <w:r w:rsidR="002774DA">
        <w:rPr>
          <w:rFonts w:ascii="Times New Roman" w:hAnsi="Times New Roman" w:cs="Times New Roman"/>
          <w:sz w:val="18"/>
          <w:szCs w:val="18"/>
        </w:rPr>
        <w:t>izdavač</w:t>
      </w:r>
      <w:r>
        <w:rPr>
          <w:rFonts w:ascii="Times New Roman" w:hAnsi="Times New Roman" w:cs="Times New Roman"/>
          <w:sz w:val="18"/>
          <w:szCs w:val="18"/>
        </w:rPr>
        <w:t xml:space="preserve"> – Federalni zavod za statistiku</w:t>
      </w:r>
    </w:p>
    <w:p w:rsidR="00E61EB2" w:rsidRDefault="00E61EB2" w:rsidP="00DC316E">
      <w:pPr>
        <w:spacing w:after="0" w:line="240" w:lineRule="auto"/>
        <w:rPr>
          <w:rFonts w:ascii="Times New Roman" w:hAnsi="Times New Roman" w:cs="Times New Roman"/>
          <w:sz w:val="24"/>
          <w:szCs w:val="24"/>
        </w:rPr>
      </w:pPr>
    </w:p>
    <w:p w:rsidR="005A008C" w:rsidRDefault="005A008C" w:rsidP="00DC316E">
      <w:pPr>
        <w:spacing w:after="0" w:line="240" w:lineRule="auto"/>
        <w:rPr>
          <w:rFonts w:ascii="Times New Roman" w:hAnsi="Times New Roman" w:cs="Times New Roman"/>
          <w:sz w:val="24"/>
          <w:szCs w:val="24"/>
        </w:rPr>
      </w:pPr>
    </w:p>
    <w:p w:rsidR="00912CB3" w:rsidRDefault="009B0195" w:rsidP="002774DA">
      <w:pPr>
        <w:spacing w:after="0"/>
        <w:jc w:val="both"/>
        <w:rPr>
          <w:rFonts w:ascii="Times New Roman" w:eastAsia="TimesNewRoman" w:hAnsi="Times New Roman" w:cs="Times New Roman"/>
          <w:sz w:val="24"/>
          <w:szCs w:val="24"/>
        </w:rPr>
      </w:pPr>
      <w:r>
        <w:rPr>
          <w:rFonts w:ascii="Times New Roman" w:hAnsi="Times New Roman" w:cs="Times New Roman"/>
          <w:sz w:val="24"/>
          <w:szCs w:val="24"/>
        </w:rPr>
        <w:t>Starosna</w:t>
      </w:r>
      <w:r w:rsidR="00912CB3">
        <w:rPr>
          <w:rFonts w:ascii="Times New Roman" w:hAnsi="Times New Roman" w:cs="Times New Roman"/>
          <w:sz w:val="24"/>
          <w:szCs w:val="24"/>
        </w:rPr>
        <w:t xml:space="preserve"> struktura stanovništva je povoljna ako se uzme u obzir odnos broja </w:t>
      </w:r>
      <w:r>
        <w:rPr>
          <w:rFonts w:ascii="Times New Roman" w:hAnsi="Times New Roman" w:cs="Times New Roman"/>
          <w:sz w:val="24"/>
          <w:szCs w:val="24"/>
        </w:rPr>
        <w:t>stanovnika</w:t>
      </w:r>
      <w:r w:rsidR="00912CB3">
        <w:rPr>
          <w:rFonts w:ascii="Times New Roman" w:hAnsi="Times New Roman" w:cs="Times New Roman"/>
          <w:sz w:val="24"/>
          <w:szCs w:val="24"/>
        </w:rPr>
        <w:t xml:space="preserve"> različitih životnih dobi. S</w:t>
      </w:r>
      <w:r w:rsidR="00B877C7">
        <w:rPr>
          <w:rFonts w:ascii="Times New Roman" w:hAnsi="Times New Roman" w:cs="Times New Roman"/>
          <w:sz w:val="24"/>
          <w:szCs w:val="24"/>
        </w:rPr>
        <w:t>tatistika</w:t>
      </w:r>
      <w:r w:rsidR="00CA4591" w:rsidRPr="00CA4591">
        <w:rPr>
          <w:rFonts w:ascii="Times New Roman" w:hAnsi="Times New Roman" w:cs="Times New Roman"/>
          <w:sz w:val="24"/>
          <w:szCs w:val="24"/>
        </w:rPr>
        <w:t xml:space="preserve"> pokazuje da je oko 13.913 stanovnika izme</w:t>
      </w:r>
      <w:r w:rsidR="00CA4591" w:rsidRPr="00CA4591">
        <w:rPr>
          <w:rFonts w:ascii="Times New Roman" w:eastAsia="TimesNewRoman" w:hAnsi="Times New Roman" w:cs="Times New Roman"/>
          <w:sz w:val="24"/>
          <w:szCs w:val="24"/>
        </w:rPr>
        <w:t>đ</w:t>
      </w:r>
      <w:r w:rsidR="00CA4591" w:rsidRPr="00CA4591">
        <w:rPr>
          <w:rFonts w:ascii="Times New Roman" w:hAnsi="Times New Roman" w:cs="Times New Roman"/>
          <w:sz w:val="24"/>
          <w:szCs w:val="24"/>
        </w:rPr>
        <w:t>u 15-64 godine, odnosno radno sposobno, oko 3.836 stanovnika je mla</w:t>
      </w:r>
      <w:r w:rsidR="00CA4591" w:rsidRPr="00CA4591">
        <w:rPr>
          <w:rFonts w:ascii="Times New Roman" w:eastAsia="TimesNewRoman" w:hAnsi="Times New Roman" w:cs="Times New Roman"/>
          <w:sz w:val="24"/>
          <w:szCs w:val="24"/>
        </w:rPr>
        <w:t>đ</w:t>
      </w:r>
      <w:r w:rsidR="00CA4591" w:rsidRPr="00CA4591">
        <w:rPr>
          <w:rFonts w:ascii="Times New Roman" w:hAnsi="Times New Roman" w:cs="Times New Roman"/>
          <w:sz w:val="24"/>
          <w:szCs w:val="24"/>
        </w:rPr>
        <w:t>e od 15 godina, a svega 2.904 žitelja je starije od 64 godine.</w:t>
      </w:r>
      <w:r w:rsidR="00CA4591" w:rsidRPr="00CA4591">
        <w:rPr>
          <w:rFonts w:ascii="Times New Roman" w:eastAsia="TimesNewRoman" w:hAnsi="Times New Roman" w:cs="Times New Roman"/>
          <w:sz w:val="24"/>
          <w:szCs w:val="24"/>
        </w:rPr>
        <w:t xml:space="preserve"> Starosnu strukturu stanovništva karakterizira značajan postotak radno sposobnog stanovništva (od 15- 64 godina starosti), što gospodarstvu općine osigurava dovoljno raspoložive radne snage</w:t>
      </w:r>
      <w:r w:rsidR="00912CB3">
        <w:rPr>
          <w:rFonts w:ascii="Times New Roman" w:eastAsia="TimesNewRoman" w:hAnsi="Times New Roman" w:cs="Times New Roman"/>
          <w:sz w:val="24"/>
          <w:szCs w:val="24"/>
        </w:rPr>
        <w:t>.</w:t>
      </w:r>
    </w:p>
    <w:p w:rsidR="00912CB3" w:rsidRDefault="00654324" w:rsidP="00E61EB2">
      <w:pPr>
        <w:spacing w:after="0" w:line="240" w:lineRule="auto"/>
      </w:pPr>
      <w:r>
        <w:rPr>
          <w:noProof/>
          <w:lang w:val="hr-BA" w:eastAsia="hr-BA"/>
        </w:rPr>
        <w:drawing>
          <wp:inline distT="0" distB="0" distL="0" distR="0">
            <wp:extent cx="5372100" cy="2800350"/>
            <wp:effectExtent l="1905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71E7" w:rsidRDefault="009D71E7" w:rsidP="00CA4591">
      <w:pPr>
        <w:pStyle w:val="Opisslike"/>
        <w:rPr>
          <w:b w:val="0"/>
        </w:rPr>
      </w:pPr>
    </w:p>
    <w:p w:rsidR="00D84F19" w:rsidRPr="00F11F46" w:rsidRDefault="00D84F19" w:rsidP="00D84F19">
      <w:pPr>
        <w:spacing w:after="0" w:line="240" w:lineRule="auto"/>
        <w:jc w:val="center"/>
      </w:pPr>
      <w:r>
        <w:rPr>
          <w:rFonts w:eastAsia="TimesNewRoman"/>
          <w:b/>
          <w:sz w:val="18"/>
          <w:szCs w:val="18"/>
        </w:rPr>
        <w:t xml:space="preserve">Izvor </w:t>
      </w:r>
      <w:r w:rsidRPr="00194A88">
        <w:rPr>
          <w:rFonts w:eastAsia="TimesNewRoman"/>
          <w:b/>
          <w:sz w:val="18"/>
          <w:szCs w:val="18"/>
        </w:rPr>
        <w:t>podataka:</w:t>
      </w:r>
      <w:r>
        <w:rPr>
          <w:rFonts w:eastAsia="TimesNewRoman"/>
          <w:sz w:val="18"/>
          <w:szCs w:val="18"/>
        </w:rPr>
        <w:t xml:space="preserve"> </w:t>
      </w:r>
      <w:r w:rsidRPr="00194A88">
        <w:rPr>
          <w:rFonts w:eastAsia="TimesNewRoman"/>
          <w:sz w:val="18"/>
          <w:szCs w:val="18"/>
        </w:rPr>
        <w:t xml:space="preserve">Socioekonomski pokazatelji po općinama </w:t>
      </w:r>
      <w:proofErr w:type="spellStart"/>
      <w:r w:rsidRPr="00194A88">
        <w:rPr>
          <w:rFonts w:eastAsia="TimesNewRoman"/>
          <w:sz w:val="18"/>
          <w:szCs w:val="18"/>
        </w:rPr>
        <w:t>FBiH</w:t>
      </w:r>
      <w:proofErr w:type="spellEnd"/>
      <w:r w:rsidRPr="00194A88">
        <w:rPr>
          <w:rFonts w:eastAsia="TimesNewRoman"/>
          <w:sz w:val="18"/>
          <w:szCs w:val="18"/>
        </w:rPr>
        <w:t>, Federalni zavod za programiranje razvoja</w:t>
      </w:r>
      <w:r>
        <w:rPr>
          <w:rFonts w:ascii="TimesNewRoman" w:eastAsia="TimesNewRoman" w:cs="TimesNewRoman"/>
          <w:sz w:val="12"/>
          <w:szCs w:val="12"/>
        </w:rPr>
        <w:t>,</w:t>
      </w:r>
    </w:p>
    <w:p w:rsidR="00D84F19" w:rsidRDefault="00D84F19" w:rsidP="009949CB">
      <w:pPr>
        <w:autoSpaceDE w:val="0"/>
        <w:autoSpaceDN w:val="0"/>
        <w:adjustRightInd w:val="0"/>
        <w:spacing w:after="0" w:line="240" w:lineRule="auto"/>
        <w:rPr>
          <w:rFonts w:ascii="Times New Roman" w:hAnsi="Times New Roman" w:cs="Times New Roman"/>
          <w:sz w:val="24"/>
          <w:szCs w:val="24"/>
        </w:rPr>
      </w:pPr>
    </w:p>
    <w:p w:rsidR="005A008C" w:rsidRDefault="005A008C" w:rsidP="009949CB">
      <w:pPr>
        <w:autoSpaceDE w:val="0"/>
        <w:autoSpaceDN w:val="0"/>
        <w:adjustRightInd w:val="0"/>
        <w:spacing w:after="0" w:line="240" w:lineRule="auto"/>
        <w:rPr>
          <w:rFonts w:ascii="Times New Roman" w:hAnsi="Times New Roman" w:cs="Times New Roman"/>
          <w:sz w:val="24"/>
          <w:szCs w:val="24"/>
        </w:rPr>
      </w:pPr>
    </w:p>
    <w:p w:rsidR="005A008C" w:rsidRDefault="005A008C" w:rsidP="009949CB">
      <w:pPr>
        <w:autoSpaceDE w:val="0"/>
        <w:autoSpaceDN w:val="0"/>
        <w:adjustRightInd w:val="0"/>
        <w:spacing w:after="0" w:line="240" w:lineRule="auto"/>
        <w:rPr>
          <w:rFonts w:ascii="Times New Roman" w:hAnsi="Times New Roman" w:cs="Times New Roman"/>
          <w:sz w:val="24"/>
          <w:szCs w:val="24"/>
        </w:rPr>
      </w:pPr>
    </w:p>
    <w:p w:rsidR="00A934DE" w:rsidRPr="007E0E73" w:rsidRDefault="00A934DE" w:rsidP="003D3870">
      <w:pPr>
        <w:autoSpaceDE w:val="0"/>
        <w:autoSpaceDN w:val="0"/>
        <w:adjustRightInd w:val="0"/>
        <w:spacing w:after="0"/>
        <w:rPr>
          <w:rFonts w:ascii="Times New Roman" w:hAnsi="Times New Roman" w:cs="Times New Roman"/>
          <w:b/>
          <w:sz w:val="24"/>
          <w:szCs w:val="24"/>
          <w:u w:val="single"/>
        </w:rPr>
      </w:pPr>
      <w:r w:rsidRPr="007E0E73">
        <w:rPr>
          <w:rFonts w:ascii="Times New Roman" w:hAnsi="Times New Roman" w:cs="Times New Roman"/>
          <w:b/>
          <w:sz w:val="24"/>
          <w:szCs w:val="24"/>
          <w:u w:val="single"/>
        </w:rPr>
        <w:t xml:space="preserve">2.2. </w:t>
      </w:r>
      <w:r w:rsidR="00F06E47" w:rsidRPr="007E0E73">
        <w:rPr>
          <w:rFonts w:ascii="Times New Roman" w:hAnsi="Times New Roman" w:cs="Times New Roman"/>
          <w:b/>
          <w:sz w:val="24"/>
          <w:szCs w:val="24"/>
          <w:u w:val="single"/>
        </w:rPr>
        <w:t>Prostorni raspored stanovništva, migracije i prirodni priraštaj</w:t>
      </w:r>
    </w:p>
    <w:p w:rsidR="00A934DE" w:rsidRDefault="00A934DE" w:rsidP="003D3870">
      <w:pPr>
        <w:autoSpaceDE w:val="0"/>
        <w:autoSpaceDN w:val="0"/>
        <w:adjustRightInd w:val="0"/>
        <w:spacing w:after="0"/>
        <w:rPr>
          <w:rFonts w:ascii="Times New Roman" w:hAnsi="Times New Roman" w:cs="Times New Roman"/>
          <w:sz w:val="24"/>
          <w:szCs w:val="24"/>
        </w:rPr>
      </w:pPr>
    </w:p>
    <w:p w:rsidR="009D71E7" w:rsidRPr="000323C9" w:rsidRDefault="009949CB" w:rsidP="00A172AF">
      <w:pPr>
        <w:autoSpaceDE w:val="0"/>
        <w:autoSpaceDN w:val="0"/>
        <w:adjustRightInd w:val="0"/>
        <w:spacing w:after="0"/>
        <w:jc w:val="both"/>
        <w:rPr>
          <w:rFonts w:ascii="Times New Roman" w:hAnsi="Times New Roman" w:cs="Times New Roman"/>
          <w:sz w:val="24"/>
          <w:szCs w:val="24"/>
        </w:rPr>
      </w:pPr>
      <w:r w:rsidRPr="009949CB">
        <w:rPr>
          <w:rFonts w:ascii="Times New Roman" w:hAnsi="Times New Roman" w:cs="Times New Roman"/>
          <w:sz w:val="24"/>
          <w:szCs w:val="24"/>
        </w:rPr>
        <w:t>Iako ne postoje zvanični podaci o broju stanovnika u r</w:t>
      </w:r>
      <w:r>
        <w:rPr>
          <w:rFonts w:ascii="Times New Roman" w:hAnsi="Times New Roman" w:cs="Times New Roman"/>
          <w:sz w:val="24"/>
          <w:szCs w:val="24"/>
        </w:rPr>
        <w:t>uralnim i urbanom dijelu općine</w:t>
      </w:r>
      <w:r w:rsidR="00427ADF">
        <w:rPr>
          <w:rFonts w:ascii="Times New Roman" w:hAnsi="Times New Roman" w:cs="Times New Roman"/>
          <w:sz w:val="24"/>
          <w:szCs w:val="24"/>
        </w:rPr>
        <w:t>, prema procjeni općinskih službi</w:t>
      </w:r>
      <w:r>
        <w:rPr>
          <w:rFonts w:ascii="Times New Roman" w:hAnsi="Times New Roman" w:cs="Times New Roman"/>
          <w:sz w:val="24"/>
          <w:szCs w:val="24"/>
        </w:rPr>
        <w:t xml:space="preserve"> </w:t>
      </w:r>
      <w:r w:rsidRPr="009949CB">
        <w:rPr>
          <w:rFonts w:ascii="Times New Roman" w:hAnsi="Times New Roman" w:cs="Times New Roman"/>
          <w:sz w:val="24"/>
          <w:szCs w:val="24"/>
        </w:rPr>
        <w:t xml:space="preserve">prisutna </w:t>
      </w:r>
      <w:r>
        <w:rPr>
          <w:rFonts w:ascii="Times New Roman" w:hAnsi="Times New Roman" w:cs="Times New Roman"/>
          <w:sz w:val="24"/>
          <w:szCs w:val="24"/>
        </w:rPr>
        <w:t xml:space="preserve"> </w:t>
      </w:r>
      <w:r w:rsidRPr="009949CB">
        <w:rPr>
          <w:rFonts w:ascii="Times New Roman" w:hAnsi="Times New Roman" w:cs="Times New Roman"/>
          <w:sz w:val="24"/>
          <w:szCs w:val="24"/>
        </w:rPr>
        <w:t>je migracija</w:t>
      </w:r>
      <w:r>
        <w:rPr>
          <w:rFonts w:ascii="Times New Roman" w:hAnsi="Times New Roman" w:cs="Times New Roman"/>
          <w:sz w:val="24"/>
          <w:szCs w:val="24"/>
        </w:rPr>
        <w:t xml:space="preserve"> </w:t>
      </w:r>
      <w:r w:rsidRPr="009949CB">
        <w:rPr>
          <w:rFonts w:ascii="Times New Roman" w:hAnsi="Times New Roman" w:cs="Times New Roman"/>
          <w:sz w:val="24"/>
          <w:szCs w:val="24"/>
        </w:rPr>
        <w:t>stanovništva iz ruralnih prema urbanoj sredini.</w:t>
      </w:r>
      <w:r>
        <w:rPr>
          <w:rFonts w:ascii="Times New Roman" w:hAnsi="Times New Roman" w:cs="Times New Roman"/>
          <w:sz w:val="24"/>
          <w:szCs w:val="24"/>
        </w:rPr>
        <w:t xml:space="preserve"> </w:t>
      </w:r>
      <w:r w:rsidR="000323C9">
        <w:rPr>
          <w:rFonts w:ascii="Times New Roman" w:hAnsi="Times New Roman" w:cs="Times New Roman"/>
          <w:sz w:val="24"/>
          <w:szCs w:val="24"/>
        </w:rPr>
        <w:t>I pored značajnog potencijala seoskog područja u smislu rano sposobnog stanovništva, dosta razvijene infrastrukture i dostupnih resursa, privredne aktivnosti na selu</w:t>
      </w:r>
      <w:r w:rsidR="00A420FA">
        <w:rPr>
          <w:rFonts w:ascii="Times New Roman" w:hAnsi="Times New Roman" w:cs="Times New Roman"/>
          <w:sz w:val="24"/>
          <w:szCs w:val="24"/>
        </w:rPr>
        <w:t xml:space="preserve"> </w:t>
      </w:r>
      <w:r w:rsidR="000323C9">
        <w:rPr>
          <w:rFonts w:ascii="Times New Roman" w:hAnsi="Times New Roman" w:cs="Times New Roman"/>
          <w:sz w:val="24"/>
          <w:szCs w:val="24"/>
        </w:rPr>
        <w:t xml:space="preserve">osim poljoprivrede nisu razvijene u dovoljnoj mjeri. Razlog tome leži prije svega u činjenici da seoska gazdinstva najvećim dijelom žive od poljoprivredne proizvodnje, koja nije visoko </w:t>
      </w:r>
      <w:r w:rsidR="009B0195">
        <w:rPr>
          <w:rFonts w:ascii="Times New Roman" w:hAnsi="Times New Roman" w:cs="Times New Roman"/>
          <w:sz w:val="24"/>
          <w:szCs w:val="24"/>
        </w:rPr>
        <w:t>intenzivna</w:t>
      </w:r>
      <w:r w:rsidR="000323C9">
        <w:rPr>
          <w:rFonts w:ascii="Times New Roman" w:hAnsi="Times New Roman" w:cs="Times New Roman"/>
          <w:sz w:val="24"/>
          <w:szCs w:val="24"/>
        </w:rPr>
        <w:t xml:space="preserve"> i tržišno </w:t>
      </w:r>
      <w:r w:rsidR="009B0195">
        <w:rPr>
          <w:rFonts w:ascii="Times New Roman" w:hAnsi="Times New Roman" w:cs="Times New Roman"/>
          <w:sz w:val="24"/>
          <w:szCs w:val="24"/>
        </w:rPr>
        <w:t>orijentirana</w:t>
      </w:r>
      <w:r w:rsidR="000323C9">
        <w:rPr>
          <w:rFonts w:ascii="Times New Roman" w:hAnsi="Times New Roman" w:cs="Times New Roman"/>
          <w:sz w:val="24"/>
          <w:szCs w:val="24"/>
        </w:rPr>
        <w:t xml:space="preserve">. </w:t>
      </w:r>
      <w:r w:rsidR="00427ADF">
        <w:rPr>
          <w:rFonts w:ascii="Times New Roman" w:hAnsi="Times New Roman" w:cs="Times New Roman"/>
          <w:sz w:val="24"/>
          <w:szCs w:val="24"/>
        </w:rPr>
        <w:t xml:space="preserve">Također, prema zvaničnim </w:t>
      </w:r>
      <w:r w:rsidR="009B0195">
        <w:rPr>
          <w:rFonts w:ascii="Times New Roman" w:hAnsi="Times New Roman" w:cs="Times New Roman"/>
          <w:sz w:val="24"/>
          <w:szCs w:val="24"/>
        </w:rPr>
        <w:t>statističkim</w:t>
      </w:r>
      <w:r w:rsidR="00427ADF">
        <w:rPr>
          <w:rFonts w:ascii="Times New Roman" w:hAnsi="Times New Roman" w:cs="Times New Roman"/>
          <w:sz w:val="24"/>
          <w:szCs w:val="24"/>
        </w:rPr>
        <w:t xml:space="preserve"> pokazateljima Federalnog zavoda za statistiku e</w:t>
      </w:r>
      <w:r w:rsidRPr="009949CB">
        <w:rPr>
          <w:rFonts w:ascii="Times New Roman" w:hAnsi="Times New Roman" w:cs="Times New Roman"/>
          <w:sz w:val="24"/>
          <w:szCs w:val="24"/>
        </w:rPr>
        <w:t>viden</w:t>
      </w:r>
      <w:r w:rsidR="00427ADF">
        <w:rPr>
          <w:rFonts w:ascii="Times New Roman" w:hAnsi="Times New Roman" w:cs="Times New Roman"/>
          <w:sz w:val="24"/>
          <w:szCs w:val="24"/>
        </w:rPr>
        <w:t xml:space="preserve">tan je i odlazak stanovništva u </w:t>
      </w:r>
      <w:r w:rsidRPr="009949CB">
        <w:rPr>
          <w:rFonts w:ascii="Times New Roman" w:hAnsi="Times New Roman" w:cs="Times New Roman"/>
          <w:sz w:val="24"/>
          <w:szCs w:val="24"/>
        </w:rPr>
        <w:t xml:space="preserve">druge zemlje zbog </w:t>
      </w:r>
      <w:r w:rsidRPr="009949CB">
        <w:rPr>
          <w:rFonts w:ascii="Times New Roman" w:hAnsi="Times New Roman" w:cs="Times New Roman"/>
          <w:sz w:val="24"/>
          <w:szCs w:val="24"/>
        </w:rPr>
        <w:lastRenderedPageBreak/>
        <w:t>teške</w:t>
      </w:r>
      <w:r>
        <w:rPr>
          <w:rFonts w:ascii="Times New Roman" w:hAnsi="Times New Roman" w:cs="Times New Roman"/>
          <w:sz w:val="24"/>
          <w:szCs w:val="24"/>
        </w:rPr>
        <w:t xml:space="preserve"> </w:t>
      </w:r>
      <w:r w:rsidRPr="009949CB">
        <w:rPr>
          <w:rFonts w:ascii="Times New Roman" w:hAnsi="Times New Roman" w:cs="Times New Roman"/>
          <w:sz w:val="24"/>
          <w:szCs w:val="24"/>
        </w:rPr>
        <w:t xml:space="preserve">ekonomske situacije. </w:t>
      </w:r>
      <w:r w:rsidR="00645591">
        <w:rPr>
          <w:rFonts w:ascii="Times New Roman" w:hAnsi="Times New Roman" w:cs="Times New Roman"/>
          <w:sz w:val="24"/>
          <w:szCs w:val="24"/>
        </w:rPr>
        <w:t xml:space="preserve">Prema tim podatcima, tokom 2012. godine odselilo je 224 lica, a doselilo 169 lica. Najveći broj migracija odnosi se na migracije unutar FBIH, zatim inostranstvo i manji broj na RS. </w:t>
      </w:r>
    </w:p>
    <w:p w:rsidR="00F97739" w:rsidRDefault="00F97739" w:rsidP="000323C9">
      <w:pPr>
        <w:spacing w:after="0" w:line="240" w:lineRule="auto"/>
        <w:rPr>
          <w:b/>
          <w:sz w:val="28"/>
          <w:szCs w:val="28"/>
        </w:rPr>
      </w:pPr>
      <w:r>
        <w:rPr>
          <w:b/>
          <w:noProof/>
          <w:sz w:val="28"/>
          <w:szCs w:val="28"/>
          <w:lang w:val="hr-BA" w:eastAsia="hr-BA"/>
        </w:rPr>
        <w:drawing>
          <wp:anchor distT="0" distB="0" distL="114300" distR="114300" simplePos="0" relativeHeight="251663360" behindDoc="0" locked="0" layoutInCell="1" allowOverlap="1">
            <wp:simplePos x="0" y="0"/>
            <wp:positionH relativeFrom="column">
              <wp:posOffset>-204470</wp:posOffset>
            </wp:positionH>
            <wp:positionV relativeFrom="paragraph">
              <wp:posOffset>173990</wp:posOffset>
            </wp:positionV>
            <wp:extent cx="2590800" cy="292417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AB7D2B" w:rsidRPr="00D71A2B" w:rsidRDefault="003D4810" w:rsidP="00870912">
      <w:pPr>
        <w:spacing w:after="0" w:line="240" w:lineRule="auto"/>
        <w:ind w:left="2832" w:firstLine="708"/>
        <w:rPr>
          <w:b/>
          <w:sz w:val="28"/>
          <w:szCs w:val="28"/>
        </w:rPr>
      </w:pPr>
      <w:r w:rsidRPr="00F97739">
        <w:rPr>
          <w:b/>
          <w:sz w:val="28"/>
          <w:szCs w:val="28"/>
        </w:rPr>
        <w:t>Saldo migracija stanovništva2012. godina</w:t>
      </w:r>
    </w:p>
    <w:p w:rsidR="00711843" w:rsidRDefault="00711843" w:rsidP="00711843">
      <w:pPr>
        <w:spacing w:after="0" w:line="240" w:lineRule="auto"/>
      </w:pPr>
    </w:p>
    <w:p w:rsidR="00D71A2B" w:rsidRDefault="00D71A2B" w:rsidP="00711843">
      <w:pPr>
        <w:spacing w:after="0" w:line="240" w:lineRule="auto"/>
      </w:pPr>
    </w:p>
    <w:tbl>
      <w:tblPr>
        <w:tblStyle w:val="Srednjipopis2-Isticanje1"/>
        <w:tblpPr w:leftFromText="180" w:rightFromText="180" w:vertAnchor="text" w:horzAnchor="margin" w:tblpXSpec="right" w:tblpY="148"/>
        <w:tblW w:w="0" w:type="auto"/>
        <w:tblLook w:val="04A0" w:firstRow="1" w:lastRow="0" w:firstColumn="1" w:lastColumn="0" w:noHBand="0" w:noVBand="1"/>
      </w:tblPr>
      <w:tblGrid>
        <w:gridCol w:w="934"/>
        <w:gridCol w:w="870"/>
        <w:gridCol w:w="870"/>
        <w:gridCol w:w="870"/>
        <w:gridCol w:w="870"/>
        <w:gridCol w:w="1154"/>
      </w:tblGrid>
      <w:tr w:rsidR="00D71A2B" w:rsidTr="00D71A2B">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934" w:type="dxa"/>
          </w:tcPr>
          <w:p w:rsidR="00D71A2B" w:rsidRDefault="00D71A2B" w:rsidP="00D71A2B">
            <w:pPr>
              <w:jc w:val="center"/>
            </w:pPr>
          </w:p>
        </w:tc>
        <w:tc>
          <w:tcPr>
            <w:tcW w:w="870" w:type="dxa"/>
          </w:tcPr>
          <w:p w:rsidR="00D71A2B" w:rsidRPr="003D4810" w:rsidRDefault="00D71A2B" w:rsidP="00D71A2B">
            <w:pPr>
              <w:jc w:val="center"/>
              <w:cnfStyle w:val="100000000000" w:firstRow="1" w:lastRow="0" w:firstColumn="0" w:lastColumn="0" w:oddVBand="0" w:evenVBand="0" w:oddHBand="0" w:evenHBand="0" w:firstRowFirstColumn="0" w:firstRowLastColumn="0" w:lastRowFirstColumn="0" w:lastRowLastColumn="0"/>
              <w:rPr>
                <w:sz w:val="18"/>
                <w:szCs w:val="18"/>
              </w:rPr>
            </w:pPr>
            <w:r w:rsidRPr="003D4810">
              <w:rPr>
                <w:sz w:val="18"/>
                <w:szCs w:val="18"/>
              </w:rPr>
              <w:t>Ukupno</w:t>
            </w:r>
            <w:r>
              <w:rPr>
                <w:sz w:val="18"/>
                <w:szCs w:val="18"/>
              </w:rPr>
              <w:t xml:space="preserve"> </w:t>
            </w:r>
          </w:p>
        </w:tc>
        <w:tc>
          <w:tcPr>
            <w:tcW w:w="870" w:type="dxa"/>
          </w:tcPr>
          <w:p w:rsidR="00D71A2B" w:rsidRPr="003D4810" w:rsidRDefault="00D71A2B" w:rsidP="00D71A2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FBIH</w:t>
            </w:r>
          </w:p>
        </w:tc>
        <w:tc>
          <w:tcPr>
            <w:tcW w:w="870" w:type="dxa"/>
          </w:tcPr>
          <w:p w:rsidR="00D71A2B" w:rsidRPr="003D4810" w:rsidRDefault="00D71A2B" w:rsidP="00D71A2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RS</w:t>
            </w:r>
          </w:p>
        </w:tc>
        <w:tc>
          <w:tcPr>
            <w:tcW w:w="870" w:type="dxa"/>
          </w:tcPr>
          <w:p w:rsidR="00D71A2B" w:rsidRPr="003D4810" w:rsidRDefault="00D71A2B" w:rsidP="00D71A2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BD BIH</w:t>
            </w:r>
          </w:p>
        </w:tc>
        <w:tc>
          <w:tcPr>
            <w:tcW w:w="1154" w:type="dxa"/>
          </w:tcPr>
          <w:p w:rsidR="00D71A2B" w:rsidRPr="003D4810" w:rsidRDefault="009B0195" w:rsidP="00D71A2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Inozemstvo</w:t>
            </w:r>
            <w:r w:rsidR="00D71A2B">
              <w:rPr>
                <w:sz w:val="18"/>
                <w:szCs w:val="18"/>
              </w:rPr>
              <w:t xml:space="preserve"> </w:t>
            </w:r>
          </w:p>
        </w:tc>
      </w:tr>
      <w:tr w:rsidR="00D71A2B" w:rsidTr="00D71A2B">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34" w:type="dxa"/>
          </w:tcPr>
          <w:p w:rsidR="00D71A2B" w:rsidRPr="00AB7D2B" w:rsidRDefault="00D71A2B" w:rsidP="00D71A2B">
            <w:pPr>
              <w:rPr>
                <w:sz w:val="18"/>
                <w:szCs w:val="18"/>
              </w:rPr>
            </w:pPr>
            <w:r w:rsidRPr="00AB7D2B">
              <w:rPr>
                <w:sz w:val="18"/>
                <w:szCs w:val="18"/>
              </w:rPr>
              <w:t>Doseljeni</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169</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161</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c>
          <w:tcPr>
            <w:tcW w:w="1154"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r w:rsidR="00D71A2B" w:rsidTr="00D71A2B">
        <w:trPr>
          <w:trHeight w:val="478"/>
        </w:trPr>
        <w:tc>
          <w:tcPr>
            <w:cnfStyle w:val="001000000000" w:firstRow="0" w:lastRow="0" w:firstColumn="1" w:lastColumn="0" w:oddVBand="0" w:evenVBand="0" w:oddHBand="0" w:evenHBand="0" w:firstRowFirstColumn="0" w:firstRowLastColumn="0" w:lastRowFirstColumn="0" w:lastRowLastColumn="0"/>
            <w:tcW w:w="934" w:type="dxa"/>
          </w:tcPr>
          <w:p w:rsidR="00D71A2B" w:rsidRPr="00AB7D2B" w:rsidRDefault="00D71A2B" w:rsidP="00D71A2B">
            <w:pPr>
              <w:rPr>
                <w:sz w:val="18"/>
                <w:szCs w:val="18"/>
              </w:rPr>
            </w:pPr>
            <w:r w:rsidRPr="00AB7D2B">
              <w:rPr>
                <w:sz w:val="18"/>
                <w:szCs w:val="18"/>
              </w:rPr>
              <w:t xml:space="preserve">Odseljeni </w:t>
            </w:r>
          </w:p>
        </w:tc>
        <w:tc>
          <w:tcPr>
            <w:tcW w:w="870" w:type="dxa"/>
          </w:tcPr>
          <w:p w:rsidR="00D71A2B" w:rsidRPr="003D4810" w:rsidRDefault="00D71A2B" w:rsidP="00D71A2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224</w:t>
            </w:r>
          </w:p>
        </w:tc>
        <w:tc>
          <w:tcPr>
            <w:tcW w:w="870" w:type="dxa"/>
          </w:tcPr>
          <w:p w:rsidR="00D71A2B" w:rsidRPr="003D4810" w:rsidRDefault="00D71A2B" w:rsidP="00D71A2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196</w:t>
            </w:r>
          </w:p>
        </w:tc>
        <w:tc>
          <w:tcPr>
            <w:tcW w:w="870" w:type="dxa"/>
          </w:tcPr>
          <w:p w:rsidR="00D71A2B" w:rsidRPr="003D4810" w:rsidRDefault="00D71A2B" w:rsidP="00D71A2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870" w:type="dxa"/>
          </w:tcPr>
          <w:p w:rsidR="00D71A2B" w:rsidRPr="003D4810" w:rsidRDefault="00D71A2B" w:rsidP="00D71A2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1154" w:type="dxa"/>
          </w:tcPr>
          <w:p w:rsidR="00D71A2B" w:rsidRPr="003D4810" w:rsidRDefault="00D71A2B" w:rsidP="00D71A2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r>
      <w:tr w:rsidR="00D71A2B" w:rsidTr="00D71A2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34" w:type="dxa"/>
          </w:tcPr>
          <w:p w:rsidR="00D71A2B" w:rsidRPr="00AB7D2B" w:rsidRDefault="00D71A2B" w:rsidP="00D71A2B">
            <w:pPr>
              <w:rPr>
                <w:sz w:val="18"/>
                <w:szCs w:val="18"/>
              </w:rPr>
            </w:pPr>
            <w:r w:rsidRPr="00AB7D2B">
              <w:rPr>
                <w:sz w:val="18"/>
                <w:szCs w:val="18"/>
              </w:rPr>
              <w:t xml:space="preserve">Saldo </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-55</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-35</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w:t>
            </w:r>
          </w:p>
        </w:tc>
        <w:tc>
          <w:tcPr>
            <w:tcW w:w="870"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c>
          <w:tcPr>
            <w:tcW w:w="1154" w:type="dxa"/>
          </w:tcPr>
          <w:p w:rsidR="00D71A2B" w:rsidRPr="003D4810" w:rsidRDefault="00D71A2B" w:rsidP="00D71A2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w:t>
            </w:r>
          </w:p>
        </w:tc>
      </w:tr>
    </w:tbl>
    <w:p w:rsidR="00D71A2B" w:rsidRDefault="00D71A2B" w:rsidP="00711843">
      <w:pPr>
        <w:spacing w:after="0" w:line="240" w:lineRule="auto"/>
      </w:pPr>
    </w:p>
    <w:p w:rsidR="00D71A2B" w:rsidRDefault="00D71A2B" w:rsidP="00711843">
      <w:pPr>
        <w:spacing w:after="0" w:line="240" w:lineRule="auto"/>
      </w:pPr>
    </w:p>
    <w:p w:rsidR="00711843" w:rsidRDefault="00711843" w:rsidP="00711843">
      <w:pPr>
        <w:spacing w:after="0" w:line="240" w:lineRule="auto"/>
        <w:rPr>
          <w:rFonts w:eastAsia="TimesNewRoman"/>
          <w:b/>
          <w:sz w:val="18"/>
          <w:szCs w:val="18"/>
        </w:rPr>
      </w:pPr>
    </w:p>
    <w:p w:rsidR="000323C9" w:rsidRDefault="000323C9" w:rsidP="000323C9">
      <w:pPr>
        <w:spacing w:after="0" w:line="240" w:lineRule="auto"/>
        <w:rPr>
          <w:rFonts w:eastAsia="TimesNewRoman"/>
          <w:b/>
          <w:sz w:val="18"/>
          <w:szCs w:val="18"/>
        </w:rPr>
      </w:pPr>
    </w:p>
    <w:p w:rsidR="00D71A2B" w:rsidRDefault="00D71A2B" w:rsidP="000323C9">
      <w:pPr>
        <w:spacing w:after="0" w:line="240" w:lineRule="auto"/>
        <w:jc w:val="center"/>
        <w:rPr>
          <w:rFonts w:eastAsia="TimesNewRoman"/>
          <w:b/>
          <w:sz w:val="18"/>
          <w:szCs w:val="18"/>
        </w:rPr>
      </w:pPr>
    </w:p>
    <w:p w:rsidR="00D71A2B" w:rsidRDefault="00D71A2B"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5A008C" w:rsidRDefault="005A008C" w:rsidP="000323C9">
      <w:pPr>
        <w:spacing w:after="0" w:line="240" w:lineRule="auto"/>
        <w:jc w:val="center"/>
        <w:rPr>
          <w:rFonts w:eastAsia="TimesNewRoman"/>
          <w:b/>
          <w:sz w:val="18"/>
          <w:szCs w:val="18"/>
        </w:rPr>
      </w:pPr>
    </w:p>
    <w:p w:rsidR="00870912" w:rsidRDefault="00870912" w:rsidP="000323C9">
      <w:pPr>
        <w:spacing w:after="0" w:line="240" w:lineRule="auto"/>
        <w:jc w:val="center"/>
        <w:rPr>
          <w:rFonts w:eastAsia="TimesNewRoman"/>
          <w:b/>
          <w:sz w:val="18"/>
          <w:szCs w:val="18"/>
        </w:rPr>
      </w:pPr>
    </w:p>
    <w:p w:rsidR="00870912" w:rsidRDefault="00870912" w:rsidP="000323C9">
      <w:pPr>
        <w:spacing w:after="0" w:line="240" w:lineRule="auto"/>
        <w:jc w:val="center"/>
        <w:rPr>
          <w:rFonts w:eastAsia="TimesNewRoman"/>
          <w:b/>
          <w:sz w:val="18"/>
          <w:szCs w:val="18"/>
        </w:rPr>
      </w:pPr>
    </w:p>
    <w:p w:rsidR="0021061D" w:rsidRDefault="00D84F19" w:rsidP="000323C9">
      <w:pPr>
        <w:spacing w:after="0" w:line="240" w:lineRule="auto"/>
        <w:jc w:val="center"/>
        <w:rPr>
          <w:rFonts w:eastAsia="TimesNewRoman"/>
          <w:sz w:val="18"/>
          <w:szCs w:val="18"/>
        </w:rPr>
      </w:pPr>
      <w:r>
        <w:rPr>
          <w:rFonts w:eastAsia="TimesNewRoman"/>
          <w:b/>
          <w:sz w:val="18"/>
          <w:szCs w:val="18"/>
        </w:rPr>
        <w:t xml:space="preserve">Izvor </w:t>
      </w:r>
      <w:r w:rsidRPr="00194A88">
        <w:rPr>
          <w:rFonts w:eastAsia="TimesNewRoman"/>
          <w:b/>
          <w:sz w:val="18"/>
          <w:szCs w:val="18"/>
        </w:rPr>
        <w:t>podataka:</w:t>
      </w:r>
      <w:r>
        <w:rPr>
          <w:rFonts w:eastAsia="TimesNewRoman"/>
          <w:sz w:val="18"/>
          <w:szCs w:val="18"/>
        </w:rPr>
        <w:t xml:space="preserve"> Procjena općinskih službi</w:t>
      </w:r>
      <w:r w:rsidR="0021061D">
        <w:rPr>
          <w:rFonts w:eastAsia="TimesNewRoman"/>
          <w:sz w:val="18"/>
          <w:szCs w:val="18"/>
        </w:rPr>
        <w:t xml:space="preserve">, </w:t>
      </w:r>
      <w:r w:rsidR="0021061D" w:rsidRPr="00194A88">
        <w:rPr>
          <w:rFonts w:eastAsia="TimesNewRoman"/>
          <w:sz w:val="18"/>
          <w:szCs w:val="18"/>
        </w:rPr>
        <w:t xml:space="preserve"> Federalni zavod za statistiku</w:t>
      </w:r>
    </w:p>
    <w:p w:rsidR="003D3870" w:rsidRDefault="003D3870" w:rsidP="000323C9">
      <w:pPr>
        <w:spacing w:after="0" w:line="240" w:lineRule="auto"/>
        <w:jc w:val="center"/>
        <w:rPr>
          <w:rFonts w:eastAsia="TimesNewRoman"/>
          <w:sz w:val="18"/>
          <w:szCs w:val="18"/>
        </w:rPr>
      </w:pPr>
    </w:p>
    <w:p w:rsidR="003D3870" w:rsidRPr="00C41860" w:rsidRDefault="003D3870" w:rsidP="000323C9">
      <w:pPr>
        <w:spacing w:after="0" w:line="240" w:lineRule="auto"/>
        <w:jc w:val="center"/>
        <w:rPr>
          <w:rFonts w:ascii="TimesNewRoman" w:eastAsia="TimesNewRoman" w:cs="TimesNewRoman"/>
          <w:sz w:val="12"/>
          <w:szCs w:val="12"/>
        </w:rPr>
      </w:pPr>
    </w:p>
    <w:p w:rsidR="00D76C29" w:rsidRDefault="00D76C29" w:rsidP="00A172AF">
      <w:pPr>
        <w:jc w:val="both"/>
        <w:rPr>
          <w:rFonts w:ascii="Times New Roman" w:hAnsi="Times New Roman" w:cs="Times New Roman"/>
          <w:sz w:val="24"/>
          <w:szCs w:val="24"/>
        </w:rPr>
      </w:pPr>
      <w:r w:rsidRPr="00D76C29">
        <w:rPr>
          <w:rFonts w:ascii="Times New Roman" w:hAnsi="Times New Roman" w:cs="Times New Roman"/>
          <w:sz w:val="24"/>
          <w:szCs w:val="24"/>
        </w:rPr>
        <w:t>Sa</w:t>
      </w:r>
      <w:r w:rsidR="00F71160">
        <w:rPr>
          <w:rFonts w:ascii="Times New Roman" w:hAnsi="Times New Roman" w:cs="Times New Roman"/>
          <w:sz w:val="24"/>
          <w:szCs w:val="24"/>
        </w:rPr>
        <w:t xml:space="preserve"> površinom od 1</w:t>
      </w:r>
      <w:r w:rsidRPr="00D76C29">
        <w:rPr>
          <w:rFonts w:ascii="Times New Roman" w:hAnsi="Times New Roman" w:cs="Times New Roman"/>
          <w:sz w:val="24"/>
          <w:szCs w:val="24"/>
        </w:rPr>
        <w:t>65 k</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 xml:space="preserve">, općina Kiseljak spada u općine sa manjom površinom na području Kantona Središnja Bosna. Istovremeno, u </w:t>
      </w:r>
      <w:proofErr w:type="spellStart"/>
      <w:r>
        <w:rPr>
          <w:rFonts w:ascii="Times New Roman" w:hAnsi="Times New Roman" w:cs="Times New Roman"/>
          <w:sz w:val="24"/>
          <w:szCs w:val="24"/>
        </w:rPr>
        <w:t>poređenju</w:t>
      </w:r>
      <w:proofErr w:type="spellEnd"/>
      <w:r>
        <w:rPr>
          <w:rFonts w:ascii="Times New Roman" w:hAnsi="Times New Roman" w:cs="Times New Roman"/>
          <w:sz w:val="24"/>
          <w:szCs w:val="24"/>
        </w:rPr>
        <w:t xml:space="preserve"> sa drugim općinam</w:t>
      </w:r>
      <w:r w:rsidR="00D07850">
        <w:rPr>
          <w:rFonts w:ascii="Times New Roman" w:hAnsi="Times New Roman" w:cs="Times New Roman"/>
          <w:sz w:val="24"/>
          <w:szCs w:val="24"/>
        </w:rPr>
        <w:t>a, kao i odnosu na prosječnu gustoću</w:t>
      </w:r>
      <w:r>
        <w:rPr>
          <w:rFonts w:ascii="Times New Roman" w:hAnsi="Times New Roman" w:cs="Times New Roman"/>
          <w:sz w:val="24"/>
          <w:szCs w:val="24"/>
        </w:rPr>
        <w:t xml:space="preserve"> naseljenosti stanovnika po </w:t>
      </w:r>
      <w:r w:rsidRPr="00D76C29">
        <w:rPr>
          <w:rFonts w:ascii="Times New Roman" w:hAnsi="Times New Roman" w:cs="Times New Roman"/>
          <w:sz w:val="24"/>
          <w:szCs w:val="24"/>
        </w:rPr>
        <w:t>k</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površine, općina Kiseljak je poslije Viteza najgušće naseljena općina u kantonu. Međutim, na nivou FBIH, Kiseljak se po gustoći naseljenosti nalazi na 59 mjestu od </w:t>
      </w:r>
      <w:r w:rsidR="009B0195">
        <w:rPr>
          <w:rFonts w:ascii="Times New Roman" w:hAnsi="Times New Roman" w:cs="Times New Roman"/>
          <w:sz w:val="24"/>
          <w:szCs w:val="24"/>
        </w:rPr>
        <w:t>ukupno</w:t>
      </w:r>
      <w:r>
        <w:rPr>
          <w:rFonts w:ascii="Times New Roman" w:hAnsi="Times New Roman" w:cs="Times New Roman"/>
          <w:sz w:val="24"/>
          <w:szCs w:val="24"/>
        </w:rPr>
        <w:t xml:space="preserve"> 90 mjesta, gdje više</w:t>
      </w:r>
      <w:r w:rsidR="009B0195">
        <w:rPr>
          <w:rFonts w:ascii="Times New Roman" w:hAnsi="Times New Roman" w:cs="Times New Roman"/>
          <w:sz w:val="24"/>
          <w:szCs w:val="24"/>
        </w:rPr>
        <w:t xml:space="preserve"> </w:t>
      </w:r>
      <w:r>
        <w:rPr>
          <w:rFonts w:ascii="Times New Roman" w:hAnsi="Times New Roman" w:cs="Times New Roman"/>
          <w:sz w:val="24"/>
          <w:szCs w:val="24"/>
        </w:rPr>
        <w:t xml:space="preserve">rangirane općine i kantoni imaju veću gustoću naseljenosti. </w:t>
      </w:r>
    </w:p>
    <w:p w:rsidR="005A008C" w:rsidRDefault="005A008C" w:rsidP="00A172AF">
      <w:pPr>
        <w:jc w:val="both"/>
        <w:rPr>
          <w:rFonts w:ascii="Times New Roman" w:hAnsi="Times New Roman" w:cs="Times New Roman"/>
          <w:sz w:val="24"/>
          <w:szCs w:val="24"/>
        </w:rPr>
      </w:pPr>
    </w:p>
    <w:p w:rsidR="00D76C29" w:rsidRPr="00D76C29" w:rsidRDefault="00E15155" w:rsidP="003D3870">
      <w:pPr>
        <w:jc w:val="center"/>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819775" cy="2828925"/>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008C" w:rsidRDefault="005A008C" w:rsidP="003D3870">
      <w:pPr>
        <w:spacing w:after="0" w:line="240" w:lineRule="auto"/>
        <w:jc w:val="center"/>
        <w:rPr>
          <w:rFonts w:eastAsia="TimesNewRoman"/>
          <w:b/>
          <w:sz w:val="18"/>
          <w:szCs w:val="18"/>
        </w:rPr>
      </w:pPr>
    </w:p>
    <w:p w:rsidR="003D3870" w:rsidRDefault="001D7892" w:rsidP="003D3870">
      <w:pPr>
        <w:spacing w:after="0" w:line="240" w:lineRule="auto"/>
        <w:jc w:val="center"/>
        <w:rPr>
          <w:rFonts w:ascii="TimesNewRoman" w:eastAsia="TimesNewRoman" w:cs="TimesNewRoman"/>
          <w:sz w:val="12"/>
          <w:szCs w:val="12"/>
        </w:rPr>
      </w:pPr>
      <w:r>
        <w:rPr>
          <w:rFonts w:eastAsia="TimesNewRoman"/>
          <w:b/>
          <w:sz w:val="18"/>
          <w:szCs w:val="18"/>
        </w:rPr>
        <w:t xml:space="preserve">Izvor </w:t>
      </w:r>
      <w:r w:rsidRPr="00194A88">
        <w:rPr>
          <w:rFonts w:eastAsia="TimesNewRoman"/>
          <w:b/>
          <w:sz w:val="18"/>
          <w:szCs w:val="18"/>
        </w:rPr>
        <w:t>podataka:</w:t>
      </w:r>
      <w:r>
        <w:rPr>
          <w:rFonts w:eastAsia="TimesNewRoman"/>
          <w:sz w:val="18"/>
          <w:szCs w:val="18"/>
        </w:rPr>
        <w:t xml:space="preserve"> </w:t>
      </w:r>
      <w:r w:rsidRPr="00194A88">
        <w:rPr>
          <w:rFonts w:eastAsia="TimesNewRoman"/>
          <w:sz w:val="18"/>
          <w:szCs w:val="18"/>
        </w:rPr>
        <w:t xml:space="preserve">Socioekonomski pokazatelji po općinama </w:t>
      </w:r>
      <w:proofErr w:type="spellStart"/>
      <w:r w:rsidRPr="00194A88">
        <w:rPr>
          <w:rFonts w:eastAsia="TimesNewRoman"/>
          <w:sz w:val="18"/>
          <w:szCs w:val="18"/>
        </w:rPr>
        <w:t>FBiH</w:t>
      </w:r>
      <w:proofErr w:type="spellEnd"/>
      <w:r w:rsidRPr="00194A88">
        <w:rPr>
          <w:rFonts w:eastAsia="TimesNewRoman"/>
          <w:sz w:val="18"/>
          <w:szCs w:val="18"/>
        </w:rPr>
        <w:t>, Federalni zavod za programiranje razvoja</w:t>
      </w:r>
      <w:r>
        <w:rPr>
          <w:rFonts w:ascii="TimesNewRoman" w:eastAsia="TimesNewRoman" w:cs="TimesNewRoman"/>
          <w:sz w:val="12"/>
          <w:szCs w:val="12"/>
        </w:rPr>
        <w:t>,</w:t>
      </w:r>
    </w:p>
    <w:p w:rsidR="005A008C" w:rsidRDefault="005A008C" w:rsidP="003D3870">
      <w:pPr>
        <w:spacing w:after="0" w:line="240" w:lineRule="auto"/>
        <w:jc w:val="center"/>
        <w:rPr>
          <w:rFonts w:ascii="TimesNewRoman" w:eastAsia="TimesNewRoman" w:cs="TimesNewRoman"/>
          <w:sz w:val="12"/>
          <w:szCs w:val="12"/>
        </w:rPr>
      </w:pPr>
    </w:p>
    <w:p w:rsidR="005A008C" w:rsidRDefault="005A008C" w:rsidP="003D3870">
      <w:pPr>
        <w:spacing w:after="0" w:line="240" w:lineRule="auto"/>
        <w:jc w:val="center"/>
        <w:rPr>
          <w:rFonts w:ascii="TimesNewRoman" w:eastAsia="TimesNewRoman" w:cs="TimesNewRoman"/>
          <w:sz w:val="12"/>
          <w:szCs w:val="12"/>
        </w:rPr>
      </w:pPr>
    </w:p>
    <w:p w:rsidR="005A008C" w:rsidRDefault="005A008C" w:rsidP="003D3870">
      <w:pPr>
        <w:spacing w:after="0" w:line="240" w:lineRule="auto"/>
        <w:jc w:val="center"/>
        <w:rPr>
          <w:rFonts w:ascii="TimesNewRoman" w:eastAsia="TimesNewRoman" w:cs="TimesNewRoman"/>
          <w:sz w:val="12"/>
          <w:szCs w:val="12"/>
        </w:rPr>
      </w:pPr>
    </w:p>
    <w:p w:rsidR="005A008C" w:rsidRDefault="005A008C" w:rsidP="003D3870">
      <w:pPr>
        <w:spacing w:after="0" w:line="240" w:lineRule="auto"/>
        <w:jc w:val="center"/>
        <w:rPr>
          <w:rFonts w:ascii="TimesNewRoman" w:eastAsia="TimesNewRoman" w:cs="TimesNewRoman"/>
          <w:sz w:val="12"/>
          <w:szCs w:val="12"/>
        </w:rPr>
      </w:pPr>
    </w:p>
    <w:p w:rsidR="005A008C" w:rsidRDefault="005A008C" w:rsidP="003D3870">
      <w:pPr>
        <w:spacing w:after="0" w:line="240" w:lineRule="auto"/>
        <w:jc w:val="center"/>
      </w:pPr>
    </w:p>
    <w:p w:rsidR="00A25D24" w:rsidRDefault="00F71160" w:rsidP="00A17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posljednjih nekoliko godina prirodni priraštaj je pozitivnog </w:t>
      </w:r>
      <w:r w:rsidR="009B0195">
        <w:rPr>
          <w:rFonts w:ascii="Times New Roman" w:hAnsi="Times New Roman" w:cs="Times New Roman"/>
          <w:sz w:val="24"/>
          <w:szCs w:val="24"/>
        </w:rPr>
        <w:t>karaktera</w:t>
      </w:r>
      <w:r>
        <w:rPr>
          <w:rFonts w:ascii="Times New Roman" w:hAnsi="Times New Roman" w:cs="Times New Roman"/>
          <w:sz w:val="24"/>
          <w:szCs w:val="24"/>
        </w:rPr>
        <w:t>, gdje b</w:t>
      </w:r>
      <w:r w:rsidR="00D35670">
        <w:rPr>
          <w:rFonts w:ascii="Times New Roman" w:hAnsi="Times New Roman" w:cs="Times New Roman"/>
          <w:sz w:val="24"/>
          <w:szCs w:val="24"/>
        </w:rPr>
        <w:t xml:space="preserve">roj rođenih u </w:t>
      </w:r>
      <w:proofErr w:type="spellStart"/>
      <w:r w:rsidR="00D35670">
        <w:rPr>
          <w:rFonts w:ascii="Times New Roman" w:hAnsi="Times New Roman" w:cs="Times New Roman"/>
          <w:sz w:val="24"/>
          <w:szCs w:val="24"/>
        </w:rPr>
        <w:t>posmatranom</w:t>
      </w:r>
      <w:proofErr w:type="spellEnd"/>
      <w:r w:rsidR="00D35670">
        <w:rPr>
          <w:rFonts w:ascii="Times New Roman" w:hAnsi="Times New Roman" w:cs="Times New Roman"/>
          <w:sz w:val="24"/>
          <w:szCs w:val="24"/>
        </w:rPr>
        <w:t xml:space="preserve"> </w:t>
      </w:r>
      <w:r w:rsidR="00D07850">
        <w:rPr>
          <w:rFonts w:ascii="Times New Roman" w:hAnsi="Times New Roman" w:cs="Times New Roman"/>
          <w:sz w:val="24"/>
          <w:szCs w:val="24"/>
        </w:rPr>
        <w:t>periodu 2009-</w:t>
      </w:r>
      <w:r w:rsidR="00D35670">
        <w:rPr>
          <w:rFonts w:ascii="Times New Roman" w:hAnsi="Times New Roman" w:cs="Times New Roman"/>
          <w:sz w:val="24"/>
          <w:szCs w:val="24"/>
        </w:rPr>
        <w:t xml:space="preserve">2012 </w:t>
      </w:r>
      <w:r w:rsidR="00D07850">
        <w:rPr>
          <w:rFonts w:ascii="Times New Roman" w:hAnsi="Times New Roman" w:cs="Times New Roman"/>
          <w:sz w:val="24"/>
          <w:szCs w:val="24"/>
        </w:rPr>
        <w:t>na području op</w:t>
      </w:r>
      <w:r w:rsidR="00D35670">
        <w:rPr>
          <w:rFonts w:ascii="Times New Roman" w:hAnsi="Times New Roman" w:cs="Times New Roman"/>
          <w:sz w:val="24"/>
          <w:szCs w:val="24"/>
        </w:rPr>
        <w:t>ćine Kise</w:t>
      </w:r>
      <w:r w:rsidR="009B0195">
        <w:rPr>
          <w:rFonts w:ascii="Times New Roman" w:hAnsi="Times New Roman" w:cs="Times New Roman"/>
          <w:sz w:val="24"/>
          <w:szCs w:val="24"/>
        </w:rPr>
        <w:t>ljak bilježi rast, a zatim nagl</w:t>
      </w:r>
      <w:r w:rsidR="00D35670">
        <w:rPr>
          <w:rFonts w:ascii="Times New Roman" w:hAnsi="Times New Roman" w:cs="Times New Roman"/>
          <w:sz w:val="24"/>
          <w:szCs w:val="24"/>
        </w:rPr>
        <w:t>i pad</w:t>
      </w:r>
      <w:r w:rsidR="00D07850">
        <w:rPr>
          <w:rFonts w:ascii="Times New Roman" w:hAnsi="Times New Roman" w:cs="Times New Roman"/>
          <w:sz w:val="24"/>
          <w:szCs w:val="24"/>
        </w:rPr>
        <w:t xml:space="preserve"> u 2011. godini u odnosu na prethodne godine. U 2012. godini prirodni priraštaj je iznosio 2,47 stanovnika na 1000 stanovnika. </w:t>
      </w:r>
    </w:p>
    <w:p w:rsidR="003D3870" w:rsidRPr="003D3870" w:rsidRDefault="003D3870" w:rsidP="003D3870">
      <w:pPr>
        <w:spacing w:after="0" w:line="240" w:lineRule="auto"/>
      </w:pPr>
    </w:p>
    <w:p w:rsidR="00D07850" w:rsidRPr="00D07850" w:rsidRDefault="00315069" w:rsidP="003D7A34">
      <w:pPr>
        <w:jc w:val="center"/>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191125" cy="25241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7A34" w:rsidRPr="00C41860" w:rsidRDefault="003D7A34" w:rsidP="003D7A34">
      <w:pPr>
        <w:spacing w:after="0" w:line="240" w:lineRule="auto"/>
        <w:jc w:val="center"/>
        <w:rPr>
          <w:rFonts w:ascii="TimesNewRoman" w:eastAsia="TimesNewRoman" w:cs="TimesNewRoman"/>
          <w:sz w:val="12"/>
          <w:szCs w:val="12"/>
        </w:rPr>
      </w:pPr>
      <w:r>
        <w:rPr>
          <w:rFonts w:eastAsia="TimesNewRoman"/>
          <w:b/>
          <w:sz w:val="18"/>
          <w:szCs w:val="18"/>
        </w:rPr>
        <w:t xml:space="preserve">Izvor </w:t>
      </w:r>
      <w:r w:rsidRPr="00194A88">
        <w:rPr>
          <w:rFonts w:eastAsia="TimesNewRoman"/>
          <w:b/>
          <w:sz w:val="18"/>
          <w:szCs w:val="18"/>
        </w:rPr>
        <w:t>podataka:</w:t>
      </w:r>
      <w:r w:rsidR="00D35670">
        <w:rPr>
          <w:rFonts w:eastAsia="TimesNewRoman"/>
          <w:sz w:val="18"/>
          <w:szCs w:val="18"/>
        </w:rPr>
        <w:t xml:space="preserve"> </w:t>
      </w:r>
      <w:r w:rsidRPr="00194A88">
        <w:rPr>
          <w:rFonts w:eastAsia="TimesNewRoman"/>
          <w:sz w:val="18"/>
          <w:szCs w:val="18"/>
        </w:rPr>
        <w:t>Federalni zavod za statistiku</w:t>
      </w:r>
    </w:p>
    <w:p w:rsidR="003D3870" w:rsidRDefault="003D3870" w:rsidP="00930120">
      <w:pPr>
        <w:rPr>
          <w:rFonts w:ascii="Times New Roman" w:hAnsi="Times New Roman" w:cs="Times New Roman"/>
          <w:sz w:val="24"/>
          <w:szCs w:val="24"/>
        </w:rPr>
      </w:pPr>
    </w:p>
    <w:p w:rsidR="00A25D24" w:rsidRPr="008021DA" w:rsidRDefault="00B64C2F" w:rsidP="00A172AF">
      <w:pPr>
        <w:jc w:val="both"/>
        <w:rPr>
          <w:rFonts w:ascii="Times New Roman" w:hAnsi="Times New Roman" w:cs="Times New Roman"/>
          <w:sz w:val="24"/>
          <w:szCs w:val="24"/>
        </w:rPr>
      </w:pPr>
      <w:r w:rsidRPr="00B64C2F">
        <w:rPr>
          <w:rFonts w:ascii="Times New Roman" w:hAnsi="Times New Roman" w:cs="Times New Roman"/>
          <w:sz w:val="24"/>
          <w:szCs w:val="24"/>
        </w:rPr>
        <w:t xml:space="preserve">Uzimajući </w:t>
      </w:r>
      <w:r>
        <w:rPr>
          <w:rFonts w:ascii="Times New Roman" w:hAnsi="Times New Roman" w:cs="Times New Roman"/>
          <w:sz w:val="24"/>
          <w:szCs w:val="24"/>
        </w:rPr>
        <w:t xml:space="preserve">u obzir gore navedeni trend </w:t>
      </w:r>
      <w:r w:rsidR="009B0195">
        <w:rPr>
          <w:rFonts w:ascii="Times New Roman" w:hAnsi="Times New Roman" w:cs="Times New Roman"/>
          <w:sz w:val="24"/>
          <w:szCs w:val="24"/>
        </w:rPr>
        <w:t>pretpostavljamo</w:t>
      </w:r>
      <w:r>
        <w:rPr>
          <w:rFonts w:ascii="Times New Roman" w:hAnsi="Times New Roman" w:cs="Times New Roman"/>
          <w:sz w:val="24"/>
          <w:szCs w:val="24"/>
        </w:rPr>
        <w:t xml:space="preserve"> da se broj ukupnog stano</w:t>
      </w:r>
      <w:r w:rsidR="00F71160">
        <w:rPr>
          <w:rFonts w:ascii="Times New Roman" w:hAnsi="Times New Roman" w:cs="Times New Roman"/>
          <w:sz w:val="24"/>
          <w:szCs w:val="24"/>
        </w:rPr>
        <w:t>vništva (</w:t>
      </w:r>
      <w:r>
        <w:rPr>
          <w:rFonts w:ascii="Times New Roman" w:hAnsi="Times New Roman" w:cs="Times New Roman"/>
          <w:sz w:val="24"/>
          <w:szCs w:val="24"/>
        </w:rPr>
        <w:t>ne uzimajući u obzir tzv. socijalne i ek</w:t>
      </w:r>
      <w:r w:rsidR="00F71160">
        <w:rPr>
          <w:rFonts w:ascii="Times New Roman" w:hAnsi="Times New Roman" w:cs="Times New Roman"/>
          <w:sz w:val="24"/>
          <w:szCs w:val="24"/>
        </w:rPr>
        <w:t xml:space="preserve">onomske migracije) neće </w:t>
      </w:r>
      <w:proofErr w:type="spellStart"/>
      <w:r w:rsidR="00F71160">
        <w:rPr>
          <w:rFonts w:ascii="Times New Roman" w:hAnsi="Times New Roman" w:cs="Times New Roman"/>
          <w:sz w:val="24"/>
          <w:szCs w:val="24"/>
        </w:rPr>
        <w:t>bitnije</w:t>
      </w:r>
      <w:proofErr w:type="spellEnd"/>
      <w:r w:rsidR="00F71160">
        <w:rPr>
          <w:rFonts w:ascii="Times New Roman" w:hAnsi="Times New Roman" w:cs="Times New Roman"/>
          <w:sz w:val="24"/>
          <w:szCs w:val="24"/>
        </w:rPr>
        <w:t xml:space="preserve"> </w:t>
      </w:r>
      <w:r w:rsidR="009B0195">
        <w:rPr>
          <w:rFonts w:ascii="Times New Roman" w:hAnsi="Times New Roman" w:cs="Times New Roman"/>
          <w:sz w:val="24"/>
          <w:szCs w:val="24"/>
        </w:rPr>
        <w:t>promijeniti</w:t>
      </w:r>
      <w:r w:rsidR="00F71160">
        <w:rPr>
          <w:rFonts w:ascii="Times New Roman" w:hAnsi="Times New Roman" w:cs="Times New Roman"/>
          <w:sz w:val="24"/>
          <w:szCs w:val="24"/>
        </w:rPr>
        <w:t>, a samim tim neće doći do dodatnog pritiska na postojeću infrastrukturu na području općine (komunalnu, školsku, zdravstvenu).</w:t>
      </w:r>
    </w:p>
    <w:p w:rsidR="003D3870" w:rsidRPr="003D3870" w:rsidRDefault="003D3870" w:rsidP="00A172AF">
      <w:pPr>
        <w:autoSpaceDE w:val="0"/>
        <w:autoSpaceDN w:val="0"/>
        <w:adjustRightInd w:val="0"/>
        <w:spacing w:after="0"/>
        <w:jc w:val="both"/>
        <w:rPr>
          <w:rFonts w:ascii="Times New Roman" w:hAnsi="Times New Roman" w:cs="Times New Roman"/>
          <w:sz w:val="24"/>
          <w:szCs w:val="24"/>
        </w:rPr>
      </w:pPr>
      <w:r w:rsidRPr="003D3870">
        <w:rPr>
          <w:rFonts w:ascii="Times New Roman" w:hAnsi="Times New Roman" w:cs="Times New Roman"/>
          <w:sz w:val="24"/>
          <w:szCs w:val="24"/>
        </w:rPr>
        <w:t>Iako su zbog odsustva popisa stanovništva postojeći po</w:t>
      </w:r>
      <w:r w:rsidR="00AA1EB0">
        <w:rPr>
          <w:rFonts w:ascii="Times New Roman" w:hAnsi="Times New Roman" w:cs="Times New Roman"/>
          <w:sz w:val="24"/>
          <w:szCs w:val="24"/>
        </w:rPr>
        <w:t xml:space="preserve">daci nedostatni za u potpunosti </w:t>
      </w:r>
      <w:r w:rsidRPr="003D3870">
        <w:rPr>
          <w:rFonts w:ascii="Times New Roman" w:hAnsi="Times New Roman" w:cs="Times New Roman"/>
          <w:sz w:val="24"/>
          <w:szCs w:val="24"/>
        </w:rPr>
        <w:t>egzaktnu</w:t>
      </w:r>
      <w:r>
        <w:rPr>
          <w:rFonts w:ascii="Times New Roman" w:hAnsi="Times New Roman" w:cs="Times New Roman"/>
          <w:sz w:val="24"/>
          <w:szCs w:val="24"/>
        </w:rPr>
        <w:t xml:space="preserve"> </w:t>
      </w:r>
      <w:r w:rsidRPr="003D3870">
        <w:rPr>
          <w:rFonts w:ascii="Times New Roman" w:hAnsi="Times New Roman" w:cs="Times New Roman"/>
          <w:sz w:val="24"/>
          <w:szCs w:val="24"/>
        </w:rPr>
        <w:t>demografsku analizu, svi osnovni indikatori ukazuju na to da opć</w:t>
      </w:r>
      <w:r w:rsidR="00AA1EB0">
        <w:rPr>
          <w:rFonts w:ascii="Times New Roman" w:hAnsi="Times New Roman" w:cs="Times New Roman"/>
          <w:sz w:val="24"/>
          <w:szCs w:val="24"/>
        </w:rPr>
        <w:t xml:space="preserve">ina Kiseljak ima </w:t>
      </w:r>
      <w:r w:rsidRPr="003D3870">
        <w:rPr>
          <w:rFonts w:ascii="Times New Roman" w:hAnsi="Times New Roman" w:cs="Times New Roman"/>
          <w:sz w:val="24"/>
          <w:szCs w:val="24"/>
        </w:rPr>
        <w:t>populaciju sa</w:t>
      </w:r>
      <w:r>
        <w:rPr>
          <w:rFonts w:ascii="Times New Roman" w:hAnsi="Times New Roman" w:cs="Times New Roman"/>
          <w:sz w:val="24"/>
          <w:szCs w:val="24"/>
        </w:rPr>
        <w:t xml:space="preserve"> </w:t>
      </w:r>
      <w:r w:rsidRPr="003D3870">
        <w:rPr>
          <w:rFonts w:ascii="Times New Roman" w:hAnsi="Times New Roman" w:cs="Times New Roman"/>
          <w:sz w:val="24"/>
          <w:szCs w:val="24"/>
        </w:rPr>
        <w:t xml:space="preserve">karakteristikama sličnim karakteristikama stanovništva razvijenih evropskih </w:t>
      </w:r>
      <w:r>
        <w:rPr>
          <w:rFonts w:ascii="Times New Roman" w:hAnsi="Times New Roman" w:cs="Times New Roman"/>
          <w:sz w:val="24"/>
          <w:szCs w:val="24"/>
        </w:rPr>
        <w:t xml:space="preserve">  </w:t>
      </w:r>
      <w:r w:rsidRPr="003D3870">
        <w:rPr>
          <w:rFonts w:ascii="Times New Roman" w:hAnsi="Times New Roman" w:cs="Times New Roman"/>
          <w:sz w:val="24"/>
          <w:szCs w:val="24"/>
        </w:rPr>
        <w:t>zemalja.</w:t>
      </w:r>
    </w:p>
    <w:p w:rsidR="003D3870" w:rsidRPr="003D3870" w:rsidRDefault="003D3870" w:rsidP="00A172AF">
      <w:pPr>
        <w:autoSpaceDE w:val="0"/>
        <w:autoSpaceDN w:val="0"/>
        <w:adjustRightInd w:val="0"/>
        <w:spacing w:after="0"/>
        <w:jc w:val="both"/>
        <w:rPr>
          <w:rFonts w:ascii="Times New Roman" w:hAnsi="Times New Roman" w:cs="Times New Roman"/>
          <w:sz w:val="24"/>
          <w:szCs w:val="24"/>
        </w:rPr>
      </w:pPr>
      <w:r w:rsidRPr="003D3870">
        <w:rPr>
          <w:rFonts w:ascii="Times New Roman" w:hAnsi="Times New Roman" w:cs="Times New Roman"/>
          <w:sz w:val="24"/>
          <w:szCs w:val="24"/>
        </w:rPr>
        <w:t>S obzirom na nepostojanje relevantnih podataka o broju stanovniš</w:t>
      </w:r>
      <w:r w:rsidR="00AA1EB0">
        <w:rPr>
          <w:rFonts w:ascii="Times New Roman" w:hAnsi="Times New Roman" w:cs="Times New Roman"/>
          <w:sz w:val="24"/>
          <w:szCs w:val="24"/>
        </w:rPr>
        <w:t xml:space="preserve">tva Povjerenstvo se </w:t>
      </w:r>
      <w:r w:rsidR="009B0195">
        <w:rPr>
          <w:rFonts w:ascii="Times New Roman" w:hAnsi="Times New Roman" w:cs="Times New Roman"/>
          <w:sz w:val="24"/>
          <w:szCs w:val="24"/>
        </w:rPr>
        <w:t>opredijelilo</w:t>
      </w:r>
      <w:r w:rsidRPr="003D3870">
        <w:rPr>
          <w:rFonts w:ascii="Times New Roman" w:hAnsi="Times New Roman" w:cs="Times New Roman"/>
          <w:sz w:val="24"/>
          <w:szCs w:val="24"/>
        </w:rPr>
        <w:t xml:space="preserve"> da zbog</w:t>
      </w:r>
      <w:r>
        <w:rPr>
          <w:rFonts w:ascii="Times New Roman" w:hAnsi="Times New Roman" w:cs="Times New Roman"/>
          <w:sz w:val="24"/>
          <w:szCs w:val="24"/>
        </w:rPr>
        <w:t xml:space="preserve"> </w:t>
      </w:r>
      <w:r w:rsidR="009B0195" w:rsidRPr="003D3870">
        <w:rPr>
          <w:rFonts w:ascii="Times New Roman" w:hAnsi="Times New Roman" w:cs="Times New Roman"/>
          <w:sz w:val="24"/>
          <w:szCs w:val="24"/>
        </w:rPr>
        <w:t>usporedivosti</w:t>
      </w:r>
      <w:r w:rsidRPr="003D3870">
        <w:rPr>
          <w:rFonts w:ascii="Times New Roman" w:hAnsi="Times New Roman" w:cs="Times New Roman"/>
          <w:sz w:val="24"/>
          <w:szCs w:val="24"/>
        </w:rPr>
        <w:t xml:space="preserve"> sa ostalim podacima, kroz Strategiju razvoja Opć</w:t>
      </w:r>
      <w:r w:rsidR="00AA1EB0">
        <w:rPr>
          <w:rFonts w:ascii="Times New Roman" w:hAnsi="Times New Roman" w:cs="Times New Roman"/>
          <w:sz w:val="24"/>
          <w:szCs w:val="24"/>
        </w:rPr>
        <w:t>ine Kiseljak 2013</w:t>
      </w:r>
      <w:r w:rsidRPr="003D3870">
        <w:rPr>
          <w:rFonts w:ascii="Times New Roman" w:hAnsi="Times New Roman" w:cs="Times New Roman"/>
          <w:sz w:val="24"/>
          <w:szCs w:val="24"/>
        </w:rPr>
        <w:t xml:space="preserve">-2020. </w:t>
      </w:r>
      <w:proofErr w:type="spellStart"/>
      <w:r w:rsidRPr="003D3870">
        <w:rPr>
          <w:rFonts w:ascii="Times New Roman" w:hAnsi="Times New Roman" w:cs="Times New Roman"/>
          <w:sz w:val="24"/>
          <w:szCs w:val="24"/>
        </w:rPr>
        <w:t>operiše</w:t>
      </w:r>
      <w:proofErr w:type="spellEnd"/>
      <w:r w:rsidRPr="003D3870">
        <w:rPr>
          <w:rFonts w:ascii="Times New Roman" w:hAnsi="Times New Roman" w:cs="Times New Roman"/>
          <w:sz w:val="24"/>
          <w:szCs w:val="24"/>
        </w:rPr>
        <w:t xml:space="preserve"> sa</w:t>
      </w:r>
      <w:r>
        <w:rPr>
          <w:rFonts w:ascii="Times New Roman" w:hAnsi="Times New Roman" w:cs="Times New Roman"/>
          <w:sz w:val="24"/>
          <w:szCs w:val="24"/>
        </w:rPr>
        <w:t xml:space="preserve"> </w:t>
      </w:r>
      <w:r w:rsidRPr="003D3870">
        <w:rPr>
          <w:rFonts w:ascii="Times New Roman" w:hAnsi="Times New Roman" w:cs="Times New Roman"/>
          <w:sz w:val="24"/>
          <w:szCs w:val="24"/>
        </w:rPr>
        <w:t>zvaničnom cifrom Federalnog zav</w:t>
      </w:r>
      <w:r w:rsidR="00AA1EB0">
        <w:rPr>
          <w:rFonts w:ascii="Times New Roman" w:hAnsi="Times New Roman" w:cs="Times New Roman"/>
          <w:sz w:val="24"/>
          <w:szCs w:val="24"/>
        </w:rPr>
        <w:t>oda za statistiku koja za Kiseljak u 2012</w:t>
      </w:r>
      <w:r w:rsidR="00142B58">
        <w:rPr>
          <w:rFonts w:ascii="Times New Roman" w:hAnsi="Times New Roman" w:cs="Times New Roman"/>
          <w:sz w:val="24"/>
          <w:szCs w:val="24"/>
        </w:rPr>
        <w:t xml:space="preserve">. </w:t>
      </w:r>
      <w:r w:rsidR="007E3364">
        <w:rPr>
          <w:rFonts w:ascii="Times New Roman" w:hAnsi="Times New Roman" w:cs="Times New Roman"/>
          <w:sz w:val="24"/>
          <w:szCs w:val="24"/>
        </w:rPr>
        <w:t xml:space="preserve"> </w:t>
      </w:r>
      <w:r w:rsidR="00142B58">
        <w:rPr>
          <w:rFonts w:ascii="Times New Roman" w:hAnsi="Times New Roman" w:cs="Times New Roman"/>
          <w:sz w:val="24"/>
          <w:szCs w:val="24"/>
        </w:rPr>
        <w:t>iznosi 20.653</w:t>
      </w:r>
      <w:r w:rsidRPr="003D3870">
        <w:rPr>
          <w:rFonts w:ascii="Times New Roman" w:hAnsi="Times New Roman" w:cs="Times New Roman"/>
          <w:sz w:val="24"/>
          <w:szCs w:val="24"/>
        </w:rPr>
        <w:t xml:space="preserve"> stanovnika.</w:t>
      </w:r>
    </w:p>
    <w:p w:rsidR="003D3870" w:rsidRDefault="00142B58" w:rsidP="00A172A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Povjerenstvo</w:t>
      </w:r>
      <w:r w:rsidR="003D3870" w:rsidRPr="003D3870">
        <w:rPr>
          <w:rFonts w:ascii="Times New Roman" w:hAnsi="Times New Roman" w:cs="Times New Roman"/>
          <w:sz w:val="24"/>
          <w:szCs w:val="24"/>
        </w:rPr>
        <w:t xml:space="preserve"> je takođe</w:t>
      </w:r>
      <w:r>
        <w:rPr>
          <w:rFonts w:ascii="Times New Roman" w:hAnsi="Times New Roman" w:cs="Times New Roman"/>
          <w:sz w:val="24"/>
          <w:szCs w:val="24"/>
        </w:rPr>
        <w:t>r uzelo</w:t>
      </w:r>
      <w:r w:rsidR="003D3870" w:rsidRPr="003D3870">
        <w:rPr>
          <w:rFonts w:ascii="Times New Roman" w:hAnsi="Times New Roman" w:cs="Times New Roman"/>
          <w:sz w:val="24"/>
          <w:szCs w:val="24"/>
        </w:rPr>
        <w:t xml:space="preserve"> na znanje i prema različ</w:t>
      </w:r>
      <w:r>
        <w:rPr>
          <w:rFonts w:ascii="Times New Roman" w:hAnsi="Times New Roman" w:cs="Times New Roman"/>
          <w:sz w:val="24"/>
          <w:szCs w:val="24"/>
        </w:rPr>
        <w:t>itim pristupima procjene,</w:t>
      </w:r>
      <w:r w:rsidR="003D3870" w:rsidRPr="003D3870">
        <w:rPr>
          <w:rFonts w:ascii="Times New Roman" w:hAnsi="Times New Roman" w:cs="Times New Roman"/>
          <w:sz w:val="24"/>
          <w:szCs w:val="24"/>
        </w:rPr>
        <w:t xml:space="preserve"> da opć</w:t>
      </w:r>
      <w:r>
        <w:rPr>
          <w:rFonts w:ascii="Times New Roman" w:hAnsi="Times New Roman" w:cs="Times New Roman"/>
          <w:sz w:val="24"/>
          <w:szCs w:val="24"/>
        </w:rPr>
        <w:t>ina Kiseljak</w:t>
      </w:r>
      <w:r w:rsidR="003D3870" w:rsidRPr="003D3870">
        <w:rPr>
          <w:rFonts w:ascii="Times New Roman" w:hAnsi="Times New Roman" w:cs="Times New Roman"/>
          <w:sz w:val="24"/>
          <w:szCs w:val="24"/>
        </w:rPr>
        <w:t xml:space="preserve"> objektivno u ovom</w:t>
      </w:r>
      <w:r w:rsidR="003D3870">
        <w:rPr>
          <w:rFonts w:ascii="Times New Roman" w:hAnsi="Times New Roman" w:cs="Times New Roman"/>
          <w:sz w:val="24"/>
          <w:szCs w:val="24"/>
        </w:rPr>
        <w:t xml:space="preserve"> </w:t>
      </w:r>
      <w:r>
        <w:rPr>
          <w:rFonts w:ascii="Times New Roman" w:hAnsi="Times New Roman" w:cs="Times New Roman"/>
          <w:sz w:val="24"/>
          <w:szCs w:val="24"/>
        </w:rPr>
        <w:t>trenutku ima 23.9</w:t>
      </w:r>
      <w:r w:rsidR="00C531C5">
        <w:rPr>
          <w:rFonts w:ascii="Times New Roman" w:hAnsi="Times New Roman" w:cs="Times New Roman"/>
          <w:sz w:val="24"/>
          <w:szCs w:val="24"/>
        </w:rPr>
        <w:t>8</w:t>
      </w:r>
      <w:r w:rsidR="003D3870" w:rsidRPr="003D3870">
        <w:rPr>
          <w:rFonts w:ascii="Times New Roman" w:hAnsi="Times New Roman" w:cs="Times New Roman"/>
          <w:sz w:val="24"/>
          <w:szCs w:val="24"/>
        </w:rPr>
        <w:t>0 stanovnika.</w:t>
      </w:r>
    </w:p>
    <w:p w:rsidR="005A008C" w:rsidRPr="003D3870" w:rsidRDefault="005A008C" w:rsidP="00A172AF">
      <w:pPr>
        <w:autoSpaceDE w:val="0"/>
        <w:autoSpaceDN w:val="0"/>
        <w:adjustRightInd w:val="0"/>
        <w:spacing w:after="0"/>
        <w:jc w:val="both"/>
        <w:rPr>
          <w:rFonts w:ascii="Times New Roman" w:hAnsi="Times New Roman" w:cs="Times New Roman"/>
          <w:sz w:val="24"/>
          <w:szCs w:val="24"/>
        </w:rPr>
      </w:pPr>
    </w:p>
    <w:p w:rsidR="003D3870" w:rsidRPr="003D3870" w:rsidRDefault="003D3870" w:rsidP="00A172AF">
      <w:pPr>
        <w:autoSpaceDE w:val="0"/>
        <w:autoSpaceDN w:val="0"/>
        <w:adjustRightInd w:val="0"/>
        <w:spacing w:after="0"/>
        <w:jc w:val="both"/>
        <w:rPr>
          <w:rFonts w:ascii="Times New Roman" w:hAnsi="Times New Roman" w:cs="Times New Roman"/>
          <w:sz w:val="24"/>
          <w:szCs w:val="24"/>
        </w:rPr>
      </w:pPr>
      <w:r w:rsidRPr="003D3870">
        <w:rPr>
          <w:rFonts w:ascii="Times New Roman" w:hAnsi="Times New Roman" w:cs="Times New Roman"/>
          <w:sz w:val="24"/>
          <w:szCs w:val="24"/>
        </w:rPr>
        <w:t>Svjesni da određen broj stanovnika iz ekonomskih ili drugih razloga nije evidentiran na području</w:t>
      </w:r>
      <w:r>
        <w:rPr>
          <w:rFonts w:ascii="Times New Roman" w:hAnsi="Times New Roman" w:cs="Times New Roman"/>
          <w:sz w:val="24"/>
          <w:szCs w:val="24"/>
        </w:rPr>
        <w:t xml:space="preserve"> </w:t>
      </w:r>
      <w:r w:rsidRPr="003D3870">
        <w:rPr>
          <w:rFonts w:ascii="Times New Roman" w:hAnsi="Times New Roman" w:cs="Times New Roman"/>
          <w:sz w:val="24"/>
          <w:szCs w:val="24"/>
        </w:rPr>
        <w:t xml:space="preserve">općine niti da je utvrđeni broj stanovnika od strane Zavoda za statistiku egzaktno </w:t>
      </w:r>
      <w:r w:rsidR="009B0195" w:rsidRPr="003D3870">
        <w:rPr>
          <w:rFonts w:ascii="Times New Roman" w:hAnsi="Times New Roman" w:cs="Times New Roman"/>
          <w:sz w:val="24"/>
          <w:szCs w:val="24"/>
        </w:rPr>
        <w:t>procijenjen</w:t>
      </w:r>
      <w:r w:rsidRPr="003D3870">
        <w:rPr>
          <w:rFonts w:ascii="Times New Roman" w:hAnsi="Times New Roman" w:cs="Times New Roman"/>
          <w:sz w:val="24"/>
          <w:szCs w:val="24"/>
        </w:rPr>
        <w:t>, a</w:t>
      </w:r>
      <w:r>
        <w:rPr>
          <w:rFonts w:ascii="Times New Roman" w:hAnsi="Times New Roman" w:cs="Times New Roman"/>
          <w:sz w:val="24"/>
          <w:szCs w:val="24"/>
        </w:rPr>
        <w:t xml:space="preserve"> </w:t>
      </w:r>
      <w:r w:rsidRPr="003D3870">
        <w:rPr>
          <w:rFonts w:ascii="Times New Roman" w:hAnsi="Times New Roman" w:cs="Times New Roman"/>
          <w:sz w:val="24"/>
          <w:szCs w:val="24"/>
        </w:rPr>
        <w:t>uvažavajući saznanje o donesenom zakonu i terminu popisa stanovništva na teritoriju BiH 2013.</w:t>
      </w:r>
      <w:r>
        <w:rPr>
          <w:rFonts w:ascii="Times New Roman" w:hAnsi="Times New Roman" w:cs="Times New Roman"/>
          <w:sz w:val="24"/>
          <w:szCs w:val="24"/>
        </w:rPr>
        <w:t xml:space="preserve"> </w:t>
      </w:r>
      <w:r w:rsidR="007E3364">
        <w:rPr>
          <w:rFonts w:ascii="Times New Roman" w:hAnsi="Times New Roman" w:cs="Times New Roman"/>
          <w:sz w:val="24"/>
          <w:szCs w:val="24"/>
        </w:rPr>
        <w:t>godine, Povjerenstvo se suglasilo</w:t>
      </w:r>
      <w:r w:rsidRPr="003D3870">
        <w:rPr>
          <w:rFonts w:ascii="Times New Roman" w:hAnsi="Times New Roman" w:cs="Times New Roman"/>
          <w:sz w:val="24"/>
          <w:szCs w:val="24"/>
        </w:rPr>
        <w:t xml:space="preserve"> da se ovaj dokument izradi na bazi zvaničnih podataka Federalnog</w:t>
      </w:r>
      <w:r>
        <w:rPr>
          <w:rFonts w:ascii="Times New Roman" w:hAnsi="Times New Roman" w:cs="Times New Roman"/>
          <w:sz w:val="24"/>
          <w:szCs w:val="24"/>
        </w:rPr>
        <w:t xml:space="preserve"> </w:t>
      </w:r>
      <w:r w:rsidRPr="003D3870">
        <w:rPr>
          <w:rFonts w:ascii="Times New Roman" w:hAnsi="Times New Roman" w:cs="Times New Roman"/>
          <w:sz w:val="24"/>
          <w:szCs w:val="24"/>
        </w:rPr>
        <w:t>zavoda za statistiku.</w:t>
      </w:r>
    </w:p>
    <w:p w:rsidR="005A008C" w:rsidRDefault="005A008C" w:rsidP="00A172AF">
      <w:pPr>
        <w:autoSpaceDE w:val="0"/>
        <w:autoSpaceDN w:val="0"/>
        <w:adjustRightInd w:val="0"/>
        <w:spacing w:after="0"/>
        <w:jc w:val="both"/>
        <w:rPr>
          <w:rFonts w:ascii="Times New Roman" w:hAnsi="Times New Roman" w:cs="Times New Roman"/>
          <w:sz w:val="24"/>
          <w:szCs w:val="24"/>
        </w:rPr>
      </w:pPr>
    </w:p>
    <w:p w:rsidR="003D3870" w:rsidRPr="003D3870" w:rsidRDefault="003D3870" w:rsidP="00A172AF">
      <w:pPr>
        <w:autoSpaceDE w:val="0"/>
        <w:autoSpaceDN w:val="0"/>
        <w:adjustRightInd w:val="0"/>
        <w:spacing w:after="0"/>
        <w:jc w:val="both"/>
        <w:rPr>
          <w:rFonts w:ascii="Times New Roman" w:hAnsi="Times New Roman" w:cs="Times New Roman"/>
          <w:sz w:val="24"/>
          <w:szCs w:val="24"/>
        </w:rPr>
      </w:pPr>
      <w:r w:rsidRPr="003D3870">
        <w:rPr>
          <w:rFonts w:ascii="Times New Roman" w:hAnsi="Times New Roman" w:cs="Times New Roman"/>
          <w:sz w:val="24"/>
          <w:szCs w:val="24"/>
        </w:rPr>
        <w:t>Naravno da se takav stav odražava i na pokazatelje o strukturi stanovništva ali u svakodn</w:t>
      </w:r>
      <w:r w:rsidR="009B0195">
        <w:rPr>
          <w:rFonts w:ascii="Times New Roman" w:hAnsi="Times New Roman" w:cs="Times New Roman"/>
          <w:sz w:val="24"/>
          <w:szCs w:val="24"/>
        </w:rPr>
        <w:t>evn</w:t>
      </w:r>
      <w:r w:rsidRPr="003D3870">
        <w:rPr>
          <w:rFonts w:ascii="Times New Roman" w:hAnsi="Times New Roman" w:cs="Times New Roman"/>
          <w:sz w:val="24"/>
          <w:szCs w:val="24"/>
        </w:rPr>
        <w:t>i život</w:t>
      </w:r>
      <w:r>
        <w:rPr>
          <w:rFonts w:ascii="Times New Roman" w:hAnsi="Times New Roman" w:cs="Times New Roman"/>
          <w:sz w:val="24"/>
          <w:szCs w:val="24"/>
        </w:rPr>
        <w:t xml:space="preserve"> </w:t>
      </w:r>
      <w:r w:rsidRPr="003D3870">
        <w:rPr>
          <w:rFonts w:ascii="Times New Roman" w:hAnsi="Times New Roman" w:cs="Times New Roman"/>
          <w:sz w:val="24"/>
          <w:szCs w:val="24"/>
        </w:rPr>
        <w:t>prilikom ostvarivanju određenih prava i raspodjela prihoda.</w:t>
      </w:r>
    </w:p>
    <w:p w:rsidR="00A25D24" w:rsidRDefault="009B0195" w:rsidP="00A172AF">
      <w:pPr>
        <w:autoSpaceDE w:val="0"/>
        <w:autoSpaceDN w:val="0"/>
        <w:adjustRightInd w:val="0"/>
        <w:spacing w:after="0"/>
        <w:jc w:val="both"/>
        <w:rPr>
          <w:rFonts w:ascii="Times New Roman" w:hAnsi="Times New Roman" w:cs="Times New Roman"/>
          <w:sz w:val="24"/>
          <w:szCs w:val="24"/>
        </w:rPr>
      </w:pPr>
      <w:r w:rsidRPr="003D3870">
        <w:rPr>
          <w:rFonts w:ascii="Times New Roman" w:hAnsi="Times New Roman" w:cs="Times New Roman"/>
          <w:sz w:val="24"/>
          <w:szCs w:val="24"/>
        </w:rPr>
        <w:t>Također</w:t>
      </w:r>
      <w:r w:rsidR="003D3870" w:rsidRPr="003D3870">
        <w:rPr>
          <w:rFonts w:ascii="Times New Roman" w:hAnsi="Times New Roman" w:cs="Times New Roman"/>
          <w:sz w:val="24"/>
          <w:szCs w:val="24"/>
        </w:rPr>
        <w:t xml:space="preserve"> se imala na umu najava popisa stanovništva 2013. </w:t>
      </w:r>
      <w:r w:rsidR="007E3364">
        <w:rPr>
          <w:rFonts w:ascii="Times New Roman" w:hAnsi="Times New Roman" w:cs="Times New Roman"/>
          <w:sz w:val="24"/>
          <w:szCs w:val="24"/>
        </w:rPr>
        <w:t>g</w:t>
      </w:r>
      <w:r w:rsidR="003D3870" w:rsidRPr="003D3870">
        <w:rPr>
          <w:rFonts w:ascii="Times New Roman" w:hAnsi="Times New Roman" w:cs="Times New Roman"/>
          <w:sz w:val="24"/>
          <w:szCs w:val="24"/>
        </w:rPr>
        <w:t>odine</w:t>
      </w:r>
      <w:r w:rsidR="007E3364">
        <w:rPr>
          <w:rFonts w:ascii="Times New Roman" w:hAnsi="Times New Roman" w:cs="Times New Roman"/>
          <w:sz w:val="24"/>
          <w:szCs w:val="24"/>
        </w:rPr>
        <w:t>,</w:t>
      </w:r>
      <w:r w:rsidR="003D3870" w:rsidRPr="003D3870">
        <w:rPr>
          <w:rFonts w:ascii="Times New Roman" w:hAnsi="Times New Roman" w:cs="Times New Roman"/>
          <w:sz w:val="24"/>
          <w:szCs w:val="24"/>
        </w:rPr>
        <w:t xml:space="preserve"> tako da se nije upuštalo u radnje i</w:t>
      </w:r>
      <w:r w:rsidR="003D3870">
        <w:rPr>
          <w:rFonts w:ascii="Times New Roman" w:hAnsi="Times New Roman" w:cs="Times New Roman"/>
          <w:sz w:val="24"/>
          <w:szCs w:val="24"/>
        </w:rPr>
        <w:t xml:space="preserve"> </w:t>
      </w:r>
      <w:r w:rsidR="003D3870" w:rsidRPr="003D3870">
        <w:rPr>
          <w:rFonts w:ascii="Times New Roman" w:hAnsi="Times New Roman" w:cs="Times New Roman"/>
          <w:sz w:val="24"/>
          <w:szCs w:val="24"/>
        </w:rPr>
        <w:t>analize koje bi narušile prihvaćenu metodologiju izrade.</w:t>
      </w:r>
    </w:p>
    <w:p w:rsidR="005A008C" w:rsidRDefault="005A008C" w:rsidP="00A172AF">
      <w:pPr>
        <w:autoSpaceDE w:val="0"/>
        <w:autoSpaceDN w:val="0"/>
        <w:adjustRightInd w:val="0"/>
        <w:spacing w:after="0"/>
        <w:jc w:val="both"/>
        <w:rPr>
          <w:rFonts w:ascii="Times New Roman" w:hAnsi="Times New Roman" w:cs="Times New Roman"/>
          <w:sz w:val="24"/>
          <w:szCs w:val="24"/>
        </w:rPr>
      </w:pPr>
    </w:p>
    <w:p w:rsidR="005A008C" w:rsidRDefault="005A008C" w:rsidP="00A172AF">
      <w:pPr>
        <w:autoSpaceDE w:val="0"/>
        <w:autoSpaceDN w:val="0"/>
        <w:adjustRightInd w:val="0"/>
        <w:spacing w:after="0"/>
        <w:jc w:val="both"/>
        <w:rPr>
          <w:rFonts w:ascii="Times New Roman" w:hAnsi="Times New Roman" w:cs="Times New Roman"/>
          <w:sz w:val="24"/>
          <w:szCs w:val="24"/>
        </w:rPr>
      </w:pPr>
    </w:p>
    <w:p w:rsidR="005A008C" w:rsidRDefault="005A008C" w:rsidP="00A172AF">
      <w:pPr>
        <w:autoSpaceDE w:val="0"/>
        <w:autoSpaceDN w:val="0"/>
        <w:adjustRightInd w:val="0"/>
        <w:spacing w:after="0"/>
        <w:jc w:val="both"/>
        <w:rPr>
          <w:rFonts w:ascii="Times New Roman" w:hAnsi="Times New Roman" w:cs="Times New Roman"/>
          <w:sz w:val="24"/>
          <w:szCs w:val="24"/>
        </w:rPr>
      </w:pPr>
    </w:p>
    <w:p w:rsidR="005A008C" w:rsidRDefault="005A008C" w:rsidP="00A172AF">
      <w:pPr>
        <w:autoSpaceDE w:val="0"/>
        <w:autoSpaceDN w:val="0"/>
        <w:adjustRightInd w:val="0"/>
        <w:spacing w:after="0"/>
        <w:jc w:val="both"/>
        <w:rPr>
          <w:rFonts w:ascii="Times New Roman" w:hAnsi="Times New Roman" w:cs="Times New Roman"/>
          <w:sz w:val="24"/>
          <w:szCs w:val="24"/>
        </w:rPr>
      </w:pPr>
    </w:p>
    <w:p w:rsidR="005A008C" w:rsidRDefault="005A008C" w:rsidP="00A172AF">
      <w:pPr>
        <w:autoSpaceDE w:val="0"/>
        <w:autoSpaceDN w:val="0"/>
        <w:adjustRightInd w:val="0"/>
        <w:spacing w:after="0"/>
        <w:jc w:val="both"/>
        <w:rPr>
          <w:rFonts w:ascii="Times New Roman" w:hAnsi="Times New Roman" w:cs="Times New Roman"/>
          <w:sz w:val="24"/>
          <w:szCs w:val="24"/>
        </w:rPr>
      </w:pPr>
    </w:p>
    <w:p w:rsidR="005A008C" w:rsidRPr="003D3870" w:rsidRDefault="005A008C" w:rsidP="00A172AF">
      <w:pPr>
        <w:autoSpaceDE w:val="0"/>
        <w:autoSpaceDN w:val="0"/>
        <w:adjustRightInd w:val="0"/>
        <w:spacing w:after="0"/>
        <w:jc w:val="both"/>
        <w:rPr>
          <w:rFonts w:ascii="Times New Roman" w:hAnsi="Times New Roman" w:cs="Times New Roman"/>
          <w:sz w:val="24"/>
          <w:szCs w:val="24"/>
        </w:rPr>
      </w:pPr>
    </w:p>
    <w:p w:rsidR="00A25D24" w:rsidRDefault="00C46BE9" w:rsidP="002C1894">
      <w:pPr>
        <w:shd w:val="clear" w:color="auto" w:fill="C6D9F1" w:themeFill="text2" w:themeFillTint="33"/>
        <w:rPr>
          <w:rFonts w:ascii="Times New Roman" w:hAnsi="Times New Roman" w:cs="Times New Roman"/>
          <w:sz w:val="24"/>
          <w:szCs w:val="24"/>
        </w:rPr>
      </w:pPr>
      <w:r>
        <w:rPr>
          <w:rFonts w:ascii="Times New Roman" w:hAnsi="Times New Roman" w:cs="Times New Roman"/>
          <w:sz w:val="24"/>
          <w:szCs w:val="24"/>
        </w:rPr>
        <w:t>3. PREGLED STANJA I KRETANJA U LOKALNOM GOSPODARSTVU</w:t>
      </w:r>
    </w:p>
    <w:p w:rsidR="00043AE7" w:rsidRDefault="007E0E73" w:rsidP="000C5163">
      <w:pPr>
        <w:autoSpaceDE w:val="0"/>
        <w:autoSpaceDN w:val="0"/>
        <w:adjustRightInd w:val="0"/>
        <w:spacing w:after="0"/>
        <w:rPr>
          <w:rFonts w:ascii="Times New Roman" w:eastAsia="TimesNewRoman" w:hAnsi="Times New Roman" w:cs="Times New Roman"/>
          <w:b/>
          <w:sz w:val="24"/>
          <w:szCs w:val="24"/>
          <w:u w:val="single"/>
        </w:rPr>
      </w:pPr>
      <w:r w:rsidRPr="007E0E73">
        <w:rPr>
          <w:rFonts w:ascii="Times New Roman" w:eastAsia="TimesNewRoman" w:hAnsi="Times New Roman" w:cs="Times New Roman"/>
          <w:b/>
          <w:sz w:val="24"/>
          <w:szCs w:val="24"/>
          <w:u w:val="single"/>
        </w:rPr>
        <w:t xml:space="preserve">3.1. Broj i struktura poduzeća </w:t>
      </w:r>
    </w:p>
    <w:p w:rsidR="007E0E73" w:rsidRPr="007E0E73" w:rsidRDefault="007E0E73" w:rsidP="000C5163">
      <w:pPr>
        <w:autoSpaceDE w:val="0"/>
        <w:autoSpaceDN w:val="0"/>
        <w:adjustRightInd w:val="0"/>
        <w:spacing w:after="0"/>
        <w:rPr>
          <w:rFonts w:ascii="Times New Roman" w:eastAsia="TimesNewRoman" w:hAnsi="Times New Roman" w:cs="Times New Roman"/>
          <w:b/>
          <w:sz w:val="24"/>
          <w:szCs w:val="24"/>
          <w:u w:val="single"/>
        </w:rPr>
      </w:pP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Ravnomjeran ekonomski rast i stvaranje uvjeta za održiv ekonomski razvitak trebaju biti praćeni</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 xml:space="preserve">mjerama koje vlasti poduzimaju kako bi se osiguralo puno uživanje prava na rad i </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garantirao pristojan</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život svakom pojedincu. Pravo na rad podrazumijeva pravo svakoga na mogućnost da zaradi dovoljno</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za život slobodno izabranim ili prihvaćenim radom, pravo pristupa sustavu zaštite koji svakom</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uposlenom garantira pristup uposlenju, pravo na sigurne radne uvjete i pravo na formiranje sindikata,</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te pravo uposlenog da ne bude nepravično lišen uposlenja. Pravo na rad se ne treba shvaćati kao</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apsolutno i bezuvjetno pravo na uposlenje, ali države koje priznaju pravo na rad moraju poduzeti niz</w:t>
      </w:r>
      <w:r>
        <w:rPr>
          <w:rFonts w:ascii="Times New Roman" w:eastAsia="TimesNewRoman" w:hAnsi="Times New Roman" w:cs="Times New Roman"/>
          <w:sz w:val="24"/>
          <w:szCs w:val="24"/>
        </w:rPr>
        <w:t xml:space="preserve"> koraka da osiguraju ispunjenje </w:t>
      </w:r>
      <w:r w:rsidRPr="000C5163">
        <w:rPr>
          <w:rFonts w:ascii="Times New Roman" w:eastAsia="TimesNewRoman" w:hAnsi="Times New Roman" w:cs="Times New Roman"/>
          <w:sz w:val="24"/>
          <w:szCs w:val="24"/>
        </w:rPr>
        <w:t>navedenih uvjeta kako bi svakom pojedincu omogućile da materijalno</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osigura sebe i obitelj.</w:t>
      </w: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Koraci i mjere koje su vlasti dužne poduzeti za osiguranje punog uživanja prava na rad obuhvaćaju</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tehničko i stručno usmjeravanje i obrazovanje, zakonske i druge mjere u cilju osiguranja fizičkog i</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mentalnog integriteta radnika u ostvarivanju prava na uposlenje, te dostupnost usluga za podršku</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pojedincima da nađu odgovarajuće uposlenje. Pored toga, građani moraju imati pristup uslugama, bez</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diskriminacije, kao i pristup relevantnim informacijama. Vlasti također moraju poduzeti aktivnosti u</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cilju smanjenja broja radnika uposlenih izvan formalne ekonomije, koji su kao takvi izvan sustava</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zaštite. Iako sve ovo ukazuje na značajnu ulogu svih nivoa vlasti u poštivanju, zaštiti i promoviranju</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prava iz oblasti uposlenja, također je jasno da postoje strukturne i druge prepreke koje nastaju kao</w:t>
      </w: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posljedica čimbenika koji su izvan kontrole pojedinačnih vlada i koje mogu ugroziti potpuno</w:t>
      </w: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ostvarivanje prava na rad.</w:t>
      </w: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 xml:space="preserve">Gospodarstvo općine Kiseljak, u </w:t>
      </w:r>
      <w:proofErr w:type="spellStart"/>
      <w:r w:rsidRPr="000C5163">
        <w:rPr>
          <w:rFonts w:ascii="Times New Roman" w:eastAsia="TimesNewRoman" w:hAnsi="Times New Roman" w:cs="Times New Roman"/>
          <w:sz w:val="24"/>
          <w:szCs w:val="24"/>
        </w:rPr>
        <w:t>poređenju</w:t>
      </w:r>
      <w:proofErr w:type="spellEnd"/>
      <w:r w:rsidRPr="000C5163">
        <w:rPr>
          <w:rFonts w:ascii="Times New Roman" w:eastAsia="TimesNewRoman" w:hAnsi="Times New Roman" w:cs="Times New Roman"/>
          <w:sz w:val="24"/>
          <w:szCs w:val="24"/>
        </w:rPr>
        <w:t xml:space="preserve"> s drugim općinama u </w:t>
      </w:r>
      <w:proofErr w:type="spellStart"/>
      <w:r w:rsidRPr="000C5163">
        <w:rPr>
          <w:rFonts w:ascii="Times New Roman" w:eastAsia="TimesNewRoman" w:hAnsi="Times New Roman" w:cs="Times New Roman"/>
          <w:sz w:val="24"/>
          <w:szCs w:val="24"/>
        </w:rPr>
        <w:t>FBiH</w:t>
      </w:r>
      <w:proofErr w:type="spellEnd"/>
      <w:r w:rsidRPr="000C5163">
        <w:rPr>
          <w:rFonts w:ascii="Times New Roman" w:eastAsia="TimesNewRoman" w:hAnsi="Times New Roman" w:cs="Times New Roman"/>
          <w:sz w:val="24"/>
          <w:szCs w:val="24"/>
        </w:rPr>
        <w:t>, karakterizira relativno</w:t>
      </w:r>
    </w:p>
    <w:p w:rsidR="00C46BE9"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razvijeno poduzetništvo</w:t>
      </w:r>
      <w:r>
        <w:rPr>
          <w:rFonts w:ascii="Times New Roman" w:eastAsia="TimesNewRoman" w:hAnsi="Times New Roman" w:cs="Times New Roman"/>
          <w:sz w:val="24"/>
          <w:szCs w:val="24"/>
        </w:rPr>
        <w:t>.</w:t>
      </w:r>
    </w:p>
    <w:p w:rsidR="000C5163" w:rsidRDefault="000C5163" w:rsidP="000C5163">
      <w:pPr>
        <w:autoSpaceDE w:val="0"/>
        <w:autoSpaceDN w:val="0"/>
        <w:adjustRightInd w:val="0"/>
        <w:spacing w:after="0"/>
        <w:rPr>
          <w:rFonts w:ascii="Times New Roman" w:eastAsia="TimesNewRoman" w:hAnsi="Times New Roman" w:cs="Times New Roman"/>
          <w:sz w:val="24"/>
          <w:szCs w:val="24"/>
        </w:rPr>
      </w:pPr>
    </w:p>
    <w:p w:rsidR="00043AE7" w:rsidRDefault="003E2D03" w:rsidP="000C5163">
      <w:pPr>
        <w:autoSpaceDE w:val="0"/>
        <w:autoSpaceDN w:val="0"/>
        <w:adjustRightInd w:val="0"/>
        <w:spacing w:after="0"/>
        <w:rPr>
          <w:rFonts w:ascii="Times New Roman" w:eastAsia="TimesNewRoman" w:hAnsi="Times New Roman" w:cs="Times New Roman"/>
          <w:sz w:val="24"/>
          <w:szCs w:val="24"/>
        </w:rPr>
      </w:pPr>
      <w:r>
        <w:rPr>
          <w:rFonts w:ascii="Times New Roman" w:eastAsia="TimesNewRoman" w:hAnsi="Times New Roman" w:cs="Times New Roman"/>
          <w:noProof/>
          <w:sz w:val="24"/>
          <w:szCs w:val="24"/>
          <w:lang w:val="hr-BA" w:eastAsia="hr-BA"/>
        </w:rPr>
        <w:drawing>
          <wp:inline distT="0" distB="0" distL="0" distR="0">
            <wp:extent cx="5486400" cy="3200400"/>
            <wp:effectExtent l="1905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008C" w:rsidRDefault="005A008C" w:rsidP="00FE68D1">
      <w:pPr>
        <w:spacing w:after="0" w:line="240" w:lineRule="auto"/>
        <w:jc w:val="center"/>
        <w:rPr>
          <w:rFonts w:ascii="Times New Roman" w:hAnsi="Times New Roman" w:cs="Times New Roman"/>
          <w:b/>
          <w:sz w:val="18"/>
          <w:szCs w:val="18"/>
        </w:rPr>
      </w:pPr>
    </w:p>
    <w:p w:rsidR="00FE68D1" w:rsidRPr="00E61EB2" w:rsidRDefault="00FE68D1" w:rsidP="00FE68D1">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sidRPr="00FE68D1">
        <w:rPr>
          <w:rFonts w:ascii="Times New Roman" w:hAnsi="Times New Roman" w:cs="Times New Roman"/>
          <w:sz w:val="18"/>
          <w:szCs w:val="18"/>
        </w:rPr>
        <w:t>Kantoni</w:t>
      </w:r>
      <w:r w:rsidRPr="00E61EB2">
        <w:rPr>
          <w:rFonts w:ascii="Times New Roman" w:hAnsi="Times New Roman" w:cs="Times New Roman"/>
          <w:sz w:val="18"/>
          <w:szCs w:val="18"/>
        </w:rPr>
        <w:t xml:space="preserve"> u brojkama KSB/SBK</w:t>
      </w:r>
      <w:r>
        <w:rPr>
          <w:rFonts w:ascii="Times New Roman" w:hAnsi="Times New Roman" w:cs="Times New Roman"/>
          <w:sz w:val="18"/>
          <w:szCs w:val="18"/>
        </w:rPr>
        <w:t xml:space="preserve">, </w:t>
      </w:r>
      <w:r w:rsidR="009B0195">
        <w:rPr>
          <w:rFonts w:ascii="Times New Roman" w:hAnsi="Times New Roman" w:cs="Times New Roman"/>
          <w:sz w:val="18"/>
          <w:szCs w:val="18"/>
        </w:rPr>
        <w:t>izdavač</w:t>
      </w:r>
      <w:r>
        <w:rPr>
          <w:rFonts w:ascii="Times New Roman" w:hAnsi="Times New Roman" w:cs="Times New Roman"/>
          <w:sz w:val="18"/>
          <w:szCs w:val="18"/>
        </w:rPr>
        <w:t xml:space="preserve"> – Federalni zavod za statistiku</w:t>
      </w:r>
    </w:p>
    <w:p w:rsidR="000C5163" w:rsidRPr="000C5163" w:rsidRDefault="000C5163" w:rsidP="000C5163">
      <w:pPr>
        <w:autoSpaceDE w:val="0"/>
        <w:autoSpaceDN w:val="0"/>
        <w:adjustRightInd w:val="0"/>
        <w:spacing w:after="0"/>
        <w:rPr>
          <w:rFonts w:ascii="Times New Roman" w:eastAsia="TimesNewRoman" w:hAnsi="Times New Roman" w:cs="Times New Roman"/>
          <w:sz w:val="24"/>
          <w:szCs w:val="24"/>
        </w:rPr>
      </w:pPr>
    </w:p>
    <w:p w:rsidR="005A008C" w:rsidRDefault="005A008C" w:rsidP="00A172A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A172AF">
      <w:pPr>
        <w:autoSpaceDE w:val="0"/>
        <w:autoSpaceDN w:val="0"/>
        <w:adjustRightInd w:val="0"/>
        <w:spacing w:after="0"/>
        <w:jc w:val="both"/>
        <w:rPr>
          <w:rFonts w:ascii="Times New Roman" w:eastAsia="TimesNewRoman" w:hAnsi="Times New Roman" w:cs="Times New Roman"/>
          <w:sz w:val="24"/>
          <w:szCs w:val="24"/>
        </w:rPr>
      </w:pPr>
    </w:p>
    <w:p w:rsidR="000C5163" w:rsidRPr="000C5163" w:rsidRDefault="00FE68D1" w:rsidP="00A172AF">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Vidimo da u 2012</w:t>
      </w:r>
      <w:r w:rsidR="000C5163" w:rsidRPr="000C5163">
        <w:rPr>
          <w:rFonts w:ascii="Times New Roman" w:eastAsia="TimesNewRoman" w:hAnsi="Times New Roman" w:cs="Times New Roman"/>
          <w:sz w:val="24"/>
          <w:szCs w:val="24"/>
        </w:rPr>
        <w:t>. godini na 1.000 stano</w:t>
      </w:r>
      <w:r>
        <w:rPr>
          <w:rFonts w:ascii="Times New Roman" w:eastAsia="TimesNewRoman" w:hAnsi="Times New Roman" w:cs="Times New Roman"/>
          <w:sz w:val="24"/>
          <w:szCs w:val="24"/>
        </w:rPr>
        <w:t>vnika općine Kiseljak djeluje 59</w:t>
      </w:r>
      <w:r w:rsidR="00486787">
        <w:rPr>
          <w:rFonts w:ascii="Times New Roman" w:eastAsia="TimesNewRoman" w:hAnsi="Times New Roman" w:cs="Times New Roman"/>
          <w:sz w:val="24"/>
          <w:szCs w:val="24"/>
        </w:rPr>
        <w:t>,3</w:t>
      </w:r>
      <w:r>
        <w:rPr>
          <w:rFonts w:ascii="Times New Roman" w:eastAsia="TimesNewRoman" w:hAnsi="Times New Roman" w:cs="Times New Roman"/>
          <w:sz w:val="24"/>
          <w:szCs w:val="24"/>
        </w:rPr>
        <w:t xml:space="preserve">  registriranih poduzeća</w:t>
      </w:r>
      <w:r w:rsidR="000C5163" w:rsidRPr="000C5163">
        <w:rPr>
          <w:rFonts w:ascii="Times New Roman" w:eastAsia="TimesNewRoman" w:hAnsi="Times New Roman" w:cs="Times New Roman"/>
          <w:sz w:val="24"/>
          <w:szCs w:val="24"/>
        </w:rPr>
        <w:t xml:space="preserve"> i obrt</w:t>
      </w:r>
      <w:r>
        <w:rPr>
          <w:rFonts w:ascii="Times New Roman" w:eastAsia="TimesNewRoman" w:hAnsi="Times New Roman" w:cs="Times New Roman"/>
          <w:sz w:val="24"/>
          <w:szCs w:val="24"/>
        </w:rPr>
        <w:t>nika</w:t>
      </w:r>
      <w:r w:rsidR="000C5163" w:rsidRPr="000C5163">
        <w:rPr>
          <w:rFonts w:ascii="Times New Roman" w:eastAsia="TimesNewRoman" w:hAnsi="Times New Roman" w:cs="Times New Roman"/>
          <w:sz w:val="24"/>
          <w:szCs w:val="24"/>
        </w:rPr>
        <w:t>.</w:t>
      </w:r>
    </w:p>
    <w:p w:rsidR="000C5163"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Iako je ova brojka daleko ispod prosječnog broja registriranih poduzeća i obrta na 1.000 stanovnika u</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 xml:space="preserve">razvijenim državama, u </w:t>
      </w:r>
      <w:proofErr w:type="spellStart"/>
      <w:r w:rsidRPr="000C5163">
        <w:rPr>
          <w:rFonts w:ascii="Times New Roman" w:eastAsia="TimesNewRoman" w:hAnsi="Times New Roman" w:cs="Times New Roman"/>
          <w:sz w:val="24"/>
          <w:szCs w:val="24"/>
        </w:rPr>
        <w:t>poređenju</w:t>
      </w:r>
      <w:proofErr w:type="spellEnd"/>
      <w:r w:rsidRPr="000C5163">
        <w:rPr>
          <w:rFonts w:ascii="Times New Roman" w:eastAsia="TimesNewRoman" w:hAnsi="Times New Roman" w:cs="Times New Roman"/>
          <w:sz w:val="24"/>
          <w:szCs w:val="24"/>
        </w:rPr>
        <w:t xml:space="preserve"> s općinama u okruženju, općina Kiseljak ima</w:t>
      </w:r>
      <w:r w:rsidR="00B96A01">
        <w:rPr>
          <w:rFonts w:ascii="Times New Roman" w:eastAsia="TimesNewRoman" w:hAnsi="Times New Roman" w:cs="Times New Roman"/>
          <w:sz w:val="24"/>
          <w:szCs w:val="24"/>
        </w:rPr>
        <w:t xml:space="preserve">  </w:t>
      </w:r>
      <w:r w:rsidR="009B0195">
        <w:rPr>
          <w:rFonts w:ascii="Times New Roman" w:eastAsia="TimesNewRoman" w:hAnsi="Times New Roman" w:cs="Times New Roman"/>
          <w:sz w:val="24"/>
          <w:szCs w:val="24"/>
        </w:rPr>
        <w:t>značajan</w:t>
      </w:r>
      <w:r w:rsidRPr="000C5163">
        <w:rPr>
          <w:rFonts w:ascii="Times New Roman" w:eastAsia="TimesNewRoman" w:hAnsi="Times New Roman" w:cs="Times New Roman"/>
          <w:sz w:val="24"/>
          <w:szCs w:val="24"/>
        </w:rPr>
        <w:t xml:space="preserve"> broj</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registriranih pravnih i fizičkih osoba.</w:t>
      </w:r>
    </w:p>
    <w:p w:rsidR="00C46BE9" w:rsidRPr="000C5163" w:rsidRDefault="000C5163" w:rsidP="00A172AF">
      <w:pPr>
        <w:autoSpaceDE w:val="0"/>
        <w:autoSpaceDN w:val="0"/>
        <w:adjustRightInd w:val="0"/>
        <w:spacing w:after="0"/>
        <w:jc w:val="both"/>
        <w:rPr>
          <w:rFonts w:ascii="Times New Roman" w:eastAsia="TimesNewRoman" w:hAnsi="Times New Roman" w:cs="Times New Roman"/>
          <w:sz w:val="24"/>
          <w:szCs w:val="24"/>
        </w:rPr>
      </w:pPr>
      <w:r w:rsidRPr="000C5163">
        <w:rPr>
          <w:rFonts w:ascii="Times New Roman" w:eastAsia="TimesNewRoman" w:hAnsi="Times New Roman" w:cs="Times New Roman"/>
          <w:sz w:val="24"/>
          <w:szCs w:val="24"/>
        </w:rPr>
        <w:t>Iako na području</w:t>
      </w:r>
      <w:r w:rsidR="00B40539">
        <w:rPr>
          <w:rFonts w:ascii="Times New Roman" w:eastAsia="TimesNewRoman" w:hAnsi="Times New Roman" w:cs="Times New Roman"/>
          <w:sz w:val="24"/>
          <w:szCs w:val="24"/>
        </w:rPr>
        <w:t xml:space="preserve"> općine djeluje relativno velik</w:t>
      </w:r>
      <w:r w:rsidRPr="000C5163">
        <w:rPr>
          <w:rFonts w:ascii="Times New Roman" w:eastAsia="TimesNewRoman" w:hAnsi="Times New Roman" w:cs="Times New Roman"/>
          <w:sz w:val="24"/>
          <w:szCs w:val="24"/>
        </w:rPr>
        <w:t xml:space="preserve"> broj poduzeća i obrta, većina registriranih poduzeća</w:t>
      </w:r>
      <w:r>
        <w:rPr>
          <w:rFonts w:ascii="Times New Roman" w:eastAsia="TimesNewRoman" w:hAnsi="Times New Roman" w:cs="Times New Roman"/>
          <w:sz w:val="24"/>
          <w:szCs w:val="24"/>
        </w:rPr>
        <w:t xml:space="preserve"> </w:t>
      </w:r>
      <w:r w:rsidRPr="000C5163">
        <w:rPr>
          <w:rFonts w:ascii="Times New Roman" w:eastAsia="TimesNewRoman" w:hAnsi="Times New Roman" w:cs="Times New Roman"/>
          <w:sz w:val="24"/>
          <w:szCs w:val="24"/>
        </w:rPr>
        <w:t>su mikro poduzeća sa manje od 5 uposlenih.</w:t>
      </w:r>
    </w:p>
    <w:p w:rsidR="00930120" w:rsidRDefault="00930120" w:rsidP="000C5163">
      <w:pPr>
        <w:rPr>
          <w:rFonts w:ascii="Times New Roman" w:hAnsi="Times New Roman" w:cs="Times New Roman"/>
          <w:sz w:val="24"/>
          <w:szCs w:val="24"/>
        </w:rPr>
      </w:pPr>
    </w:p>
    <w:p w:rsidR="00327E2B" w:rsidRDefault="00327E2B" w:rsidP="008C4075">
      <w:pPr>
        <w:jc w:val="center"/>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591175" cy="3543300"/>
            <wp:effectExtent l="1905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008C" w:rsidRDefault="005A008C" w:rsidP="00AC0494">
      <w:pPr>
        <w:spacing w:after="0" w:line="240" w:lineRule="auto"/>
        <w:jc w:val="center"/>
        <w:rPr>
          <w:rFonts w:ascii="Times New Roman" w:hAnsi="Times New Roman" w:cs="Times New Roman"/>
          <w:b/>
          <w:sz w:val="18"/>
          <w:szCs w:val="18"/>
        </w:rPr>
      </w:pPr>
    </w:p>
    <w:p w:rsidR="00AC0494" w:rsidRPr="00E61EB2" w:rsidRDefault="00AC0494" w:rsidP="00AC0494">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sidRPr="00FE68D1">
        <w:rPr>
          <w:rFonts w:ascii="Times New Roman" w:hAnsi="Times New Roman" w:cs="Times New Roman"/>
          <w:sz w:val="18"/>
          <w:szCs w:val="18"/>
        </w:rPr>
        <w:t>Kantoni</w:t>
      </w:r>
      <w:r w:rsidRPr="00E61EB2">
        <w:rPr>
          <w:rFonts w:ascii="Times New Roman" w:hAnsi="Times New Roman" w:cs="Times New Roman"/>
          <w:sz w:val="18"/>
          <w:szCs w:val="18"/>
        </w:rPr>
        <w:t xml:space="preserve"> u brojkama KSB/SBK</w:t>
      </w:r>
      <w:r>
        <w:rPr>
          <w:rFonts w:ascii="Times New Roman" w:hAnsi="Times New Roman" w:cs="Times New Roman"/>
          <w:sz w:val="18"/>
          <w:szCs w:val="18"/>
        </w:rPr>
        <w:t xml:space="preserve">, </w:t>
      </w:r>
      <w:r w:rsidR="009B0195">
        <w:rPr>
          <w:rFonts w:ascii="Times New Roman" w:hAnsi="Times New Roman" w:cs="Times New Roman"/>
          <w:sz w:val="18"/>
          <w:szCs w:val="18"/>
        </w:rPr>
        <w:t>izdavač</w:t>
      </w:r>
      <w:r>
        <w:rPr>
          <w:rFonts w:ascii="Times New Roman" w:hAnsi="Times New Roman" w:cs="Times New Roman"/>
          <w:sz w:val="18"/>
          <w:szCs w:val="18"/>
        </w:rPr>
        <w:t xml:space="preserve"> – Federalni zavod za statistiku</w:t>
      </w:r>
    </w:p>
    <w:p w:rsidR="00DA0281" w:rsidRDefault="00DA0281" w:rsidP="0048755F">
      <w:pPr>
        <w:spacing w:after="0" w:line="240" w:lineRule="auto"/>
        <w:rPr>
          <w:rFonts w:ascii="Times New Roman" w:hAnsi="Times New Roman" w:cs="Times New Roman"/>
          <w:sz w:val="24"/>
          <w:szCs w:val="24"/>
        </w:rPr>
      </w:pPr>
    </w:p>
    <w:p w:rsidR="005A008C" w:rsidRDefault="005A008C" w:rsidP="0048755F">
      <w:pPr>
        <w:spacing w:after="0" w:line="240" w:lineRule="auto"/>
        <w:rPr>
          <w:rFonts w:ascii="Times New Roman" w:hAnsi="Times New Roman" w:cs="Times New Roman"/>
          <w:sz w:val="24"/>
          <w:szCs w:val="24"/>
        </w:rPr>
      </w:pPr>
    </w:p>
    <w:p w:rsidR="005A008C" w:rsidRDefault="005A008C" w:rsidP="0048755F">
      <w:pPr>
        <w:spacing w:after="0" w:line="240" w:lineRule="auto"/>
        <w:rPr>
          <w:rFonts w:ascii="Times New Roman" w:hAnsi="Times New Roman" w:cs="Times New Roman"/>
          <w:sz w:val="24"/>
          <w:szCs w:val="24"/>
        </w:rPr>
      </w:pPr>
    </w:p>
    <w:p w:rsidR="000C5163"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Poljoprivreda, lov i šumarstvo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Ribarstvo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Vađenje ruda i kamena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Prerađivačka industrija</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Proizvodnja i snabdijevanje el. energijom, plinom i vodom</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 xml:space="preserve">Građevinarstvo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z w:val="24"/>
          <w:szCs w:val="24"/>
        </w:rPr>
        <w:tab/>
        <w:t>Trgovina, popravak motornih vozila, prometa za vlastite potrebe i domaćinstvo</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ab/>
        <w:t xml:space="preserve">Ugostiteljstvo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Promet, skladištenje i komunikacije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sz w:val="24"/>
          <w:szCs w:val="24"/>
        </w:rPr>
        <w:tab/>
        <w:t xml:space="preserve">Financijsko posredovanje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sz w:val="24"/>
          <w:szCs w:val="24"/>
        </w:rPr>
        <w:tab/>
        <w:t xml:space="preserve">Poslovanje nekretninama, iznajmljivanje i poslovne djelatnosti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w:t>
      </w:r>
      <w:r>
        <w:rPr>
          <w:rFonts w:ascii="Times New Roman" w:hAnsi="Times New Roman" w:cs="Times New Roman"/>
          <w:sz w:val="24"/>
          <w:szCs w:val="24"/>
        </w:rPr>
        <w:tab/>
        <w:t xml:space="preserve">Državna uprava i odbrana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ab/>
        <w:t xml:space="preserve">Obrazovanje </w:t>
      </w:r>
    </w:p>
    <w:p w:rsidR="0048755F" w:rsidRDefault="0048755F" w:rsidP="00487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t xml:space="preserve">Zdravstveni i socijalni rad </w:t>
      </w:r>
    </w:p>
    <w:p w:rsidR="0048755F" w:rsidRPr="00030A1B" w:rsidRDefault="00030A1B" w:rsidP="00030A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ab/>
      </w:r>
      <w:r w:rsidRPr="00030A1B">
        <w:rPr>
          <w:rFonts w:ascii="Times New Roman" w:hAnsi="Times New Roman" w:cs="Times New Roman"/>
          <w:sz w:val="24"/>
          <w:szCs w:val="24"/>
        </w:rPr>
        <w:t xml:space="preserve">Ostale javne komunalne, društvene vlastite uslužne djelatnosti </w:t>
      </w:r>
    </w:p>
    <w:p w:rsidR="00CA4591" w:rsidRPr="008C4075" w:rsidRDefault="00030A1B" w:rsidP="008C4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w:t>
      </w:r>
      <w:r>
        <w:rPr>
          <w:rFonts w:ascii="Times New Roman" w:hAnsi="Times New Roman" w:cs="Times New Roman"/>
          <w:sz w:val="24"/>
          <w:szCs w:val="24"/>
        </w:rPr>
        <w:tab/>
      </w:r>
      <w:r w:rsidRPr="00030A1B">
        <w:rPr>
          <w:rFonts w:ascii="Times New Roman" w:hAnsi="Times New Roman" w:cs="Times New Roman"/>
          <w:sz w:val="24"/>
          <w:szCs w:val="24"/>
        </w:rPr>
        <w:t xml:space="preserve">Djelatnost domaćinstva </w:t>
      </w:r>
    </w:p>
    <w:p w:rsidR="005B7486" w:rsidRDefault="005B7486" w:rsidP="00CA4591">
      <w:pPr>
        <w:autoSpaceDE w:val="0"/>
        <w:autoSpaceDN w:val="0"/>
        <w:adjustRightInd w:val="0"/>
        <w:spacing w:after="0" w:line="240" w:lineRule="auto"/>
      </w:pPr>
    </w:p>
    <w:p w:rsidR="00BE008E" w:rsidRDefault="00EC2001" w:rsidP="00CA4591">
      <w:pPr>
        <w:autoSpaceDE w:val="0"/>
        <w:autoSpaceDN w:val="0"/>
        <w:adjustRightInd w:val="0"/>
        <w:spacing w:after="0" w:line="240" w:lineRule="auto"/>
      </w:pPr>
      <w:r>
        <w:rPr>
          <w:noProof/>
          <w:lang w:val="hr-BA" w:eastAsia="hr-BA"/>
        </w:rPr>
        <w:drawing>
          <wp:inline distT="0" distB="0" distL="0" distR="0">
            <wp:extent cx="5486400" cy="27717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E008E" w:rsidRDefault="00BE008E" w:rsidP="00BE008E">
      <w:pPr>
        <w:spacing w:after="0" w:line="240" w:lineRule="auto"/>
        <w:jc w:val="center"/>
        <w:rPr>
          <w:rFonts w:ascii="Times New Roman" w:hAnsi="Times New Roman" w:cs="Times New Roman"/>
          <w:b/>
          <w:sz w:val="18"/>
          <w:szCs w:val="18"/>
        </w:rPr>
      </w:pPr>
    </w:p>
    <w:p w:rsidR="00486787" w:rsidRDefault="00486787" w:rsidP="00BE008E">
      <w:pPr>
        <w:spacing w:after="0" w:line="240" w:lineRule="auto"/>
        <w:jc w:val="center"/>
        <w:rPr>
          <w:rFonts w:ascii="Times New Roman" w:hAnsi="Times New Roman" w:cs="Times New Roman"/>
          <w:b/>
          <w:sz w:val="18"/>
          <w:szCs w:val="18"/>
        </w:rPr>
      </w:pPr>
    </w:p>
    <w:p w:rsidR="00BE008E" w:rsidRPr="00E61EB2" w:rsidRDefault="00BE008E" w:rsidP="00BE008E">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sidRPr="00FE68D1">
        <w:rPr>
          <w:rFonts w:ascii="Times New Roman" w:hAnsi="Times New Roman" w:cs="Times New Roman"/>
          <w:sz w:val="18"/>
          <w:szCs w:val="18"/>
        </w:rPr>
        <w:t>Kantoni</w:t>
      </w:r>
      <w:r w:rsidRPr="00E61EB2">
        <w:rPr>
          <w:rFonts w:ascii="Times New Roman" w:hAnsi="Times New Roman" w:cs="Times New Roman"/>
          <w:sz w:val="18"/>
          <w:szCs w:val="18"/>
        </w:rPr>
        <w:t xml:space="preserve"> u brojkama KSB/SBK</w:t>
      </w:r>
      <w:r>
        <w:rPr>
          <w:rFonts w:ascii="Times New Roman" w:hAnsi="Times New Roman" w:cs="Times New Roman"/>
          <w:sz w:val="18"/>
          <w:szCs w:val="18"/>
        </w:rPr>
        <w:t xml:space="preserve">, </w:t>
      </w:r>
      <w:r w:rsidR="009B0195">
        <w:rPr>
          <w:rFonts w:ascii="Times New Roman" w:hAnsi="Times New Roman" w:cs="Times New Roman"/>
          <w:sz w:val="18"/>
          <w:szCs w:val="18"/>
        </w:rPr>
        <w:t>izdavač</w:t>
      </w:r>
      <w:r>
        <w:rPr>
          <w:rFonts w:ascii="Times New Roman" w:hAnsi="Times New Roman" w:cs="Times New Roman"/>
          <w:sz w:val="18"/>
          <w:szCs w:val="18"/>
        </w:rPr>
        <w:t xml:space="preserve"> – Federalni zavod za statistiku</w:t>
      </w:r>
    </w:p>
    <w:p w:rsidR="005B7486" w:rsidRDefault="005B7486" w:rsidP="00BE008E">
      <w:pPr>
        <w:tabs>
          <w:tab w:val="left" w:pos="5220"/>
        </w:tabs>
        <w:jc w:val="both"/>
      </w:pPr>
    </w:p>
    <w:p w:rsidR="0098305C" w:rsidRDefault="0098305C" w:rsidP="00BE008E">
      <w:pPr>
        <w:tabs>
          <w:tab w:val="left" w:pos="5220"/>
        </w:tabs>
        <w:jc w:val="both"/>
      </w:pPr>
    </w:p>
    <w:p w:rsidR="0038663F" w:rsidRDefault="002A63A7" w:rsidP="005F73FF">
      <w:pPr>
        <w:spacing w:after="0"/>
        <w:jc w:val="both"/>
        <w:rPr>
          <w:rFonts w:ascii="Times New Roman" w:hAnsi="Times New Roman" w:cs="Times New Roman"/>
          <w:sz w:val="24"/>
          <w:szCs w:val="24"/>
        </w:rPr>
      </w:pPr>
      <w:r>
        <w:rPr>
          <w:rFonts w:ascii="Times New Roman" w:hAnsi="Times New Roman" w:cs="Times New Roman"/>
          <w:sz w:val="24"/>
          <w:szCs w:val="24"/>
        </w:rPr>
        <w:t xml:space="preserve">Rast broja poduzeća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novih poduzeća, bitan je indikator privredne dinamike. </w:t>
      </w:r>
      <w:r w:rsidR="00D009BF">
        <w:rPr>
          <w:rFonts w:ascii="Times New Roman" w:hAnsi="Times New Roman" w:cs="Times New Roman"/>
          <w:sz w:val="24"/>
          <w:szCs w:val="24"/>
        </w:rPr>
        <w:t xml:space="preserve">U posljednjih nekoliko godina kretanje broja </w:t>
      </w:r>
      <w:proofErr w:type="spellStart"/>
      <w:r w:rsidR="00D009BF">
        <w:rPr>
          <w:rFonts w:ascii="Times New Roman" w:hAnsi="Times New Roman" w:cs="Times New Roman"/>
          <w:sz w:val="24"/>
          <w:szCs w:val="24"/>
        </w:rPr>
        <w:t>registrovanih</w:t>
      </w:r>
      <w:proofErr w:type="spellEnd"/>
      <w:r w:rsidR="00D009BF">
        <w:rPr>
          <w:rFonts w:ascii="Times New Roman" w:hAnsi="Times New Roman" w:cs="Times New Roman"/>
          <w:sz w:val="24"/>
          <w:szCs w:val="24"/>
        </w:rPr>
        <w:t xml:space="preserve"> pravnih lica je pozitivnog </w:t>
      </w:r>
      <w:r w:rsidR="009B0195">
        <w:rPr>
          <w:rFonts w:ascii="Times New Roman" w:hAnsi="Times New Roman" w:cs="Times New Roman"/>
          <w:sz w:val="24"/>
          <w:szCs w:val="24"/>
        </w:rPr>
        <w:t>karaktera</w:t>
      </w:r>
      <w:r w:rsidR="00D009BF">
        <w:rPr>
          <w:rFonts w:ascii="Times New Roman" w:hAnsi="Times New Roman" w:cs="Times New Roman"/>
          <w:sz w:val="24"/>
          <w:szCs w:val="24"/>
        </w:rPr>
        <w:t xml:space="preserve">, gdje je prosjek rasta u </w:t>
      </w:r>
      <w:proofErr w:type="spellStart"/>
      <w:r w:rsidR="00D009BF">
        <w:rPr>
          <w:rFonts w:ascii="Times New Roman" w:hAnsi="Times New Roman" w:cs="Times New Roman"/>
          <w:sz w:val="24"/>
          <w:szCs w:val="24"/>
        </w:rPr>
        <w:t>posmatranom</w:t>
      </w:r>
      <w:proofErr w:type="spellEnd"/>
      <w:r w:rsidR="00D009BF">
        <w:rPr>
          <w:rFonts w:ascii="Times New Roman" w:hAnsi="Times New Roman" w:cs="Times New Roman"/>
          <w:sz w:val="24"/>
          <w:szCs w:val="24"/>
        </w:rPr>
        <w:t xml:space="preserve"> periodu 2009-2012 na području općine Kiseljak 10.75 poduzeća ili 2,3 %. Prema </w:t>
      </w:r>
      <w:r w:rsidR="009B0195">
        <w:rPr>
          <w:rFonts w:ascii="Times New Roman" w:hAnsi="Times New Roman" w:cs="Times New Roman"/>
          <w:sz w:val="24"/>
          <w:szCs w:val="24"/>
        </w:rPr>
        <w:t>statističkim</w:t>
      </w:r>
      <w:r w:rsidR="00D009BF">
        <w:rPr>
          <w:rFonts w:ascii="Times New Roman" w:hAnsi="Times New Roman" w:cs="Times New Roman"/>
          <w:sz w:val="24"/>
          <w:szCs w:val="24"/>
        </w:rPr>
        <w:t xml:space="preserve"> podacima broj </w:t>
      </w:r>
      <w:proofErr w:type="spellStart"/>
      <w:r w:rsidR="00D009BF">
        <w:rPr>
          <w:rFonts w:ascii="Times New Roman" w:hAnsi="Times New Roman" w:cs="Times New Roman"/>
          <w:sz w:val="24"/>
          <w:szCs w:val="24"/>
        </w:rPr>
        <w:t>registrovanih</w:t>
      </w:r>
      <w:proofErr w:type="spellEnd"/>
      <w:r w:rsidR="00D009BF">
        <w:rPr>
          <w:rFonts w:ascii="Times New Roman" w:hAnsi="Times New Roman" w:cs="Times New Roman"/>
          <w:sz w:val="24"/>
          <w:szCs w:val="24"/>
        </w:rPr>
        <w:t xml:space="preserve"> pravnih lica na </w:t>
      </w:r>
      <w:r w:rsidR="009B0195">
        <w:rPr>
          <w:rFonts w:ascii="Times New Roman" w:hAnsi="Times New Roman" w:cs="Times New Roman"/>
          <w:sz w:val="24"/>
          <w:szCs w:val="24"/>
        </w:rPr>
        <w:t>području</w:t>
      </w:r>
      <w:r w:rsidR="00D009BF">
        <w:rPr>
          <w:rFonts w:ascii="Times New Roman" w:hAnsi="Times New Roman" w:cs="Times New Roman"/>
          <w:sz w:val="24"/>
          <w:szCs w:val="24"/>
        </w:rPr>
        <w:t xml:space="preserve"> općine Kiseljak u 2012. godini iznosi 497, što je više za </w:t>
      </w:r>
      <w:r w:rsidR="007852DC">
        <w:rPr>
          <w:rFonts w:ascii="Times New Roman" w:hAnsi="Times New Roman" w:cs="Times New Roman"/>
          <w:sz w:val="24"/>
          <w:szCs w:val="24"/>
        </w:rPr>
        <w:t>26 ili 5,</w:t>
      </w:r>
      <w:proofErr w:type="spellStart"/>
      <w:r w:rsidR="007852DC">
        <w:rPr>
          <w:rFonts w:ascii="Times New Roman" w:hAnsi="Times New Roman" w:cs="Times New Roman"/>
          <w:sz w:val="24"/>
          <w:szCs w:val="24"/>
        </w:rPr>
        <w:t>5</w:t>
      </w:r>
      <w:proofErr w:type="spellEnd"/>
      <w:r w:rsidR="007852DC">
        <w:rPr>
          <w:rFonts w:ascii="Times New Roman" w:hAnsi="Times New Roman" w:cs="Times New Roman"/>
          <w:sz w:val="24"/>
          <w:szCs w:val="24"/>
        </w:rPr>
        <w:t>% u odnosu na proš</w:t>
      </w:r>
      <w:r w:rsidR="00102652">
        <w:rPr>
          <w:rFonts w:ascii="Times New Roman" w:hAnsi="Times New Roman" w:cs="Times New Roman"/>
          <w:sz w:val="24"/>
          <w:szCs w:val="24"/>
        </w:rPr>
        <w:t xml:space="preserve">lu godinu. </w:t>
      </w:r>
    </w:p>
    <w:p w:rsidR="007852DC" w:rsidRDefault="0038663F" w:rsidP="005F73FF">
      <w:pPr>
        <w:spacing w:after="0"/>
        <w:jc w:val="both"/>
        <w:rPr>
          <w:rFonts w:ascii="Times New Roman" w:hAnsi="Times New Roman" w:cs="Times New Roman"/>
          <w:sz w:val="24"/>
          <w:szCs w:val="24"/>
        </w:rPr>
      </w:pPr>
      <w:r>
        <w:rPr>
          <w:rFonts w:ascii="Times New Roman" w:hAnsi="Times New Roman" w:cs="Times New Roman"/>
          <w:sz w:val="24"/>
          <w:szCs w:val="24"/>
        </w:rPr>
        <w:t xml:space="preserve">Što se </w:t>
      </w:r>
      <w:proofErr w:type="spellStart"/>
      <w:r>
        <w:rPr>
          <w:rFonts w:ascii="Times New Roman" w:hAnsi="Times New Roman" w:cs="Times New Roman"/>
          <w:sz w:val="24"/>
          <w:szCs w:val="24"/>
        </w:rPr>
        <w:t>tiće</w:t>
      </w:r>
      <w:proofErr w:type="spellEnd"/>
      <w:r>
        <w:rPr>
          <w:rFonts w:ascii="Times New Roman" w:hAnsi="Times New Roman" w:cs="Times New Roman"/>
          <w:sz w:val="24"/>
          <w:szCs w:val="24"/>
        </w:rPr>
        <w:t xml:space="preserve"> kretanja broja </w:t>
      </w:r>
      <w:proofErr w:type="spellStart"/>
      <w:r>
        <w:rPr>
          <w:rFonts w:ascii="Times New Roman" w:hAnsi="Times New Roman" w:cs="Times New Roman"/>
          <w:sz w:val="24"/>
          <w:szCs w:val="24"/>
        </w:rPr>
        <w:t>registrovanih</w:t>
      </w:r>
      <w:proofErr w:type="spellEnd"/>
      <w:r>
        <w:rPr>
          <w:rFonts w:ascii="Times New Roman" w:hAnsi="Times New Roman" w:cs="Times New Roman"/>
          <w:sz w:val="24"/>
          <w:szCs w:val="24"/>
        </w:rPr>
        <w:t xml:space="preserve"> </w:t>
      </w:r>
      <w:r w:rsidR="009B0195">
        <w:rPr>
          <w:rFonts w:ascii="Times New Roman" w:hAnsi="Times New Roman" w:cs="Times New Roman"/>
          <w:sz w:val="24"/>
          <w:szCs w:val="24"/>
        </w:rPr>
        <w:t>fizičkih</w:t>
      </w:r>
      <w:r>
        <w:rPr>
          <w:rFonts w:ascii="Times New Roman" w:hAnsi="Times New Roman" w:cs="Times New Roman"/>
          <w:sz w:val="24"/>
          <w:szCs w:val="24"/>
        </w:rPr>
        <w:t xml:space="preserve"> lica</w:t>
      </w:r>
      <w:r w:rsidR="0044533A">
        <w:rPr>
          <w:rFonts w:ascii="Times New Roman" w:hAnsi="Times New Roman" w:cs="Times New Roman"/>
          <w:sz w:val="24"/>
          <w:szCs w:val="24"/>
        </w:rPr>
        <w:t>-obrtnika</w:t>
      </w:r>
      <w:r>
        <w:rPr>
          <w:rFonts w:ascii="Times New Roman" w:hAnsi="Times New Roman" w:cs="Times New Roman"/>
          <w:sz w:val="24"/>
          <w:szCs w:val="24"/>
        </w:rPr>
        <w:t xml:space="preserve"> na </w:t>
      </w:r>
      <w:r w:rsidR="009B0195">
        <w:rPr>
          <w:rFonts w:ascii="Times New Roman" w:hAnsi="Times New Roman" w:cs="Times New Roman"/>
          <w:sz w:val="24"/>
          <w:szCs w:val="24"/>
        </w:rPr>
        <w:t>području</w:t>
      </w:r>
      <w:r>
        <w:rPr>
          <w:rFonts w:ascii="Times New Roman" w:hAnsi="Times New Roman" w:cs="Times New Roman"/>
          <w:sz w:val="24"/>
          <w:szCs w:val="24"/>
        </w:rPr>
        <w:t xml:space="preserve"> općine Kiseljak, u </w:t>
      </w:r>
      <w:proofErr w:type="spellStart"/>
      <w:r>
        <w:rPr>
          <w:rFonts w:ascii="Times New Roman" w:hAnsi="Times New Roman" w:cs="Times New Roman"/>
          <w:sz w:val="24"/>
          <w:szCs w:val="24"/>
        </w:rPr>
        <w:t>posmatranom</w:t>
      </w:r>
      <w:proofErr w:type="spellEnd"/>
      <w:r>
        <w:rPr>
          <w:rFonts w:ascii="Times New Roman" w:hAnsi="Times New Roman" w:cs="Times New Roman"/>
          <w:sz w:val="24"/>
          <w:szCs w:val="24"/>
        </w:rPr>
        <w:t xml:space="preserve"> periodu 2009-2012. bilježi negativan trend, gdje je prosjek pada 53,25 obrtnika ili 8,5%. U 2012. godini, broj </w:t>
      </w:r>
      <w:proofErr w:type="spellStart"/>
      <w:r>
        <w:rPr>
          <w:rFonts w:ascii="Times New Roman" w:hAnsi="Times New Roman" w:cs="Times New Roman"/>
          <w:sz w:val="24"/>
          <w:szCs w:val="24"/>
        </w:rPr>
        <w:t>registrovanih</w:t>
      </w:r>
      <w:proofErr w:type="spellEnd"/>
      <w:r>
        <w:rPr>
          <w:rFonts w:ascii="Times New Roman" w:hAnsi="Times New Roman" w:cs="Times New Roman"/>
          <w:sz w:val="24"/>
          <w:szCs w:val="24"/>
        </w:rPr>
        <w:t xml:space="preserve"> fizičkih lica-obrtnika iznosi 525, što je manje za 12 ili 2,</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u odnosu na 2011. godinu.</w:t>
      </w:r>
    </w:p>
    <w:p w:rsidR="0098305C" w:rsidRDefault="0098305C" w:rsidP="005F73FF">
      <w:pPr>
        <w:spacing w:after="0"/>
        <w:jc w:val="both"/>
        <w:rPr>
          <w:rFonts w:ascii="Times New Roman" w:hAnsi="Times New Roman" w:cs="Times New Roman"/>
          <w:sz w:val="24"/>
          <w:szCs w:val="24"/>
        </w:rPr>
      </w:pPr>
    </w:p>
    <w:p w:rsidR="00FE01D2" w:rsidRDefault="002A63A7" w:rsidP="005F73FF">
      <w:pPr>
        <w:spacing w:after="0"/>
        <w:jc w:val="both"/>
        <w:rPr>
          <w:rFonts w:ascii="Times New Roman" w:hAnsi="Times New Roman" w:cs="Times New Roman"/>
          <w:sz w:val="24"/>
          <w:szCs w:val="24"/>
        </w:rPr>
      </w:pPr>
      <w:r>
        <w:rPr>
          <w:rFonts w:ascii="Times New Roman" w:hAnsi="Times New Roman" w:cs="Times New Roman"/>
          <w:sz w:val="24"/>
          <w:szCs w:val="24"/>
        </w:rPr>
        <w:t xml:space="preserve">U ukupnom broju poduzeća prema djelatnostima sa 38% zastupljena je Trgovina na veliko i malo. </w:t>
      </w:r>
      <w:r w:rsidR="009B0195">
        <w:rPr>
          <w:rFonts w:ascii="Times New Roman" w:hAnsi="Times New Roman" w:cs="Times New Roman"/>
          <w:sz w:val="24"/>
          <w:szCs w:val="24"/>
        </w:rPr>
        <w:t>Prerađivačka</w:t>
      </w:r>
      <w:r>
        <w:rPr>
          <w:rFonts w:ascii="Times New Roman" w:hAnsi="Times New Roman" w:cs="Times New Roman"/>
          <w:sz w:val="24"/>
          <w:szCs w:val="24"/>
        </w:rPr>
        <w:t xml:space="preserve"> industrija sa 11%, Javne komunalne, društvene i vlastite uslužne djelatnosti 22%, Građevinarstvo sa 4%, Transport i skladištenje sa 6%, Obrazovanje 3%, </w:t>
      </w:r>
      <w:r w:rsidR="0070139F">
        <w:rPr>
          <w:rFonts w:ascii="Times New Roman" w:hAnsi="Times New Roman" w:cs="Times New Roman"/>
          <w:sz w:val="24"/>
          <w:szCs w:val="24"/>
        </w:rPr>
        <w:t xml:space="preserve">Poslovanje nekretninama 4%, Financijsko posredovanje 3%, Državna uprava i odbrana 3%zdravstveni i socijalni rad 2%, Poljoprivreda, lov i šumarstvo 1% itd. </w:t>
      </w:r>
      <w:proofErr w:type="spellStart"/>
      <w:r w:rsidR="0070139F">
        <w:rPr>
          <w:rFonts w:ascii="Times New Roman" w:hAnsi="Times New Roman" w:cs="Times New Roman"/>
          <w:sz w:val="24"/>
          <w:szCs w:val="24"/>
        </w:rPr>
        <w:t>Upoređujuči</w:t>
      </w:r>
      <w:proofErr w:type="spellEnd"/>
      <w:r w:rsidR="0070139F">
        <w:rPr>
          <w:rFonts w:ascii="Times New Roman" w:hAnsi="Times New Roman" w:cs="Times New Roman"/>
          <w:sz w:val="24"/>
          <w:szCs w:val="24"/>
        </w:rPr>
        <w:t xml:space="preserve"> ove pokazatelje, bez obzira što </w:t>
      </w:r>
      <w:r w:rsidR="009B0195">
        <w:rPr>
          <w:rFonts w:ascii="Times New Roman" w:hAnsi="Times New Roman" w:cs="Times New Roman"/>
          <w:sz w:val="24"/>
          <w:szCs w:val="24"/>
        </w:rPr>
        <w:t>prevladavaju</w:t>
      </w:r>
      <w:r w:rsidR="0070139F">
        <w:rPr>
          <w:rFonts w:ascii="Times New Roman" w:hAnsi="Times New Roman" w:cs="Times New Roman"/>
          <w:sz w:val="24"/>
          <w:szCs w:val="24"/>
        </w:rPr>
        <w:t xml:space="preserve"> poduzeća </w:t>
      </w:r>
      <w:r w:rsidR="009B0195">
        <w:rPr>
          <w:rFonts w:ascii="Times New Roman" w:hAnsi="Times New Roman" w:cs="Times New Roman"/>
          <w:sz w:val="24"/>
          <w:szCs w:val="24"/>
        </w:rPr>
        <w:t>čija</w:t>
      </w:r>
      <w:r w:rsidR="0070139F">
        <w:rPr>
          <w:rFonts w:ascii="Times New Roman" w:hAnsi="Times New Roman" w:cs="Times New Roman"/>
          <w:sz w:val="24"/>
          <w:szCs w:val="24"/>
        </w:rPr>
        <w:t xml:space="preserve"> je osnovna djelatnost trgovina na veliko i malo, može se konstatira</w:t>
      </w:r>
      <w:r w:rsidR="00FE01D2">
        <w:rPr>
          <w:rFonts w:ascii="Times New Roman" w:hAnsi="Times New Roman" w:cs="Times New Roman"/>
          <w:sz w:val="24"/>
          <w:szCs w:val="24"/>
        </w:rPr>
        <w:t xml:space="preserve">ti da općina Kiseljak ima prilično dobro zastupljene i ostale djelatnosti. </w:t>
      </w:r>
      <w:r w:rsidR="0098305C">
        <w:rPr>
          <w:rFonts w:ascii="Times New Roman" w:hAnsi="Times New Roman" w:cs="Times New Roman"/>
          <w:sz w:val="24"/>
          <w:szCs w:val="24"/>
        </w:rPr>
        <w:t xml:space="preserve">To se prije svega odnosi na prerađivačku industriju, Promet, skladištenje i komunikacije i građevinarstvo. </w:t>
      </w:r>
      <w:r w:rsidR="0070139F">
        <w:rPr>
          <w:rFonts w:ascii="Times New Roman" w:hAnsi="Times New Roman" w:cs="Times New Roman"/>
          <w:sz w:val="24"/>
          <w:szCs w:val="24"/>
        </w:rPr>
        <w:t xml:space="preserve">  </w:t>
      </w:r>
    </w:p>
    <w:p w:rsidR="0098305C" w:rsidRDefault="0098305C" w:rsidP="007852DC">
      <w:pPr>
        <w:spacing w:after="0"/>
        <w:rPr>
          <w:rFonts w:ascii="Times New Roman" w:hAnsi="Times New Roman" w:cs="Times New Roman"/>
          <w:sz w:val="24"/>
          <w:szCs w:val="24"/>
        </w:rPr>
      </w:pPr>
    </w:p>
    <w:p w:rsidR="007E0E73" w:rsidRDefault="007E0E73" w:rsidP="007E0E73">
      <w:pPr>
        <w:spacing w:after="0" w:line="240" w:lineRule="auto"/>
        <w:rPr>
          <w:rFonts w:ascii="Times New Roman" w:hAnsi="Times New Roman" w:cs="Times New Roman"/>
          <w:b/>
          <w:sz w:val="24"/>
          <w:szCs w:val="24"/>
          <w:u w:val="single"/>
        </w:rPr>
      </w:pPr>
      <w:r w:rsidRPr="007E0E73">
        <w:rPr>
          <w:rFonts w:ascii="Times New Roman" w:hAnsi="Times New Roman" w:cs="Times New Roman"/>
          <w:b/>
          <w:sz w:val="24"/>
          <w:szCs w:val="24"/>
          <w:u w:val="single"/>
        </w:rPr>
        <w:t>3.2. Vanjsko trgovinska razmjena</w:t>
      </w:r>
      <w:r>
        <w:rPr>
          <w:rFonts w:ascii="Times New Roman" w:hAnsi="Times New Roman" w:cs="Times New Roman"/>
          <w:b/>
          <w:sz w:val="24"/>
          <w:szCs w:val="24"/>
          <w:u w:val="single"/>
        </w:rPr>
        <w:t xml:space="preserve"> i </w:t>
      </w:r>
      <w:r w:rsidR="005F73FF">
        <w:rPr>
          <w:rFonts w:ascii="Times New Roman" w:hAnsi="Times New Roman" w:cs="Times New Roman"/>
          <w:b/>
          <w:sz w:val="24"/>
          <w:szCs w:val="24"/>
          <w:u w:val="single"/>
        </w:rPr>
        <w:t>prosječna</w:t>
      </w:r>
      <w:r>
        <w:rPr>
          <w:rFonts w:ascii="Times New Roman" w:hAnsi="Times New Roman" w:cs="Times New Roman"/>
          <w:b/>
          <w:sz w:val="24"/>
          <w:szCs w:val="24"/>
          <w:u w:val="single"/>
        </w:rPr>
        <w:t xml:space="preserve"> plaća </w:t>
      </w:r>
    </w:p>
    <w:p w:rsidR="007E0E73" w:rsidRDefault="007E0E73" w:rsidP="007E0E73">
      <w:pPr>
        <w:spacing w:after="0" w:line="240" w:lineRule="auto"/>
        <w:rPr>
          <w:rFonts w:ascii="Times New Roman" w:hAnsi="Times New Roman" w:cs="Times New Roman"/>
          <w:b/>
          <w:sz w:val="24"/>
          <w:szCs w:val="24"/>
          <w:u w:val="single"/>
        </w:rPr>
      </w:pPr>
    </w:p>
    <w:p w:rsidR="007E0E73" w:rsidRDefault="0038663F" w:rsidP="007E0E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E0E73" w:rsidRDefault="007852DC" w:rsidP="005F7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Obim </w:t>
      </w:r>
      <w:r w:rsidR="009B0195">
        <w:rPr>
          <w:rFonts w:ascii="Times New Roman" w:hAnsi="Times New Roman" w:cs="Times New Roman"/>
          <w:sz w:val="24"/>
          <w:szCs w:val="24"/>
        </w:rPr>
        <w:t>vanjskotrgovinske</w:t>
      </w:r>
      <w:r>
        <w:rPr>
          <w:rFonts w:ascii="Times New Roman" w:hAnsi="Times New Roman" w:cs="Times New Roman"/>
          <w:sz w:val="24"/>
          <w:szCs w:val="24"/>
        </w:rPr>
        <w:t xml:space="preserve"> razmjene </w:t>
      </w:r>
      <w:r w:rsidR="005560F9">
        <w:rPr>
          <w:rFonts w:ascii="Times New Roman" w:hAnsi="Times New Roman" w:cs="Times New Roman"/>
          <w:sz w:val="24"/>
          <w:szCs w:val="24"/>
        </w:rPr>
        <w:t xml:space="preserve">na području općine Kiseljak u 2012. godini iznosio je </w:t>
      </w:r>
    </w:p>
    <w:p w:rsidR="007E0E73" w:rsidRDefault="007E0E73" w:rsidP="005F73FF">
      <w:pPr>
        <w:spacing w:after="0" w:line="240" w:lineRule="auto"/>
        <w:jc w:val="both"/>
        <w:rPr>
          <w:rFonts w:ascii="Times New Roman" w:hAnsi="Times New Roman" w:cs="Times New Roman"/>
          <w:sz w:val="24"/>
          <w:szCs w:val="24"/>
        </w:rPr>
      </w:pPr>
    </w:p>
    <w:p w:rsidR="00FE01D2" w:rsidRDefault="005560F9" w:rsidP="005F73FF">
      <w:pPr>
        <w:spacing w:after="0"/>
        <w:jc w:val="both"/>
        <w:rPr>
          <w:rFonts w:ascii="Times New Roman" w:hAnsi="Times New Roman" w:cs="Times New Roman"/>
          <w:sz w:val="24"/>
          <w:szCs w:val="24"/>
        </w:rPr>
      </w:pPr>
      <w:r>
        <w:rPr>
          <w:rFonts w:ascii="Times New Roman" w:hAnsi="Times New Roman" w:cs="Times New Roman"/>
          <w:sz w:val="24"/>
          <w:szCs w:val="24"/>
        </w:rPr>
        <w:t>41.528,</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xml:space="preserve"> KM  izvoza, odnosno 93.897.oo KM uvoza.</w:t>
      </w:r>
      <w:r w:rsidR="00453855">
        <w:rPr>
          <w:rFonts w:ascii="Times New Roman" w:hAnsi="Times New Roman" w:cs="Times New Roman"/>
          <w:sz w:val="24"/>
          <w:szCs w:val="24"/>
        </w:rPr>
        <w:t xml:space="preserve"> Pokrivenost uvoza izvozom je 44,23% sa trgovinskim </w:t>
      </w:r>
      <w:r w:rsidR="009B0195">
        <w:rPr>
          <w:rFonts w:ascii="Times New Roman" w:hAnsi="Times New Roman" w:cs="Times New Roman"/>
          <w:sz w:val="24"/>
          <w:szCs w:val="24"/>
        </w:rPr>
        <w:t>bilancom</w:t>
      </w:r>
      <w:r w:rsidR="00453855">
        <w:rPr>
          <w:rFonts w:ascii="Times New Roman" w:hAnsi="Times New Roman" w:cs="Times New Roman"/>
          <w:sz w:val="24"/>
          <w:szCs w:val="24"/>
        </w:rPr>
        <w:t xml:space="preserve"> robne razmjene od -52.370,</w:t>
      </w:r>
      <w:proofErr w:type="spellStart"/>
      <w:r w:rsidR="00453855">
        <w:rPr>
          <w:rFonts w:ascii="Times New Roman" w:hAnsi="Times New Roman" w:cs="Times New Roman"/>
          <w:sz w:val="24"/>
          <w:szCs w:val="24"/>
        </w:rPr>
        <w:t>oo</w:t>
      </w:r>
      <w:proofErr w:type="spellEnd"/>
      <w:r w:rsidR="00453855">
        <w:rPr>
          <w:rFonts w:ascii="Times New Roman" w:hAnsi="Times New Roman" w:cs="Times New Roman"/>
          <w:sz w:val="24"/>
          <w:szCs w:val="24"/>
        </w:rPr>
        <w:t xml:space="preserve"> KM.</w:t>
      </w:r>
    </w:p>
    <w:p w:rsidR="00FE01D2" w:rsidRDefault="00FE01D2" w:rsidP="007E0E73">
      <w:pPr>
        <w:spacing w:after="0"/>
        <w:rPr>
          <w:rFonts w:ascii="Times New Roman" w:hAnsi="Times New Roman" w:cs="Times New Roman"/>
          <w:sz w:val="24"/>
          <w:szCs w:val="24"/>
        </w:rPr>
      </w:pPr>
    </w:p>
    <w:p w:rsidR="002C1044" w:rsidRDefault="00151217" w:rsidP="006D5232">
      <w:pPr>
        <w:spacing w:after="0"/>
        <w:jc w:val="center"/>
      </w:pPr>
      <w:r>
        <w:rPr>
          <w:noProof/>
          <w:lang w:val="hr-BA" w:eastAsia="hr-BA"/>
        </w:rPr>
        <w:lastRenderedPageBreak/>
        <w:drawing>
          <wp:inline distT="0" distB="0" distL="0" distR="0">
            <wp:extent cx="5076825" cy="2781300"/>
            <wp:effectExtent l="1905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D5232" w:rsidRDefault="006D5232" w:rsidP="006D5232">
      <w:pPr>
        <w:spacing w:after="0" w:line="240" w:lineRule="auto"/>
        <w:jc w:val="center"/>
        <w:rPr>
          <w:rFonts w:ascii="TimesNewRoman" w:eastAsia="TimesNewRoman" w:cs="TimesNewRoman"/>
          <w:sz w:val="12"/>
          <w:szCs w:val="12"/>
        </w:rPr>
      </w:pPr>
      <w:r>
        <w:rPr>
          <w:rFonts w:eastAsia="TimesNewRoman"/>
          <w:b/>
          <w:sz w:val="18"/>
          <w:szCs w:val="18"/>
        </w:rPr>
        <w:t xml:space="preserve">Izvor </w:t>
      </w:r>
      <w:r w:rsidRPr="00194A88">
        <w:rPr>
          <w:rFonts w:eastAsia="TimesNewRoman"/>
          <w:b/>
          <w:sz w:val="18"/>
          <w:szCs w:val="18"/>
        </w:rPr>
        <w:t>podataka:</w:t>
      </w:r>
      <w:r>
        <w:rPr>
          <w:rFonts w:eastAsia="TimesNewRoman"/>
          <w:sz w:val="18"/>
          <w:szCs w:val="18"/>
        </w:rPr>
        <w:t xml:space="preserve"> </w:t>
      </w:r>
      <w:r w:rsidRPr="00194A88">
        <w:rPr>
          <w:rFonts w:eastAsia="TimesNewRoman"/>
          <w:sz w:val="18"/>
          <w:szCs w:val="18"/>
        </w:rPr>
        <w:t xml:space="preserve">Socioekonomski pokazatelji po općinama </w:t>
      </w:r>
      <w:proofErr w:type="spellStart"/>
      <w:r w:rsidRPr="00194A88">
        <w:rPr>
          <w:rFonts w:eastAsia="TimesNewRoman"/>
          <w:sz w:val="18"/>
          <w:szCs w:val="18"/>
        </w:rPr>
        <w:t>FBiH</w:t>
      </w:r>
      <w:proofErr w:type="spellEnd"/>
      <w:r w:rsidRPr="00194A88">
        <w:rPr>
          <w:rFonts w:eastAsia="TimesNewRoman"/>
          <w:sz w:val="18"/>
          <w:szCs w:val="18"/>
        </w:rPr>
        <w:t>, Federalni zavod za programiranje razvoja</w:t>
      </w:r>
      <w:r>
        <w:rPr>
          <w:rFonts w:ascii="TimesNewRoman" w:eastAsia="TimesNewRoman" w:cs="TimesNewRoman"/>
          <w:sz w:val="12"/>
          <w:szCs w:val="12"/>
        </w:rPr>
        <w:t>,</w:t>
      </w:r>
    </w:p>
    <w:p w:rsidR="0098305C" w:rsidRDefault="0098305C" w:rsidP="006D5232">
      <w:pPr>
        <w:spacing w:after="0" w:line="240" w:lineRule="auto"/>
        <w:jc w:val="center"/>
        <w:rPr>
          <w:rFonts w:ascii="TimesNewRoman" w:eastAsia="TimesNewRoman" w:cs="TimesNewRoman"/>
          <w:sz w:val="12"/>
          <w:szCs w:val="12"/>
        </w:rPr>
      </w:pPr>
    </w:p>
    <w:p w:rsidR="0098305C" w:rsidRDefault="0098305C" w:rsidP="006D5232">
      <w:pPr>
        <w:spacing w:after="0" w:line="240" w:lineRule="auto"/>
        <w:jc w:val="center"/>
      </w:pPr>
    </w:p>
    <w:p w:rsidR="00272E0A" w:rsidRDefault="005B0327" w:rsidP="005F73FF">
      <w:pPr>
        <w:spacing w:after="0"/>
        <w:jc w:val="both"/>
        <w:rPr>
          <w:rFonts w:ascii="Times New Roman" w:hAnsi="Times New Roman" w:cs="Times New Roman"/>
          <w:sz w:val="24"/>
          <w:szCs w:val="24"/>
        </w:rPr>
      </w:pPr>
      <w:r>
        <w:rPr>
          <w:rFonts w:ascii="Times New Roman" w:hAnsi="Times New Roman" w:cs="Times New Roman"/>
          <w:sz w:val="24"/>
          <w:szCs w:val="24"/>
        </w:rPr>
        <w:t xml:space="preserve">Međutim, kada je u pitanju </w:t>
      </w:r>
      <w:r w:rsidR="00911ABD">
        <w:rPr>
          <w:rFonts w:ascii="Times New Roman" w:hAnsi="Times New Roman" w:cs="Times New Roman"/>
          <w:sz w:val="24"/>
          <w:szCs w:val="24"/>
        </w:rPr>
        <w:t>bruto društveni pro</w:t>
      </w:r>
      <w:r w:rsidR="00173270">
        <w:rPr>
          <w:rFonts w:ascii="Times New Roman" w:hAnsi="Times New Roman" w:cs="Times New Roman"/>
          <w:sz w:val="24"/>
          <w:szCs w:val="24"/>
        </w:rPr>
        <w:t>izvod (BDP) po glavi stanovnika, ekonomska situacija na području općine Kiseljak je povoljna, u odnosu na druge općine u SBK/KSB.</w:t>
      </w:r>
    </w:p>
    <w:p w:rsidR="00173270" w:rsidRDefault="00173270" w:rsidP="004F3F69">
      <w:pPr>
        <w:spacing w:after="0"/>
        <w:rPr>
          <w:rFonts w:ascii="Times New Roman" w:hAnsi="Times New Roman" w:cs="Times New Roman"/>
          <w:sz w:val="24"/>
          <w:szCs w:val="24"/>
        </w:rPr>
      </w:pPr>
    </w:p>
    <w:p w:rsidR="00173270" w:rsidRDefault="00173270" w:rsidP="004F3F69">
      <w:pPr>
        <w:spacing w:after="0"/>
        <w:rPr>
          <w:rFonts w:ascii="Times New Roman" w:hAnsi="Times New Roman" w:cs="Times New Roman"/>
          <w:sz w:val="24"/>
          <w:szCs w:val="24"/>
        </w:rPr>
      </w:pPr>
      <w:r w:rsidRPr="00173270">
        <w:rPr>
          <w:rFonts w:ascii="Times New Roman" w:hAnsi="Times New Roman" w:cs="Times New Roman"/>
          <w:noProof/>
          <w:color w:val="FF0000"/>
          <w:sz w:val="24"/>
          <w:szCs w:val="24"/>
          <w:lang w:val="hr-BA" w:eastAsia="hr-BA"/>
        </w:rPr>
        <w:drawing>
          <wp:inline distT="0" distB="0" distL="0" distR="0">
            <wp:extent cx="5486400" cy="3200400"/>
            <wp:effectExtent l="1905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D5232" w:rsidRPr="00E61EB2" w:rsidRDefault="006D5232" w:rsidP="006D5232">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Federalni zavod za statistiku</w:t>
      </w:r>
    </w:p>
    <w:p w:rsidR="00173270" w:rsidRDefault="00173270" w:rsidP="004F3F69">
      <w:pPr>
        <w:spacing w:after="0"/>
        <w:rPr>
          <w:rFonts w:ascii="Times New Roman" w:hAnsi="Times New Roman" w:cs="Times New Roman"/>
          <w:sz w:val="24"/>
          <w:szCs w:val="24"/>
        </w:rPr>
      </w:pPr>
    </w:p>
    <w:p w:rsidR="006D5232" w:rsidRPr="00972AAF" w:rsidRDefault="006D5232" w:rsidP="00972AAF">
      <w:pPr>
        <w:spacing w:after="0"/>
        <w:rPr>
          <w:rFonts w:ascii="Times New Roman" w:hAnsi="Times New Roman" w:cs="Times New Roman"/>
          <w:sz w:val="24"/>
          <w:szCs w:val="24"/>
        </w:rPr>
      </w:pPr>
    </w:p>
    <w:p w:rsidR="005A008C" w:rsidRDefault="000045F8" w:rsidP="005F73FF">
      <w:pPr>
        <w:autoSpaceDE w:val="0"/>
        <w:autoSpaceDN w:val="0"/>
        <w:adjustRightInd w:val="0"/>
        <w:spacing w:after="0"/>
        <w:jc w:val="both"/>
        <w:rPr>
          <w:rFonts w:ascii="Times New Roman" w:hAnsi="Times New Roman" w:cs="Times New Roman"/>
          <w:sz w:val="24"/>
          <w:szCs w:val="24"/>
        </w:rPr>
      </w:pPr>
      <w:r w:rsidRPr="000045F8">
        <w:rPr>
          <w:rFonts w:ascii="Times New Roman" w:eastAsia="TimesNewRoman" w:hAnsi="Times New Roman" w:cs="Times New Roman"/>
          <w:sz w:val="24"/>
          <w:szCs w:val="24"/>
        </w:rPr>
        <w:t>Ako razmotrimo metodologiju na osnovu koje se radio izračun BDP-a po glavi stanovnika, vidimo da</w:t>
      </w:r>
      <w:r>
        <w:rPr>
          <w:rFonts w:ascii="Times New Roman" w:eastAsia="TimesNewRoman" w:hAnsi="Times New Roman" w:cs="Times New Roman"/>
          <w:sz w:val="24"/>
          <w:szCs w:val="24"/>
        </w:rPr>
        <w:t xml:space="preserve"> </w:t>
      </w:r>
      <w:r w:rsidRPr="000045F8">
        <w:rPr>
          <w:rFonts w:ascii="Times New Roman" w:eastAsia="TimesNewRoman" w:hAnsi="Times New Roman" w:cs="Times New Roman"/>
          <w:sz w:val="24"/>
          <w:szCs w:val="24"/>
        </w:rPr>
        <w:t>su prosječne neto plaće i broj uposlenih osnovni elementi korišteni pri izračunu. Prema podacima za</w:t>
      </w:r>
      <w:r>
        <w:rPr>
          <w:rFonts w:ascii="Times New Roman" w:eastAsia="TimesNewRoman" w:hAnsi="Times New Roman" w:cs="Times New Roman"/>
          <w:sz w:val="24"/>
          <w:szCs w:val="24"/>
        </w:rPr>
        <w:t xml:space="preserve"> </w:t>
      </w:r>
      <w:r w:rsidR="00972AAF">
        <w:rPr>
          <w:rFonts w:ascii="Times New Roman" w:eastAsia="TimesNewRoman" w:hAnsi="Times New Roman" w:cs="Times New Roman"/>
          <w:sz w:val="24"/>
          <w:szCs w:val="24"/>
        </w:rPr>
        <w:t>2012</w:t>
      </w:r>
      <w:r w:rsidRPr="000045F8">
        <w:rPr>
          <w:rFonts w:ascii="Times New Roman" w:eastAsia="TimesNewRoman" w:hAnsi="Times New Roman" w:cs="Times New Roman"/>
          <w:sz w:val="24"/>
          <w:szCs w:val="24"/>
        </w:rPr>
        <w:t>. godinu, prosječna neto plaća na području opć</w:t>
      </w:r>
      <w:r>
        <w:rPr>
          <w:rFonts w:ascii="Times New Roman" w:eastAsia="TimesNewRoman" w:hAnsi="Times New Roman" w:cs="Times New Roman"/>
          <w:sz w:val="24"/>
          <w:szCs w:val="24"/>
        </w:rPr>
        <w:t xml:space="preserve">ine Kiseljak nije </w:t>
      </w:r>
      <w:r w:rsidRPr="00D975C7">
        <w:rPr>
          <w:rFonts w:ascii="Times New Roman" w:eastAsia="TimesNewRoman" w:hAnsi="Times New Roman" w:cs="Times New Roman"/>
          <w:sz w:val="24"/>
          <w:szCs w:val="24"/>
        </w:rPr>
        <w:t>značajno niža od prosječnih neto plaća na području općina u okružju. Stoga je očigledno da se uzrok ovako niskog BDP-a nalazi u malom broju uposlenih (niskoj stopi uposlenosti) na području općine Kiseljak.</w:t>
      </w:r>
      <w:r w:rsidR="00972AAF" w:rsidRPr="00D975C7">
        <w:rPr>
          <w:rFonts w:ascii="Times New Roman" w:eastAsia="TimesNewRoman" w:hAnsi="Times New Roman" w:cs="Times New Roman"/>
          <w:sz w:val="24"/>
          <w:szCs w:val="24"/>
        </w:rPr>
        <w:t xml:space="preserve"> </w:t>
      </w:r>
      <w:r w:rsidR="00972AAF" w:rsidRPr="00D975C7">
        <w:rPr>
          <w:rFonts w:ascii="Times New Roman" w:hAnsi="Times New Roman" w:cs="Times New Roman"/>
          <w:sz w:val="24"/>
          <w:szCs w:val="24"/>
        </w:rPr>
        <w:t xml:space="preserve">Prosječna neto plaća na području općine Kiseljak je niža od prosječne neto plaće u </w:t>
      </w:r>
      <w:proofErr w:type="spellStart"/>
      <w:r w:rsidR="00972AAF" w:rsidRPr="00D975C7">
        <w:rPr>
          <w:rFonts w:ascii="Times New Roman" w:hAnsi="Times New Roman" w:cs="Times New Roman"/>
          <w:sz w:val="24"/>
          <w:szCs w:val="24"/>
        </w:rPr>
        <w:t>FBiH</w:t>
      </w:r>
      <w:proofErr w:type="spellEnd"/>
      <w:r w:rsidR="00972AAF" w:rsidRPr="00D975C7">
        <w:rPr>
          <w:rFonts w:ascii="Times New Roman" w:hAnsi="Times New Roman" w:cs="Times New Roman"/>
          <w:sz w:val="24"/>
          <w:szCs w:val="24"/>
        </w:rPr>
        <w:t xml:space="preserve">. </w:t>
      </w:r>
    </w:p>
    <w:p w:rsidR="005A008C" w:rsidRDefault="005A008C" w:rsidP="005F73FF">
      <w:pPr>
        <w:autoSpaceDE w:val="0"/>
        <w:autoSpaceDN w:val="0"/>
        <w:adjustRightInd w:val="0"/>
        <w:spacing w:after="0"/>
        <w:jc w:val="both"/>
        <w:rPr>
          <w:rFonts w:ascii="Times New Roman" w:hAnsi="Times New Roman" w:cs="Times New Roman"/>
          <w:sz w:val="24"/>
          <w:szCs w:val="24"/>
        </w:rPr>
      </w:pPr>
    </w:p>
    <w:p w:rsidR="005A008C" w:rsidRDefault="005A008C" w:rsidP="005F73FF">
      <w:pPr>
        <w:autoSpaceDE w:val="0"/>
        <w:autoSpaceDN w:val="0"/>
        <w:adjustRightInd w:val="0"/>
        <w:spacing w:after="0"/>
        <w:jc w:val="both"/>
        <w:rPr>
          <w:rFonts w:ascii="Times New Roman" w:hAnsi="Times New Roman" w:cs="Times New Roman"/>
          <w:sz w:val="24"/>
          <w:szCs w:val="24"/>
        </w:rPr>
      </w:pPr>
    </w:p>
    <w:p w:rsidR="006D5232" w:rsidRPr="00D975C7" w:rsidRDefault="00972AAF" w:rsidP="005F73FF">
      <w:pPr>
        <w:autoSpaceDE w:val="0"/>
        <w:autoSpaceDN w:val="0"/>
        <w:adjustRightInd w:val="0"/>
        <w:spacing w:after="0"/>
        <w:jc w:val="both"/>
        <w:rPr>
          <w:rFonts w:ascii="Times New Roman" w:eastAsia="TimesNewRoman" w:hAnsi="Times New Roman" w:cs="Times New Roman"/>
          <w:sz w:val="24"/>
          <w:szCs w:val="24"/>
        </w:rPr>
      </w:pPr>
      <w:r w:rsidRPr="00D975C7">
        <w:rPr>
          <w:rFonts w:ascii="Times New Roman" w:hAnsi="Times New Roman" w:cs="Times New Roman"/>
          <w:sz w:val="24"/>
          <w:szCs w:val="24"/>
        </w:rPr>
        <w:lastRenderedPageBreak/>
        <w:t xml:space="preserve">Razlika u prosječnoj neto plaći na području općine Kiseljak i prosječnoj neto plaći na području </w:t>
      </w:r>
      <w:proofErr w:type="spellStart"/>
      <w:r w:rsidRPr="00D975C7">
        <w:rPr>
          <w:rFonts w:ascii="Times New Roman" w:hAnsi="Times New Roman" w:cs="Times New Roman"/>
          <w:sz w:val="24"/>
          <w:szCs w:val="24"/>
        </w:rPr>
        <w:t>FBiH</w:t>
      </w:r>
      <w:proofErr w:type="spellEnd"/>
      <w:r w:rsidRPr="00D975C7">
        <w:rPr>
          <w:rFonts w:ascii="Times New Roman" w:hAnsi="Times New Roman" w:cs="Times New Roman"/>
          <w:sz w:val="24"/>
          <w:szCs w:val="24"/>
        </w:rPr>
        <w:t xml:space="preserve"> se kontinuirano smanjuje</w:t>
      </w:r>
      <w:r w:rsidR="00804F80" w:rsidRPr="00D975C7">
        <w:rPr>
          <w:rFonts w:ascii="Times New Roman" w:hAnsi="Times New Roman" w:cs="Times New Roman"/>
          <w:sz w:val="24"/>
          <w:szCs w:val="24"/>
        </w:rPr>
        <w:t xml:space="preserve"> u odnosu na prethodne godine.</w:t>
      </w:r>
    </w:p>
    <w:p w:rsidR="006D5232" w:rsidRDefault="0083067C" w:rsidP="005F73FF">
      <w:pPr>
        <w:spacing w:after="0"/>
        <w:jc w:val="both"/>
        <w:rPr>
          <w:rFonts w:ascii="Times New Roman" w:hAnsi="Times New Roman" w:cs="Times New Roman"/>
          <w:sz w:val="24"/>
          <w:szCs w:val="24"/>
        </w:rPr>
      </w:pPr>
      <w:r w:rsidRPr="00D975C7">
        <w:rPr>
          <w:rFonts w:ascii="Times New Roman" w:hAnsi="Times New Roman" w:cs="Times New Roman"/>
          <w:sz w:val="24"/>
          <w:szCs w:val="24"/>
        </w:rPr>
        <w:t xml:space="preserve">Međutim, tendencije blagog rasta u odnosu na prethodne godine nisu usklađene sa tendencijom rasta troškova života. Rezultat neusklađenosti plata na području općine Kiseljak i prosjeka plata u </w:t>
      </w:r>
      <w:proofErr w:type="spellStart"/>
      <w:r w:rsidRPr="00D975C7">
        <w:rPr>
          <w:rFonts w:ascii="Times New Roman" w:hAnsi="Times New Roman" w:cs="Times New Roman"/>
          <w:sz w:val="24"/>
          <w:szCs w:val="24"/>
        </w:rPr>
        <w:t>FBiH</w:t>
      </w:r>
      <w:proofErr w:type="spellEnd"/>
      <w:r w:rsidRPr="00D975C7">
        <w:rPr>
          <w:rFonts w:ascii="Times New Roman" w:hAnsi="Times New Roman" w:cs="Times New Roman"/>
          <w:sz w:val="24"/>
          <w:szCs w:val="24"/>
        </w:rPr>
        <w:t xml:space="preserve"> je taj što veći broj radnika na području ove općine radi na sivom tržištu, gdje poslodavci ne prikazuju dohodak.</w:t>
      </w:r>
    </w:p>
    <w:p w:rsidR="005A008C" w:rsidRPr="00D975C7" w:rsidRDefault="005A008C" w:rsidP="005F73FF">
      <w:pPr>
        <w:spacing w:after="0"/>
        <w:jc w:val="both"/>
        <w:rPr>
          <w:rFonts w:ascii="Times New Roman" w:hAnsi="Times New Roman" w:cs="Times New Roman"/>
          <w:sz w:val="24"/>
          <w:szCs w:val="24"/>
        </w:rPr>
      </w:pPr>
    </w:p>
    <w:p w:rsidR="006D5232" w:rsidRDefault="00D52BC1" w:rsidP="004F3F69">
      <w:pPr>
        <w:spacing w:after="0"/>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743575" cy="3514725"/>
            <wp:effectExtent l="1905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2BC1" w:rsidRPr="00E61EB2" w:rsidRDefault="00D52BC1" w:rsidP="00D52BC1">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programiranje razvoja </w:t>
      </w:r>
    </w:p>
    <w:p w:rsidR="006D5232" w:rsidRPr="005B0327" w:rsidRDefault="006D5232" w:rsidP="004F3F69">
      <w:pPr>
        <w:spacing w:after="0"/>
        <w:rPr>
          <w:rFonts w:ascii="Times New Roman" w:hAnsi="Times New Roman" w:cs="Times New Roman"/>
          <w:sz w:val="24"/>
          <w:szCs w:val="24"/>
        </w:rPr>
      </w:pPr>
    </w:p>
    <w:p w:rsidR="00A519D1" w:rsidRDefault="00A519D1" w:rsidP="002C1044"/>
    <w:p w:rsidR="000D12F0" w:rsidRPr="000D12F0" w:rsidRDefault="000D12F0" w:rsidP="002C1044">
      <w:pPr>
        <w:rPr>
          <w:rFonts w:ascii="Times New Roman" w:hAnsi="Times New Roman" w:cs="Times New Roman"/>
          <w:b/>
          <w:sz w:val="24"/>
          <w:szCs w:val="24"/>
          <w:u w:val="single"/>
        </w:rPr>
      </w:pPr>
      <w:r w:rsidRPr="000D12F0">
        <w:rPr>
          <w:rFonts w:ascii="Times New Roman" w:hAnsi="Times New Roman" w:cs="Times New Roman"/>
          <w:b/>
          <w:sz w:val="24"/>
          <w:szCs w:val="24"/>
          <w:u w:val="single"/>
        </w:rPr>
        <w:t xml:space="preserve">3.3. Poljoprivredni potencijali </w:t>
      </w:r>
    </w:p>
    <w:p w:rsidR="00642685" w:rsidRDefault="00642685" w:rsidP="002C1044"/>
    <w:p w:rsidR="00F53D4D" w:rsidRPr="006D07B7" w:rsidRDefault="00F53D4D" w:rsidP="005F73FF">
      <w:pPr>
        <w:pStyle w:val="Default"/>
        <w:spacing w:line="276" w:lineRule="auto"/>
        <w:jc w:val="both"/>
        <w:rPr>
          <w:rFonts w:ascii="Times New Roman" w:hAnsi="Times New Roman" w:cs="Times New Roman"/>
        </w:rPr>
      </w:pPr>
      <w:r w:rsidRPr="006D07B7">
        <w:rPr>
          <w:rFonts w:ascii="Times New Roman" w:hAnsi="Times New Roman" w:cs="Times New Roman"/>
        </w:rPr>
        <w:t xml:space="preserve">Analiza lokacijskog </w:t>
      </w:r>
      <w:r w:rsidR="009B0195" w:rsidRPr="006D07B7">
        <w:rPr>
          <w:rFonts w:ascii="Times New Roman" w:hAnsi="Times New Roman" w:cs="Times New Roman"/>
        </w:rPr>
        <w:t>kvocijenta</w:t>
      </w:r>
      <w:r w:rsidRPr="006D07B7">
        <w:rPr>
          <w:rFonts w:ascii="Times New Roman" w:hAnsi="Times New Roman" w:cs="Times New Roman"/>
        </w:rPr>
        <w:t xml:space="preserve"> ukazuje na nizak stupanj razvoja djelatnosti poljoprivrede na području opć</w:t>
      </w:r>
      <w:r w:rsidR="006D07B7">
        <w:rPr>
          <w:rFonts w:ascii="Times New Roman" w:hAnsi="Times New Roman" w:cs="Times New Roman"/>
        </w:rPr>
        <w:t>ine Kiseljak</w:t>
      </w:r>
      <w:r w:rsidRPr="006D07B7">
        <w:rPr>
          <w:rFonts w:ascii="Times New Roman" w:hAnsi="Times New Roman" w:cs="Times New Roman"/>
        </w:rPr>
        <w:t>.</w:t>
      </w:r>
      <w:r w:rsidR="006D07B7" w:rsidRPr="006D07B7">
        <w:rPr>
          <w:rFonts w:ascii="Times New Roman" w:hAnsi="Times New Roman" w:cs="Times New Roman"/>
        </w:rPr>
        <w:t xml:space="preserve"> </w:t>
      </w:r>
      <w:r w:rsidRPr="006D07B7">
        <w:rPr>
          <w:rFonts w:ascii="Times New Roman" w:hAnsi="Times New Roman" w:cs="Times New Roman"/>
        </w:rPr>
        <w:t>Djelatnost poljoprivrede lova i šum</w:t>
      </w:r>
      <w:r w:rsidR="001661CC">
        <w:rPr>
          <w:rFonts w:ascii="Times New Roman" w:hAnsi="Times New Roman" w:cs="Times New Roman"/>
        </w:rPr>
        <w:t>arstva na području općine Kiseljak</w:t>
      </w:r>
      <w:r w:rsidRPr="006D07B7">
        <w:rPr>
          <w:rFonts w:ascii="Times New Roman" w:hAnsi="Times New Roman" w:cs="Times New Roman"/>
        </w:rPr>
        <w:t xml:space="preserve"> nije na razini razvijenosti koja bi </w:t>
      </w:r>
      <w:r w:rsidR="009B0195" w:rsidRPr="006D07B7">
        <w:rPr>
          <w:rFonts w:ascii="Times New Roman" w:hAnsi="Times New Roman" w:cs="Times New Roman"/>
        </w:rPr>
        <w:t>omogućila</w:t>
      </w:r>
      <w:r w:rsidRPr="006D07B7">
        <w:rPr>
          <w:rFonts w:ascii="Times New Roman" w:hAnsi="Times New Roman" w:cs="Times New Roman"/>
        </w:rPr>
        <w:t xml:space="preserve"> zadovoljavanje potreba stanovništva koje živi na području Općine. </w:t>
      </w:r>
    </w:p>
    <w:p w:rsidR="006D07B7" w:rsidRDefault="00F53D4D" w:rsidP="005F73FF">
      <w:pPr>
        <w:pStyle w:val="Default"/>
        <w:spacing w:line="276" w:lineRule="auto"/>
        <w:jc w:val="both"/>
        <w:rPr>
          <w:rFonts w:ascii="Times New Roman" w:hAnsi="Times New Roman" w:cs="Times New Roman"/>
        </w:rPr>
      </w:pPr>
      <w:r w:rsidRPr="006D07B7">
        <w:rPr>
          <w:rFonts w:ascii="Times New Roman" w:hAnsi="Times New Roman" w:cs="Times New Roman"/>
        </w:rPr>
        <w:t xml:space="preserve">Rezultati u poljoprivrednoj proizvodnji bili bi znatno veći da na području općine postoje kapaciteti za preradu voća i povrća, </w:t>
      </w:r>
      <w:r w:rsidR="009B0195" w:rsidRPr="006D07B7">
        <w:rPr>
          <w:rFonts w:ascii="Times New Roman" w:hAnsi="Times New Roman" w:cs="Times New Roman"/>
        </w:rPr>
        <w:t>hladnjače</w:t>
      </w:r>
      <w:r w:rsidRPr="006D07B7">
        <w:rPr>
          <w:rFonts w:ascii="Times New Roman" w:hAnsi="Times New Roman" w:cs="Times New Roman"/>
        </w:rPr>
        <w:t xml:space="preserve"> za smještaj </w:t>
      </w:r>
      <w:r w:rsidR="009B0195" w:rsidRPr="006D07B7">
        <w:rPr>
          <w:rFonts w:ascii="Times New Roman" w:hAnsi="Times New Roman" w:cs="Times New Roman"/>
        </w:rPr>
        <w:t>otkupljenog</w:t>
      </w:r>
      <w:r w:rsidRPr="006D07B7">
        <w:rPr>
          <w:rFonts w:ascii="Times New Roman" w:hAnsi="Times New Roman" w:cs="Times New Roman"/>
        </w:rPr>
        <w:t xml:space="preserve"> </w:t>
      </w:r>
      <w:r w:rsidR="009B0195" w:rsidRPr="006D07B7">
        <w:rPr>
          <w:rFonts w:ascii="Times New Roman" w:hAnsi="Times New Roman" w:cs="Times New Roman"/>
        </w:rPr>
        <w:t>povrća</w:t>
      </w:r>
      <w:r w:rsidRPr="006D07B7">
        <w:rPr>
          <w:rFonts w:ascii="Times New Roman" w:hAnsi="Times New Roman" w:cs="Times New Roman"/>
        </w:rPr>
        <w:t xml:space="preserve"> i </w:t>
      </w:r>
      <w:proofErr w:type="spellStart"/>
      <w:r w:rsidRPr="006D07B7">
        <w:rPr>
          <w:rFonts w:ascii="Times New Roman" w:hAnsi="Times New Roman" w:cs="Times New Roman"/>
        </w:rPr>
        <w:t>pakeraji</w:t>
      </w:r>
      <w:proofErr w:type="spellEnd"/>
      <w:r w:rsidRPr="006D07B7">
        <w:rPr>
          <w:rFonts w:ascii="Times New Roman" w:hAnsi="Times New Roman" w:cs="Times New Roman"/>
        </w:rPr>
        <w:t xml:space="preserve"> za pakovanje istog. Bez </w:t>
      </w:r>
      <w:r w:rsidR="009B0195" w:rsidRPr="006D07B7">
        <w:rPr>
          <w:rFonts w:ascii="Times New Roman" w:hAnsi="Times New Roman" w:cs="Times New Roman"/>
        </w:rPr>
        <w:t>instaliranja</w:t>
      </w:r>
      <w:r w:rsidRPr="006D07B7">
        <w:rPr>
          <w:rFonts w:ascii="Times New Roman" w:hAnsi="Times New Roman" w:cs="Times New Roman"/>
        </w:rPr>
        <w:t xml:space="preserve"> ovih kapaciteta nema garancije sigurnog otkupa što je u suštini najvažnije za razvoj poljoprivrede. U narednom periodu neophodno je </w:t>
      </w:r>
      <w:r w:rsidR="009B0195" w:rsidRPr="006D07B7">
        <w:rPr>
          <w:rFonts w:ascii="Times New Roman" w:hAnsi="Times New Roman" w:cs="Times New Roman"/>
        </w:rPr>
        <w:t>iznaći</w:t>
      </w:r>
      <w:r w:rsidRPr="006D07B7">
        <w:rPr>
          <w:rFonts w:ascii="Times New Roman" w:hAnsi="Times New Roman" w:cs="Times New Roman"/>
        </w:rPr>
        <w:t xml:space="preserve"> mogućnost za </w:t>
      </w:r>
      <w:r w:rsidR="009B0195" w:rsidRPr="006D07B7">
        <w:rPr>
          <w:rFonts w:ascii="Times New Roman" w:hAnsi="Times New Roman" w:cs="Times New Roman"/>
        </w:rPr>
        <w:t>instaliranje</w:t>
      </w:r>
      <w:r w:rsidRPr="006D07B7">
        <w:rPr>
          <w:rFonts w:ascii="Times New Roman" w:hAnsi="Times New Roman" w:cs="Times New Roman"/>
        </w:rPr>
        <w:t xml:space="preserve"> prerađivačkih kapaciteta. Značajan </w:t>
      </w:r>
      <w:proofErr w:type="spellStart"/>
      <w:r w:rsidRPr="006D07B7">
        <w:rPr>
          <w:rFonts w:ascii="Times New Roman" w:hAnsi="Times New Roman" w:cs="Times New Roman"/>
        </w:rPr>
        <w:t>podsticaj</w:t>
      </w:r>
      <w:proofErr w:type="spellEnd"/>
      <w:r w:rsidRPr="006D07B7">
        <w:rPr>
          <w:rFonts w:ascii="Times New Roman" w:hAnsi="Times New Roman" w:cs="Times New Roman"/>
        </w:rPr>
        <w:t xml:space="preserve"> poljoprivredi predstavljaju </w:t>
      </w:r>
      <w:proofErr w:type="spellStart"/>
      <w:r w:rsidRPr="006D07B7">
        <w:rPr>
          <w:rFonts w:ascii="Times New Roman" w:hAnsi="Times New Roman" w:cs="Times New Roman"/>
        </w:rPr>
        <w:t>podsticaji</w:t>
      </w:r>
      <w:proofErr w:type="spellEnd"/>
      <w:r w:rsidRPr="006D07B7">
        <w:rPr>
          <w:rFonts w:ascii="Times New Roman" w:hAnsi="Times New Roman" w:cs="Times New Roman"/>
        </w:rPr>
        <w:t xml:space="preserve"> primarn</w:t>
      </w:r>
      <w:r w:rsidR="001661CC">
        <w:rPr>
          <w:rFonts w:ascii="Times New Roman" w:hAnsi="Times New Roman" w:cs="Times New Roman"/>
        </w:rPr>
        <w:t xml:space="preserve">oj proizvodnji na nivou Općine, </w:t>
      </w:r>
      <w:r w:rsidRPr="006D07B7">
        <w:rPr>
          <w:rFonts w:ascii="Times New Roman" w:hAnsi="Times New Roman" w:cs="Times New Roman"/>
        </w:rPr>
        <w:t xml:space="preserve">Kantona i Federacije BiH u posljednji 5 godina ti su </w:t>
      </w:r>
      <w:proofErr w:type="spellStart"/>
      <w:r w:rsidRPr="006D07B7">
        <w:rPr>
          <w:rFonts w:ascii="Times New Roman" w:hAnsi="Times New Roman" w:cs="Times New Roman"/>
        </w:rPr>
        <w:t>podsticaji</w:t>
      </w:r>
      <w:proofErr w:type="spellEnd"/>
      <w:r w:rsidRPr="006D07B7">
        <w:rPr>
          <w:rFonts w:ascii="Times New Roman" w:hAnsi="Times New Roman" w:cs="Times New Roman"/>
        </w:rPr>
        <w:t xml:space="preserve"> iznosili između 500.000-800.000 KM na godišnjem nivou, za razne vidove poljoprivredne proizvodnje. </w:t>
      </w: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5F73FF">
      <w:pPr>
        <w:autoSpaceDE w:val="0"/>
        <w:autoSpaceDN w:val="0"/>
        <w:adjustRightInd w:val="0"/>
        <w:spacing w:after="0"/>
        <w:jc w:val="both"/>
        <w:rPr>
          <w:rFonts w:ascii="Times New Roman" w:eastAsia="TimesNewRoman" w:hAnsi="Times New Roman" w:cs="Times New Roman"/>
          <w:sz w:val="24"/>
          <w:szCs w:val="24"/>
        </w:rPr>
      </w:pPr>
    </w:p>
    <w:p w:rsidR="006D07B7" w:rsidRDefault="006D07B7" w:rsidP="005F73FF">
      <w:pPr>
        <w:autoSpaceDE w:val="0"/>
        <w:autoSpaceDN w:val="0"/>
        <w:adjustRightInd w:val="0"/>
        <w:spacing w:after="0"/>
        <w:jc w:val="both"/>
        <w:rPr>
          <w:rFonts w:ascii="Times New Roman" w:eastAsia="TimesNewRoman" w:hAnsi="Times New Roman" w:cs="Times New Roman"/>
          <w:sz w:val="24"/>
          <w:szCs w:val="24"/>
        </w:rPr>
      </w:pPr>
      <w:r w:rsidRPr="006D07B7">
        <w:rPr>
          <w:rFonts w:ascii="Times New Roman" w:eastAsia="TimesNewRoman" w:hAnsi="Times New Roman" w:cs="Times New Roman"/>
          <w:sz w:val="24"/>
          <w:szCs w:val="24"/>
        </w:rPr>
        <w:t>U ukupno raspoloživom zemljištu (16.141 ha) na području općine Kiseljak, pod</w:t>
      </w:r>
      <w:r w:rsidR="001661CC">
        <w:rPr>
          <w:rFonts w:ascii="Times New Roman" w:eastAsia="TimesNewRoman" w:hAnsi="Times New Roman" w:cs="Times New Roman"/>
          <w:sz w:val="24"/>
          <w:szCs w:val="24"/>
        </w:rPr>
        <w:t xml:space="preserve"> </w:t>
      </w:r>
      <w:r w:rsidRPr="006D07B7">
        <w:rPr>
          <w:rFonts w:ascii="Times New Roman" w:eastAsia="TimesNewRoman" w:hAnsi="Times New Roman" w:cs="Times New Roman"/>
          <w:sz w:val="24"/>
          <w:szCs w:val="24"/>
        </w:rPr>
        <w:t>šumama se nalaz</w:t>
      </w:r>
      <w:r w:rsidR="00804F80">
        <w:rPr>
          <w:rFonts w:ascii="Times New Roman" w:eastAsia="TimesNewRoman" w:hAnsi="Times New Roman" w:cs="Times New Roman"/>
          <w:sz w:val="24"/>
          <w:szCs w:val="24"/>
        </w:rPr>
        <w:t>i oko 51</w:t>
      </w:r>
      <w:r w:rsidR="001661CC">
        <w:rPr>
          <w:rFonts w:ascii="Times New Roman" w:eastAsia="TimesNewRoman" w:hAnsi="Times New Roman" w:cs="Times New Roman"/>
          <w:sz w:val="24"/>
          <w:szCs w:val="24"/>
        </w:rPr>
        <w:t>% zemljišta (8.154 ha)</w:t>
      </w:r>
      <w:r w:rsidRPr="006D07B7">
        <w:rPr>
          <w:rFonts w:ascii="Times New Roman" w:eastAsia="TimesNewRoman" w:hAnsi="Times New Roman" w:cs="Times New Roman"/>
          <w:sz w:val="24"/>
          <w:szCs w:val="24"/>
        </w:rPr>
        <w:t xml:space="preserve">, </w:t>
      </w:r>
      <w:r w:rsidR="00804F80">
        <w:rPr>
          <w:rFonts w:ascii="Times New Roman" w:eastAsia="TimesNewRoman" w:hAnsi="Times New Roman" w:cs="Times New Roman"/>
          <w:sz w:val="24"/>
          <w:szCs w:val="24"/>
        </w:rPr>
        <w:t>poljoprivredno zemljište čini 48</w:t>
      </w:r>
      <w:r w:rsidRPr="006D07B7">
        <w:rPr>
          <w:rFonts w:ascii="Times New Roman" w:eastAsia="TimesNewRoman" w:hAnsi="Times New Roman" w:cs="Times New Roman"/>
          <w:sz w:val="24"/>
          <w:szCs w:val="24"/>
        </w:rPr>
        <w:t>% (7.792 ha), dok</w:t>
      </w:r>
      <w:r>
        <w:rPr>
          <w:rFonts w:ascii="Times New Roman" w:eastAsia="TimesNewRoman" w:hAnsi="Times New Roman" w:cs="Times New Roman"/>
          <w:sz w:val="24"/>
          <w:szCs w:val="24"/>
        </w:rPr>
        <w:t xml:space="preserve"> </w:t>
      </w:r>
      <w:r w:rsidRPr="006D07B7">
        <w:rPr>
          <w:rFonts w:ascii="Times New Roman" w:eastAsia="TimesNewRoman" w:hAnsi="Times New Roman" w:cs="Times New Roman"/>
          <w:sz w:val="24"/>
          <w:szCs w:val="24"/>
        </w:rPr>
        <w:t>je ostalog neplodnog zemljišta 1% (195 ha). Poljoprivredno zemljište zauzima 7.792 ha, od čega je</w:t>
      </w:r>
      <w:r>
        <w:rPr>
          <w:rFonts w:ascii="Times New Roman" w:eastAsia="TimesNewRoman" w:hAnsi="Times New Roman" w:cs="Times New Roman"/>
          <w:sz w:val="24"/>
          <w:szCs w:val="24"/>
        </w:rPr>
        <w:t xml:space="preserve"> </w:t>
      </w:r>
      <w:r w:rsidRPr="006D07B7">
        <w:rPr>
          <w:rFonts w:ascii="Times New Roman" w:eastAsia="TimesNewRoman" w:hAnsi="Times New Roman" w:cs="Times New Roman"/>
          <w:sz w:val="24"/>
          <w:szCs w:val="24"/>
        </w:rPr>
        <w:t>obradivog 6.965 ha (oranice i vrtovi 5.498 ha, voćnjaci 297 ha, livade 1.170 ha) i pašnjaka 827 ha.</w:t>
      </w:r>
      <w:r>
        <w:rPr>
          <w:rFonts w:ascii="Times New Roman" w:eastAsia="TimesNewRoman" w:hAnsi="Times New Roman" w:cs="Times New Roman"/>
          <w:sz w:val="24"/>
          <w:szCs w:val="24"/>
        </w:rPr>
        <w:t xml:space="preserve"> </w:t>
      </w:r>
      <w:r w:rsidRPr="006D07B7">
        <w:rPr>
          <w:rFonts w:ascii="Times New Roman" w:eastAsia="TimesNewRoman" w:hAnsi="Times New Roman" w:cs="Times New Roman"/>
          <w:sz w:val="24"/>
          <w:szCs w:val="24"/>
        </w:rPr>
        <w:t>Poljoprivredno</w:t>
      </w:r>
      <w:r w:rsidR="005F73FF">
        <w:rPr>
          <w:rFonts w:ascii="Times New Roman" w:eastAsia="TimesNewRoman" w:hAnsi="Times New Roman" w:cs="Times New Roman"/>
          <w:sz w:val="24"/>
          <w:szCs w:val="24"/>
        </w:rPr>
        <w:t xml:space="preserve"> zemljište je većinom u privatn</w:t>
      </w:r>
      <w:r w:rsidRPr="006D07B7">
        <w:rPr>
          <w:rFonts w:ascii="Times New Roman" w:eastAsia="TimesNewRoman" w:hAnsi="Times New Roman" w:cs="Times New Roman"/>
          <w:sz w:val="24"/>
          <w:szCs w:val="24"/>
        </w:rPr>
        <w:t>oj svojini (94%).</w:t>
      </w:r>
    </w:p>
    <w:p w:rsidR="006D07B7" w:rsidRDefault="006D07B7" w:rsidP="006D07B7">
      <w:pPr>
        <w:autoSpaceDE w:val="0"/>
        <w:autoSpaceDN w:val="0"/>
        <w:adjustRightInd w:val="0"/>
        <w:spacing w:after="0" w:line="240" w:lineRule="auto"/>
        <w:rPr>
          <w:rFonts w:ascii="Times New Roman" w:eastAsia="TimesNewRoman" w:hAnsi="Times New Roman" w:cs="Times New Roman"/>
          <w:sz w:val="24"/>
          <w:szCs w:val="24"/>
        </w:rPr>
      </w:pPr>
    </w:p>
    <w:p w:rsidR="006D07B7" w:rsidRPr="006D07B7" w:rsidRDefault="006D07B7" w:rsidP="006D07B7">
      <w:pPr>
        <w:autoSpaceDE w:val="0"/>
        <w:autoSpaceDN w:val="0"/>
        <w:adjustRightInd w:val="0"/>
        <w:spacing w:after="0" w:line="240" w:lineRule="auto"/>
        <w:rPr>
          <w:rFonts w:ascii="Times New Roman" w:eastAsia="TimesNewRoman" w:hAnsi="Times New Roman" w:cs="Times New Roman"/>
          <w:sz w:val="24"/>
          <w:szCs w:val="24"/>
        </w:rPr>
      </w:pPr>
    </w:p>
    <w:p w:rsidR="00E266EC" w:rsidRDefault="006D07B7" w:rsidP="001F19A3">
      <w:pPr>
        <w:jc w:val="center"/>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648325" cy="3124200"/>
            <wp:effectExtent l="1905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251D4" w:rsidRDefault="00F251D4" w:rsidP="00E266EC">
      <w:pPr>
        <w:rPr>
          <w:rFonts w:ascii="Times New Roman" w:hAnsi="Times New Roman" w:cs="Times New Roman"/>
          <w:sz w:val="24"/>
          <w:szCs w:val="24"/>
        </w:rPr>
      </w:pPr>
    </w:p>
    <w:p w:rsidR="00F71AB9" w:rsidRDefault="00E266EC" w:rsidP="00FE1BC8">
      <w:pPr>
        <w:jc w:val="center"/>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486400" cy="3200400"/>
            <wp:effectExtent l="1905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661CC" w:rsidRDefault="00F71AB9" w:rsidP="00626CA3">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5A008C" w:rsidRDefault="005A008C" w:rsidP="00626CA3">
      <w:pPr>
        <w:spacing w:after="0" w:line="240" w:lineRule="auto"/>
        <w:jc w:val="center"/>
        <w:rPr>
          <w:rFonts w:ascii="Times New Roman" w:hAnsi="Times New Roman" w:cs="Times New Roman"/>
          <w:sz w:val="18"/>
          <w:szCs w:val="18"/>
        </w:rPr>
      </w:pPr>
    </w:p>
    <w:p w:rsidR="005A008C" w:rsidRDefault="005A008C" w:rsidP="00626CA3">
      <w:pPr>
        <w:spacing w:after="0" w:line="240" w:lineRule="auto"/>
        <w:jc w:val="center"/>
        <w:rPr>
          <w:rFonts w:ascii="Times New Roman" w:hAnsi="Times New Roman" w:cs="Times New Roman"/>
          <w:sz w:val="18"/>
          <w:szCs w:val="18"/>
        </w:rPr>
      </w:pPr>
    </w:p>
    <w:p w:rsidR="005A008C" w:rsidRDefault="005A008C" w:rsidP="00626CA3">
      <w:pPr>
        <w:spacing w:after="0" w:line="240" w:lineRule="auto"/>
        <w:jc w:val="center"/>
        <w:rPr>
          <w:rFonts w:ascii="Times New Roman" w:hAnsi="Times New Roman" w:cs="Times New Roman"/>
          <w:sz w:val="18"/>
          <w:szCs w:val="18"/>
        </w:rPr>
      </w:pPr>
    </w:p>
    <w:p w:rsidR="005A008C" w:rsidRDefault="005A008C" w:rsidP="00626CA3">
      <w:pPr>
        <w:spacing w:after="0" w:line="240" w:lineRule="auto"/>
        <w:jc w:val="center"/>
        <w:rPr>
          <w:rFonts w:ascii="Times New Roman" w:hAnsi="Times New Roman" w:cs="Times New Roman"/>
          <w:sz w:val="18"/>
          <w:szCs w:val="18"/>
        </w:rPr>
      </w:pPr>
    </w:p>
    <w:p w:rsidR="005A008C" w:rsidRDefault="005A008C" w:rsidP="00626CA3">
      <w:pPr>
        <w:spacing w:after="0" w:line="240" w:lineRule="auto"/>
        <w:jc w:val="center"/>
        <w:rPr>
          <w:rFonts w:ascii="Times New Roman" w:hAnsi="Times New Roman" w:cs="Times New Roman"/>
          <w:sz w:val="18"/>
          <w:szCs w:val="18"/>
        </w:rPr>
      </w:pPr>
    </w:p>
    <w:p w:rsidR="005A008C" w:rsidRPr="00626CA3" w:rsidRDefault="005A008C" w:rsidP="00626CA3">
      <w:pPr>
        <w:spacing w:after="0" w:line="240" w:lineRule="auto"/>
        <w:jc w:val="center"/>
        <w:rPr>
          <w:rFonts w:ascii="Times New Roman" w:hAnsi="Times New Roman" w:cs="Times New Roman"/>
          <w:sz w:val="18"/>
          <w:szCs w:val="18"/>
        </w:rPr>
      </w:pPr>
    </w:p>
    <w:p w:rsidR="00B5557A" w:rsidRDefault="00B5557A" w:rsidP="00C71437">
      <w:pPr>
        <w:autoSpaceDE w:val="0"/>
        <w:autoSpaceDN w:val="0"/>
        <w:adjustRightInd w:val="0"/>
        <w:spacing w:after="0"/>
        <w:jc w:val="both"/>
        <w:rPr>
          <w:rFonts w:ascii="Times New Roman" w:hAnsi="Times New Roman" w:cs="Times New Roman"/>
          <w:sz w:val="24"/>
          <w:szCs w:val="24"/>
        </w:rPr>
      </w:pPr>
      <w:r w:rsidRPr="00B5557A">
        <w:rPr>
          <w:rFonts w:ascii="Times New Roman" w:hAnsi="Times New Roman" w:cs="Times New Roman"/>
          <w:sz w:val="24"/>
          <w:szCs w:val="24"/>
        </w:rPr>
        <w:t xml:space="preserve">U odnosu na </w:t>
      </w:r>
      <w:r w:rsidR="00600ADC">
        <w:rPr>
          <w:rFonts w:ascii="Times New Roman" w:hAnsi="Times New Roman" w:cs="Times New Roman"/>
          <w:sz w:val="24"/>
          <w:szCs w:val="24"/>
        </w:rPr>
        <w:t xml:space="preserve">bonitet, najkvalitetnijeg </w:t>
      </w:r>
      <w:r w:rsidR="009B0195">
        <w:rPr>
          <w:rFonts w:ascii="Times New Roman" w:hAnsi="Times New Roman" w:cs="Times New Roman"/>
          <w:sz w:val="24"/>
          <w:szCs w:val="24"/>
        </w:rPr>
        <w:t>poljoprivrednog</w:t>
      </w:r>
      <w:r w:rsidR="00600ADC">
        <w:rPr>
          <w:rFonts w:ascii="Times New Roman" w:hAnsi="Times New Roman" w:cs="Times New Roman"/>
          <w:sz w:val="24"/>
          <w:szCs w:val="24"/>
        </w:rPr>
        <w:t xml:space="preserve"> zemljišta</w:t>
      </w:r>
      <w:r w:rsidRPr="00B5557A">
        <w:rPr>
          <w:rFonts w:ascii="Times New Roman" w:hAnsi="Times New Roman" w:cs="Times New Roman"/>
          <w:sz w:val="24"/>
          <w:szCs w:val="24"/>
        </w:rPr>
        <w:t xml:space="preserve"> od prve do č</w:t>
      </w:r>
      <w:r w:rsidR="00600ADC">
        <w:rPr>
          <w:rFonts w:ascii="Times New Roman" w:hAnsi="Times New Roman" w:cs="Times New Roman"/>
          <w:sz w:val="24"/>
          <w:szCs w:val="24"/>
        </w:rPr>
        <w:t>etvrte klase ima  47% (6% je u prve dvije klase a 41%</w:t>
      </w:r>
      <w:r w:rsidRPr="00B5557A">
        <w:rPr>
          <w:rFonts w:ascii="Times New Roman" w:hAnsi="Times New Roman" w:cs="Times New Roman"/>
          <w:sz w:val="24"/>
          <w:szCs w:val="24"/>
        </w:rPr>
        <w:t xml:space="preserve"> spada u treću i č</w:t>
      </w:r>
      <w:r w:rsidR="00600ADC">
        <w:rPr>
          <w:rFonts w:ascii="Times New Roman" w:hAnsi="Times New Roman" w:cs="Times New Roman"/>
          <w:sz w:val="24"/>
          <w:szCs w:val="24"/>
        </w:rPr>
        <w:t>etvrtu klasu), 49</w:t>
      </w:r>
      <w:r w:rsidRPr="00B5557A">
        <w:rPr>
          <w:rFonts w:ascii="Times New Roman" w:hAnsi="Times New Roman" w:cs="Times New Roman"/>
          <w:sz w:val="24"/>
          <w:szCs w:val="24"/>
        </w:rPr>
        <w:t xml:space="preserve">% je u petoj i šestoj </w:t>
      </w:r>
      <w:r w:rsidR="00600ADC">
        <w:rPr>
          <w:rFonts w:ascii="Times New Roman" w:hAnsi="Times New Roman" w:cs="Times New Roman"/>
          <w:sz w:val="24"/>
          <w:szCs w:val="24"/>
        </w:rPr>
        <w:t>klasi, a 4</w:t>
      </w:r>
      <w:r w:rsidRPr="00B5557A">
        <w:rPr>
          <w:rFonts w:ascii="Times New Roman" w:hAnsi="Times New Roman" w:cs="Times New Roman"/>
          <w:sz w:val="24"/>
          <w:szCs w:val="24"/>
        </w:rPr>
        <w:t xml:space="preserve">% u sedmoj i osmoj klasi. </w:t>
      </w:r>
    </w:p>
    <w:p w:rsidR="005A008C" w:rsidRDefault="005A008C" w:rsidP="00C71437">
      <w:pPr>
        <w:autoSpaceDE w:val="0"/>
        <w:autoSpaceDN w:val="0"/>
        <w:adjustRightInd w:val="0"/>
        <w:spacing w:after="0"/>
        <w:jc w:val="both"/>
        <w:rPr>
          <w:rFonts w:ascii="Times New Roman" w:hAnsi="Times New Roman" w:cs="Times New Roman"/>
          <w:sz w:val="24"/>
          <w:szCs w:val="24"/>
        </w:rPr>
      </w:pPr>
    </w:p>
    <w:p w:rsidR="00600ADC" w:rsidRDefault="00600ADC" w:rsidP="001661CC">
      <w:pPr>
        <w:autoSpaceDE w:val="0"/>
        <w:autoSpaceDN w:val="0"/>
        <w:adjustRightInd w:val="0"/>
        <w:spacing w:after="0"/>
        <w:rPr>
          <w:rFonts w:ascii="Times New Roman" w:hAnsi="Times New Roman" w:cs="Times New Roman"/>
          <w:sz w:val="24"/>
          <w:szCs w:val="24"/>
        </w:rPr>
      </w:pPr>
    </w:p>
    <w:p w:rsidR="00600ADC" w:rsidRDefault="00600ADC" w:rsidP="001661CC">
      <w:pPr>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486400" cy="3200400"/>
            <wp:effectExtent l="1905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9301C" w:rsidRPr="00E61EB2" w:rsidRDefault="0009301C" w:rsidP="0009301C">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600ADC" w:rsidRDefault="00600ADC" w:rsidP="001661CC">
      <w:pPr>
        <w:autoSpaceDE w:val="0"/>
        <w:autoSpaceDN w:val="0"/>
        <w:adjustRightInd w:val="0"/>
        <w:spacing w:after="0"/>
        <w:rPr>
          <w:rFonts w:ascii="Times New Roman" w:eastAsia="TimesNewRoman" w:hAnsi="Times New Roman" w:cs="Times New Roman"/>
          <w:sz w:val="24"/>
          <w:szCs w:val="24"/>
        </w:rPr>
      </w:pPr>
    </w:p>
    <w:p w:rsidR="005A008C" w:rsidRPr="00B5557A" w:rsidRDefault="005A008C" w:rsidP="001661CC">
      <w:pPr>
        <w:autoSpaceDE w:val="0"/>
        <w:autoSpaceDN w:val="0"/>
        <w:adjustRightInd w:val="0"/>
        <w:spacing w:after="0"/>
        <w:rPr>
          <w:rFonts w:ascii="Times New Roman" w:eastAsia="TimesNewRoman" w:hAnsi="Times New Roman" w:cs="Times New Roman"/>
          <w:sz w:val="24"/>
          <w:szCs w:val="24"/>
        </w:rPr>
      </w:pPr>
    </w:p>
    <w:p w:rsidR="000914F3" w:rsidRDefault="001661CC" w:rsidP="00C71437">
      <w:pPr>
        <w:autoSpaceDE w:val="0"/>
        <w:autoSpaceDN w:val="0"/>
        <w:adjustRightInd w:val="0"/>
        <w:spacing w:after="0"/>
        <w:jc w:val="both"/>
        <w:rPr>
          <w:rFonts w:ascii="Times New Roman" w:eastAsia="TimesNewRoman" w:hAnsi="Times New Roman" w:cs="Times New Roman"/>
          <w:sz w:val="24"/>
          <w:szCs w:val="24"/>
        </w:rPr>
      </w:pPr>
      <w:r w:rsidRPr="001661CC">
        <w:rPr>
          <w:rFonts w:ascii="Times New Roman" w:eastAsia="TimesNewRoman" w:hAnsi="Times New Roman" w:cs="Times New Roman"/>
          <w:sz w:val="24"/>
          <w:szCs w:val="24"/>
        </w:rPr>
        <w:t>Ako se uzme u obzir površina raspoloživog obradivog zemljišta i procjena trenutnog broja stanovnika,</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 xml:space="preserve">općina Kiseljak ima oko 0,29 ha obradivog zemljišta po glavi stanovnika, što je dostatno za proizvodnju koja zadovoljava prehrambene potrebe stanovništva općine. Kvalitetno poljoprivredno zemljište se nalazi u dolinama rijeka </w:t>
      </w:r>
      <w:proofErr w:type="spellStart"/>
      <w:r w:rsidRPr="001661CC">
        <w:rPr>
          <w:rFonts w:ascii="Times New Roman" w:eastAsia="TimesNewRoman" w:hAnsi="Times New Roman" w:cs="Times New Roman"/>
          <w:sz w:val="24"/>
          <w:szCs w:val="24"/>
        </w:rPr>
        <w:t>Lepenice</w:t>
      </w:r>
      <w:proofErr w:type="spellEnd"/>
      <w:r w:rsidRPr="001661CC">
        <w:rPr>
          <w:rFonts w:ascii="Times New Roman" w:eastAsia="TimesNewRoman" w:hAnsi="Times New Roman" w:cs="Times New Roman"/>
          <w:sz w:val="24"/>
          <w:szCs w:val="24"/>
        </w:rPr>
        <w:t xml:space="preserve">, </w:t>
      </w:r>
      <w:proofErr w:type="spellStart"/>
      <w:r w:rsidRPr="001661CC">
        <w:rPr>
          <w:rFonts w:ascii="Times New Roman" w:eastAsia="TimesNewRoman" w:hAnsi="Times New Roman" w:cs="Times New Roman"/>
          <w:sz w:val="24"/>
          <w:szCs w:val="24"/>
        </w:rPr>
        <w:t>Kreševčice</w:t>
      </w:r>
      <w:proofErr w:type="spellEnd"/>
      <w:r w:rsidRPr="001661CC">
        <w:rPr>
          <w:rFonts w:ascii="Times New Roman" w:eastAsia="TimesNewRoman" w:hAnsi="Times New Roman" w:cs="Times New Roman"/>
          <w:sz w:val="24"/>
          <w:szCs w:val="24"/>
        </w:rPr>
        <w:t xml:space="preserve">, </w:t>
      </w:r>
      <w:proofErr w:type="spellStart"/>
      <w:r w:rsidRPr="001661CC">
        <w:rPr>
          <w:rFonts w:ascii="Times New Roman" w:eastAsia="TimesNewRoman" w:hAnsi="Times New Roman" w:cs="Times New Roman"/>
          <w:sz w:val="24"/>
          <w:szCs w:val="24"/>
        </w:rPr>
        <w:t>Fojnice</w:t>
      </w:r>
      <w:proofErr w:type="spellEnd"/>
      <w:r w:rsidRPr="001661CC">
        <w:rPr>
          <w:rFonts w:ascii="Times New Roman" w:eastAsia="TimesNewRoman" w:hAnsi="Times New Roman" w:cs="Times New Roman"/>
          <w:sz w:val="24"/>
          <w:szCs w:val="24"/>
        </w:rPr>
        <w:t xml:space="preserve"> i </w:t>
      </w:r>
      <w:proofErr w:type="spellStart"/>
      <w:r w:rsidRPr="001661CC">
        <w:rPr>
          <w:rFonts w:ascii="Times New Roman" w:eastAsia="TimesNewRoman" w:hAnsi="Times New Roman" w:cs="Times New Roman"/>
          <w:sz w:val="24"/>
          <w:szCs w:val="24"/>
        </w:rPr>
        <w:t>Mlave</w:t>
      </w:r>
      <w:proofErr w:type="spellEnd"/>
      <w:r w:rsidRPr="001661CC">
        <w:rPr>
          <w:rFonts w:ascii="Times New Roman" w:eastAsia="TimesNewRoman" w:hAnsi="Times New Roman" w:cs="Times New Roman"/>
          <w:sz w:val="24"/>
          <w:szCs w:val="24"/>
        </w:rPr>
        <w:t>. Na području općine</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nalazi se oko 2.421 ha zemljiš</w:t>
      </w:r>
      <w:r>
        <w:rPr>
          <w:rFonts w:ascii="Times New Roman" w:eastAsia="TimesNewRoman" w:hAnsi="Times New Roman" w:cs="Times New Roman"/>
          <w:sz w:val="24"/>
          <w:szCs w:val="24"/>
        </w:rPr>
        <w:t xml:space="preserve">ta prve kategorije, koje se </w:t>
      </w:r>
      <w:r w:rsidRPr="001661CC">
        <w:rPr>
          <w:rFonts w:ascii="Times New Roman" w:eastAsia="TimesNewRoman" w:hAnsi="Times New Roman" w:cs="Times New Roman"/>
          <w:sz w:val="24"/>
          <w:szCs w:val="24"/>
        </w:rPr>
        <w:t xml:space="preserve">najvećim dijelom nalazi uz </w:t>
      </w:r>
      <w:proofErr w:type="spellStart"/>
      <w:r w:rsidRPr="001661CC">
        <w:rPr>
          <w:rFonts w:ascii="Times New Roman" w:eastAsia="TimesNewRoman" w:hAnsi="Times New Roman" w:cs="Times New Roman"/>
          <w:sz w:val="24"/>
          <w:szCs w:val="24"/>
        </w:rPr>
        <w:t>longitudinalu</w:t>
      </w:r>
      <w:proofErr w:type="spellEnd"/>
      <w:r>
        <w:rPr>
          <w:rFonts w:ascii="Times New Roman" w:eastAsia="TimesNewRoman" w:hAnsi="Times New Roman" w:cs="Times New Roman"/>
          <w:sz w:val="24"/>
          <w:szCs w:val="24"/>
        </w:rPr>
        <w:t xml:space="preserve"> </w:t>
      </w:r>
      <w:proofErr w:type="spellStart"/>
      <w:r w:rsidRPr="001661CC">
        <w:rPr>
          <w:rFonts w:ascii="Times New Roman" w:eastAsia="TimesNewRoman" w:hAnsi="Times New Roman" w:cs="Times New Roman"/>
          <w:sz w:val="24"/>
          <w:szCs w:val="24"/>
        </w:rPr>
        <w:t>Kobiljača</w:t>
      </w:r>
      <w:proofErr w:type="spellEnd"/>
      <w:r w:rsidRPr="001661CC">
        <w:rPr>
          <w:rFonts w:ascii="Times New Roman" w:eastAsia="TimesNewRoman" w:hAnsi="Times New Roman" w:cs="Times New Roman"/>
          <w:sz w:val="24"/>
          <w:szCs w:val="24"/>
        </w:rPr>
        <w:t xml:space="preserve"> – Klokot.</w:t>
      </w:r>
    </w:p>
    <w:p w:rsidR="000914F3" w:rsidRDefault="000914F3" w:rsidP="00C71437">
      <w:pPr>
        <w:autoSpaceDE w:val="0"/>
        <w:autoSpaceDN w:val="0"/>
        <w:adjustRightInd w:val="0"/>
        <w:spacing w:after="0"/>
        <w:jc w:val="both"/>
        <w:rPr>
          <w:rFonts w:ascii="Times New Roman" w:eastAsia="TimesNewRoman" w:hAnsi="Times New Roman" w:cs="Times New Roman"/>
          <w:sz w:val="24"/>
          <w:szCs w:val="24"/>
        </w:rPr>
      </w:pPr>
    </w:p>
    <w:p w:rsidR="005A008C" w:rsidRDefault="001661CC" w:rsidP="00C71437">
      <w:pPr>
        <w:autoSpaceDE w:val="0"/>
        <w:autoSpaceDN w:val="0"/>
        <w:adjustRightInd w:val="0"/>
        <w:spacing w:after="0"/>
        <w:jc w:val="both"/>
        <w:rPr>
          <w:rFonts w:ascii="Times New Roman" w:eastAsia="TimesNewRoman" w:hAnsi="Times New Roman" w:cs="Times New Roman"/>
          <w:sz w:val="24"/>
          <w:szCs w:val="24"/>
        </w:rPr>
      </w:pPr>
      <w:r w:rsidRPr="001661CC">
        <w:rPr>
          <w:rFonts w:ascii="Times New Roman" w:eastAsia="TimesNewRoman" w:hAnsi="Times New Roman" w:cs="Times New Roman"/>
          <w:sz w:val="24"/>
          <w:szCs w:val="24"/>
        </w:rPr>
        <w:t xml:space="preserve"> Poljoprivredno zemljište je vrlo dobro povezano sa prometnicama, što olakšava</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intenziviranje poljoprivredne proizvodnje. Opća je ocjena da je poljoprivredno zemljište na području</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općine nedovoljno iskorišteno, a naročito su zapuštene površine od Zabrđa do Klokota koje su</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 xml:space="preserve">posebno pogodne za bavljenje poljoprivredom. </w:t>
      </w:r>
    </w:p>
    <w:p w:rsidR="005A008C" w:rsidRDefault="001661CC" w:rsidP="00C71437">
      <w:pPr>
        <w:autoSpaceDE w:val="0"/>
        <w:autoSpaceDN w:val="0"/>
        <w:adjustRightInd w:val="0"/>
        <w:spacing w:after="0"/>
        <w:jc w:val="both"/>
        <w:rPr>
          <w:rFonts w:ascii="Times New Roman" w:eastAsia="TimesNewRoman" w:hAnsi="Times New Roman" w:cs="Times New Roman"/>
          <w:sz w:val="24"/>
          <w:szCs w:val="24"/>
        </w:rPr>
      </w:pPr>
      <w:r w:rsidRPr="001661CC">
        <w:rPr>
          <w:rFonts w:ascii="Times New Roman" w:eastAsia="TimesNewRoman" w:hAnsi="Times New Roman" w:cs="Times New Roman"/>
          <w:sz w:val="24"/>
          <w:szCs w:val="24"/>
        </w:rPr>
        <w:t>Bavljenje poljoprivredom za većinu stanovnika općine</w:t>
      </w:r>
      <w:r>
        <w:rPr>
          <w:rFonts w:ascii="Times New Roman" w:eastAsia="TimesNewRoman" w:hAnsi="Times New Roman" w:cs="Times New Roman"/>
          <w:sz w:val="24"/>
          <w:szCs w:val="24"/>
        </w:rPr>
        <w:t xml:space="preserve"> je dopunska </w:t>
      </w:r>
      <w:r w:rsidRPr="001661CC">
        <w:rPr>
          <w:rFonts w:ascii="Times New Roman" w:eastAsia="TimesNewRoman" w:hAnsi="Times New Roman" w:cs="Times New Roman"/>
          <w:sz w:val="24"/>
          <w:szCs w:val="24"/>
        </w:rPr>
        <w:t>djelatnost, a odlika poljoprivredne proizvodnje je i nedovoljna primjena agrotehničkih</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mjera, usitnjenost posjeda, te prepuštenost tržišnoj stihiji, bez odgovarajućeg međusobnog</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gospodarskog udruživanja.</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 xml:space="preserve">U sjetvenoj strukturi na području općine </w:t>
      </w:r>
      <w:r w:rsidR="009B0195" w:rsidRPr="001661CC">
        <w:rPr>
          <w:rFonts w:ascii="Times New Roman" w:eastAsia="TimesNewRoman" w:hAnsi="Times New Roman" w:cs="Times New Roman"/>
          <w:sz w:val="24"/>
          <w:szCs w:val="24"/>
        </w:rPr>
        <w:t>prevlada</w:t>
      </w:r>
      <w:r w:rsidR="009B0195">
        <w:rPr>
          <w:rFonts w:ascii="Times New Roman" w:eastAsia="TimesNewRoman" w:hAnsi="Times New Roman" w:cs="Times New Roman"/>
          <w:sz w:val="24"/>
          <w:szCs w:val="24"/>
        </w:rPr>
        <w:t>va</w:t>
      </w:r>
      <w:r w:rsidR="0093124E">
        <w:rPr>
          <w:rFonts w:ascii="Times New Roman" w:eastAsia="TimesNewRoman" w:hAnsi="Times New Roman" w:cs="Times New Roman"/>
          <w:sz w:val="24"/>
          <w:szCs w:val="24"/>
        </w:rPr>
        <w:t xml:space="preserve"> proizvodnja krmnog bilja</w:t>
      </w:r>
      <w:r w:rsidRPr="001661CC">
        <w:rPr>
          <w:rFonts w:ascii="Times New Roman" w:eastAsia="TimesNewRoman" w:hAnsi="Times New Roman" w:cs="Times New Roman"/>
          <w:sz w:val="24"/>
          <w:szCs w:val="24"/>
        </w:rPr>
        <w:t>, koje se ne koristi u potpunosti za prehranu stoke. Od žitarica je najviše zastupljena proizvodnja</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pš</w:t>
      </w:r>
      <w:r w:rsidR="0093124E">
        <w:rPr>
          <w:rFonts w:ascii="Times New Roman" w:eastAsia="TimesNewRoman" w:hAnsi="Times New Roman" w:cs="Times New Roman"/>
          <w:sz w:val="24"/>
          <w:szCs w:val="24"/>
        </w:rPr>
        <w:t>enice, raži i ječma</w:t>
      </w:r>
      <w:r w:rsidRPr="001661CC">
        <w:rPr>
          <w:rFonts w:ascii="Times New Roman" w:eastAsia="TimesNewRoman" w:hAnsi="Times New Roman" w:cs="Times New Roman"/>
          <w:sz w:val="24"/>
          <w:szCs w:val="24"/>
        </w:rPr>
        <w:t>, a od povrtnog bilja najzastupljenija je proizvodnja kultura</w:t>
      </w:r>
      <w:r>
        <w:rPr>
          <w:rFonts w:ascii="Times New Roman" w:eastAsia="TimesNewRoman" w:hAnsi="Times New Roman" w:cs="Times New Roman"/>
          <w:sz w:val="24"/>
          <w:szCs w:val="24"/>
        </w:rPr>
        <w:t xml:space="preserve"> </w:t>
      </w:r>
      <w:proofErr w:type="spellStart"/>
      <w:r w:rsidRPr="001661CC">
        <w:rPr>
          <w:rFonts w:ascii="Times New Roman" w:eastAsia="TimesNewRoman" w:hAnsi="Times New Roman" w:cs="Times New Roman"/>
          <w:sz w:val="24"/>
          <w:szCs w:val="24"/>
        </w:rPr>
        <w:t>kupusnjač</w:t>
      </w:r>
      <w:r w:rsidR="0093124E">
        <w:rPr>
          <w:rFonts w:ascii="Times New Roman" w:eastAsia="TimesNewRoman" w:hAnsi="Times New Roman" w:cs="Times New Roman"/>
          <w:sz w:val="24"/>
          <w:szCs w:val="24"/>
        </w:rPr>
        <w:t>a</w:t>
      </w:r>
      <w:proofErr w:type="spellEnd"/>
      <w:r w:rsidR="0093124E">
        <w:rPr>
          <w:rFonts w:ascii="Times New Roman" w:eastAsia="TimesNewRoman" w:hAnsi="Times New Roman" w:cs="Times New Roman"/>
          <w:sz w:val="24"/>
          <w:szCs w:val="24"/>
        </w:rPr>
        <w:t xml:space="preserve">, </w:t>
      </w:r>
      <w:r w:rsidR="009B0195">
        <w:rPr>
          <w:rFonts w:ascii="Times New Roman" w:eastAsia="TimesNewRoman" w:hAnsi="Times New Roman" w:cs="Times New Roman"/>
          <w:sz w:val="24"/>
          <w:szCs w:val="24"/>
        </w:rPr>
        <w:t>krumpira</w:t>
      </w:r>
      <w:r w:rsidR="0093124E">
        <w:rPr>
          <w:rFonts w:ascii="Times New Roman" w:eastAsia="TimesNewRoman" w:hAnsi="Times New Roman" w:cs="Times New Roman"/>
          <w:sz w:val="24"/>
          <w:szCs w:val="24"/>
        </w:rPr>
        <w:t>, crnog luka i graha</w:t>
      </w:r>
      <w:r w:rsidRPr="001661CC">
        <w:rPr>
          <w:rFonts w:ascii="Times New Roman" w:eastAsia="TimesNewRoman" w:hAnsi="Times New Roman" w:cs="Times New Roman"/>
          <w:sz w:val="24"/>
          <w:szCs w:val="24"/>
        </w:rPr>
        <w:t xml:space="preserve">. </w:t>
      </w:r>
    </w:p>
    <w:p w:rsidR="00F71AB9" w:rsidRDefault="001661CC" w:rsidP="00C71437">
      <w:pPr>
        <w:autoSpaceDE w:val="0"/>
        <w:autoSpaceDN w:val="0"/>
        <w:adjustRightInd w:val="0"/>
        <w:spacing w:after="0"/>
        <w:jc w:val="both"/>
        <w:rPr>
          <w:rFonts w:ascii="Times New Roman" w:eastAsia="TimesNewRoman" w:hAnsi="Times New Roman" w:cs="Times New Roman"/>
          <w:sz w:val="24"/>
          <w:szCs w:val="24"/>
        </w:rPr>
      </w:pPr>
      <w:r w:rsidRPr="001661CC">
        <w:rPr>
          <w:rFonts w:ascii="Times New Roman" w:eastAsia="TimesNewRoman" w:hAnsi="Times New Roman" w:cs="Times New Roman"/>
          <w:sz w:val="24"/>
          <w:szCs w:val="24"/>
        </w:rPr>
        <w:t>Na blago valovitom poljoprivrednom zemljištu</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koje se nastavlja na kvalitetno poljoprivredno zemljište postoje adekvatni uslovi za uzgoj voća sa</w:t>
      </w:r>
      <w:r>
        <w:rPr>
          <w:rFonts w:ascii="Times New Roman" w:eastAsia="TimesNewRoman" w:hAnsi="Times New Roman" w:cs="Times New Roman"/>
          <w:sz w:val="24"/>
          <w:szCs w:val="24"/>
        </w:rPr>
        <w:t xml:space="preserve"> </w:t>
      </w:r>
      <w:r w:rsidRPr="001661CC">
        <w:rPr>
          <w:rFonts w:ascii="Times New Roman" w:eastAsia="TimesNewRoman" w:hAnsi="Times New Roman" w:cs="Times New Roman"/>
          <w:sz w:val="24"/>
          <w:szCs w:val="24"/>
        </w:rPr>
        <w:t>površinskim korijenom i svih vrsta jagodičastog voć</w:t>
      </w:r>
      <w:r w:rsidR="000914F3">
        <w:rPr>
          <w:rFonts w:ascii="Times New Roman" w:eastAsia="TimesNewRoman" w:hAnsi="Times New Roman" w:cs="Times New Roman"/>
          <w:sz w:val="24"/>
          <w:szCs w:val="24"/>
        </w:rPr>
        <w:t xml:space="preserve">a. Na </w:t>
      </w:r>
      <w:r w:rsidRPr="001661CC">
        <w:rPr>
          <w:rFonts w:ascii="Times New Roman" w:eastAsia="TimesNewRoman" w:hAnsi="Times New Roman" w:cs="Times New Roman"/>
          <w:sz w:val="24"/>
          <w:szCs w:val="24"/>
        </w:rPr>
        <w:t>području općine nema prerađivačkih</w:t>
      </w:r>
      <w:r>
        <w:rPr>
          <w:rFonts w:ascii="Times New Roman" w:eastAsia="TimesNewRoman" w:hAnsi="Times New Roman" w:cs="Times New Roman"/>
          <w:sz w:val="24"/>
          <w:szCs w:val="24"/>
        </w:rPr>
        <w:t xml:space="preserve"> kapaciteta za </w:t>
      </w:r>
      <w:r w:rsidRPr="001661CC">
        <w:rPr>
          <w:rFonts w:ascii="Times New Roman" w:eastAsia="TimesNewRoman" w:hAnsi="Times New Roman" w:cs="Times New Roman"/>
          <w:sz w:val="24"/>
          <w:szCs w:val="24"/>
        </w:rPr>
        <w:t>poljoprivredne proizvode, pa se poljoprivredni proizvodi uglavnom plasiraju na tržnice.</w:t>
      </w:r>
    </w:p>
    <w:p w:rsidR="005A008C" w:rsidRDefault="005A008C" w:rsidP="00C71437">
      <w:pPr>
        <w:autoSpaceDE w:val="0"/>
        <w:autoSpaceDN w:val="0"/>
        <w:adjustRightInd w:val="0"/>
        <w:spacing w:after="0"/>
        <w:jc w:val="both"/>
        <w:rPr>
          <w:rFonts w:ascii="Times New Roman" w:eastAsia="TimesNewRoman" w:hAnsi="Times New Roman" w:cs="Times New Roman"/>
          <w:sz w:val="24"/>
          <w:szCs w:val="24"/>
        </w:rPr>
      </w:pPr>
    </w:p>
    <w:p w:rsidR="005A008C" w:rsidRDefault="005A008C" w:rsidP="00C71437">
      <w:pPr>
        <w:autoSpaceDE w:val="0"/>
        <w:autoSpaceDN w:val="0"/>
        <w:adjustRightInd w:val="0"/>
        <w:spacing w:after="0"/>
        <w:jc w:val="both"/>
        <w:rPr>
          <w:rFonts w:ascii="Times New Roman" w:eastAsia="TimesNewRoman" w:hAnsi="Times New Roman" w:cs="Times New Roman"/>
          <w:sz w:val="24"/>
          <w:szCs w:val="24"/>
        </w:rPr>
      </w:pPr>
    </w:p>
    <w:p w:rsidR="009131ED" w:rsidRDefault="009131ED" w:rsidP="001661CC">
      <w:pPr>
        <w:autoSpaceDE w:val="0"/>
        <w:autoSpaceDN w:val="0"/>
        <w:adjustRightInd w:val="0"/>
        <w:spacing w:after="0"/>
        <w:rPr>
          <w:rFonts w:ascii="Times New Roman" w:eastAsia="TimesNewRoman" w:hAnsi="Times New Roman" w:cs="Times New Roman"/>
          <w:sz w:val="24"/>
          <w:szCs w:val="24"/>
        </w:rPr>
      </w:pPr>
    </w:p>
    <w:p w:rsidR="009131ED" w:rsidRPr="00804F80" w:rsidRDefault="00804F80" w:rsidP="009131ED">
      <w:pPr>
        <w:autoSpaceDE w:val="0"/>
        <w:autoSpaceDN w:val="0"/>
        <w:adjustRightInd w:val="0"/>
        <w:spacing w:after="0"/>
        <w:jc w:val="center"/>
        <w:rPr>
          <w:rFonts w:ascii="Times New Roman" w:eastAsia="TimesNewRoman" w:hAnsi="Times New Roman" w:cs="Times New Roman"/>
          <w:b/>
          <w:sz w:val="28"/>
          <w:szCs w:val="28"/>
        </w:rPr>
      </w:pPr>
      <w:r w:rsidRPr="00804F80">
        <w:rPr>
          <w:rFonts w:ascii="Times New Roman" w:eastAsia="TimesNewRoman" w:hAnsi="Times New Roman" w:cs="Times New Roman"/>
          <w:b/>
          <w:sz w:val="28"/>
          <w:szCs w:val="28"/>
        </w:rPr>
        <w:t xml:space="preserve">Pregled ostvarenih </w:t>
      </w:r>
      <w:r w:rsidR="001F7815">
        <w:rPr>
          <w:rFonts w:ascii="Times New Roman" w:eastAsia="TimesNewRoman" w:hAnsi="Times New Roman" w:cs="Times New Roman"/>
          <w:b/>
          <w:sz w:val="28"/>
          <w:szCs w:val="28"/>
        </w:rPr>
        <w:t xml:space="preserve">prinosa </w:t>
      </w:r>
      <w:r w:rsidRPr="00804F80">
        <w:rPr>
          <w:rFonts w:ascii="Times New Roman" w:eastAsia="TimesNewRoman" w:hAnsi="Times New Roman" w:cs="Times New Roman"/>
          <w:b/>
          <w:sz w:val="28"/>
          <w:szCs w:val="28"/>
        </w:rPr>
        <w:t>usjeva u 2012. godini</w:t>
      </w:r>
    </w:p>
    <w:p w:rsidR="000914F3" w:rsidRDefault="000914F3" w:rsidP="001661CC">
      <w:pPr>
        <w:autoSpaceDE w:val="0"/>
        <w:autoSpaceDN w:val="0"/>
        <w:adjustRightInd w:val="0"/>
        <w:spacing w:after="0"/>
        <w:rPr>
          <w:rFonts w:ascii="Times New Roman" w:eastAsia="TimesNewRoman" w:hAnsi="Times New Roman" w:cs="Times New Roman"/>
          <w:sz w:val="24"/>
          <w:szCs w:val="24"/>
        </w:rPr>
      </w:pPr>
    </w:p>
    <w:tbl>
      <w:tblPr>
        <w:tblStyle w:val="LightGrid-Accent11"/>
        <w:tblW w:w="8843" w:type="dxa"/>
        <w:jc w:val="center"/>
        <w:tblLook w:val="04A0" w:firstRow="1" w:lastRow="0" w:firstColumn="1" w:lastColumn="0" w:noHBand="0" w:noVBand="1"/>
      </w:tblPr>
      <w:tblGrid>
        <w:gridCol w:w="4256"/>
        <w:gridCol w:w="1429"/>
        <w:gridCol w:w="8"/>
        <w:gridCol w:w="1422"/>
        <w:gridCol w:w="1728"/>
      </w:tblGrid>
      <w:tr w:rsidR="000F2AB1" w:rsidRPr="0042332F" w:rsidTr="005A008C">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4256" w:type="dxa"/>
            <w:vMerge w:val="restart"/>
            <w:hideMark/>
          </w:tcPr>
          <w:p w:rsidR="0042332F" w:rsidRPr="0042332F" w:rsidRDefault="0042332F" w:rsidP="005D1B39">
            <w:pPr>
              <w:jc w:val="center"/>
              <w:rPr>
                <w:rFonts w:ascii="Arial" w:eastAsia="Times New Roman" w:hAnsi="Arial" w:cs="Arial"/>
                <w:color w:val="000000"/>
                <w:sz w:val="20"/>
                <w:szCs w:val="20"/>
              </w:rPr>
            </w:pPr>
            <w:r w:rsidRPr="0042332F">
              <w:rPr>
                <w:rFonts w:ascii="Arial" w:eastAsia="Times New Roman" w:hAnsi="Arial" w:cs="Arial"/>
                <w:color w:val="000000"/>
                <w:sz w:val="20"/>
                <w:szCs w:val="20"/>
              </w:rPr>
              <w:t>Usjevi</w:t>
            </w:r>
          </w:p>
        </w:tc>
        <w:tc>
          <w:tcPr>
            <w:tcW w:w="4587" w:type="dxa"/>
            <w:gridSpan w:val="4"/>
          </w:tcPr>
          <w:p w:rsidR="0042332F" w:rsidRPr="005D1B39" w:rsidRDefault="0042332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D1B39">
              <w:rPr>
                <w:rFonts w:ascii="Arial" w:hAnsi="Arial" w:cs="Arial"/>
                <w:bCs w:val="0"/>
                <w:color w:val="000000"/>
                <w:sz w:val="20"/>
                <w:szCs w:val="20"/>
              </w:rPr>
              <w:t>2012</w:t>
            </w:r>
          </w:p>
        </w:tc>
      </w:tr>
      <w:tr w:rsidR="00922CA3" w:rsidRPr="0042332F" w:rsidTr="005A008C">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256" w:type="dxa"/>
            <w:vMerge/>
            <w:hideMark/>
          </w:tcPr>
          <w:p w:rsidR="00922CA3" w:rsidRPr="0042332F" w:rsidRDefault="00922CA3" w:rsidP="0042332F">
            <w:pPr>
              <w:rPr>
                <w:rFonts w:ascii="Arial" w:eastAsia="Times New Roman" w:hAnsi="Arial" w:cs="Arial"/>
                <w:color w:val="000000"/>
                <w:sz w:val="20"/>
                <w:szCs w:val="20"/>
              </w:rPr>
            </w:pPr>
          </w:p>
        </w:tc>
        <w:tc>
          <w:tcPr>
            <w:tcW w:w="1437" w:type="dxa"/>
            <w:gridSpan w:val="2"/>
            <w:tcBorders>
              <w:bottom w:val="nil"/>
              <w:right w:val="single" w:sz="4" w:space="0" w:color="4F81BD" w:themeColor="accent1"/>
            </w:tcBorders>
          </w:tcPr>
          <w:p w:rsidR="00922CA3" w:rsidRDefault="00922CA3" w:rsidP="00922C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Požnjevena</w:t>
            </w:r>
          </w:p>
        </w:tc>
        <w:tc>
          <w:tcPr>
            <w:tcW w:w="3150" w:type="dxa"/>
            <w:gridSpan w:val="2"/>
            <w:tcBorders>
              <w:left w:val="single" w:sz="4" w:space="0" w:color="4F81BD" w:themeColor="accent1"/>
              <w:bottom w:val="nil"/>
            </w:tcBorders>
          </w:tcPr>
          <w:p w:rsidR="00922CA3" w:rsidRDefault="00922CA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Prinos, tona</w:t>
            </w:r>
          </w:p>
        </w:tc>
      </w:tr>
      <w:tr w:rsidR="000F2AB1" w:rsidRPr="0042332F" w:rsidTr="005A008C">
        <w:trPr>
          <w:cnfStyle w:val="000000010000" w:firstRow="0" w:lastRow="0" w:firstColumn="0" w:lastColumn="0" w:oddVBand="0" w:evenVBand="0" w:oddHBand="0" w:evenHBand="1"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4256" w:type="dxa"/>
            <w:vMerge/>
            <w:hideMark/>
          </w:tcPr>
          <w:p w:rsidR="0042332F" w:rsidRPr="0042332F" w:rsidRDefault="0042332F" w:rsidP="0042332F">
            <w:pPr>
              <w:rPr>
                <w:rFonts w:ascii="Arial" w:eastAsia="Times New Roman" w:hAnsi="Arial" w:cs="Arial"/>
                <w:color w:val="000000"/>
                <w:sz w:val="20"/>
                <w:szCs w:val="20"/>
              </w:rPr>
            </w:pPr>
          </w:p>
        </w:tc>
        <w:tc>
          <w:tcPr>
            <w:tcW w:w="1429" w:type="dxa"/>
            <w:tcBorders>
              <w:top w:val="nil"/>
              <w:right w:val="single" w:sz="4" w:space="0" w:color="4F81BD" w:themeColor="accent1"/>
            </w:tcBorders>
          </w:tcPr>
          <w:p w:rsidR="0042332F" w:rsidRDefault="000F2AB1" w:rsidP="00922CA3">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površina u ha</w:t>
            </w:r>
          </w:p>
        </w:tc>
        <w:tc>
          <w:tcPr>
            <w:tcW w:w="1430" w:type="dxa"/>
            <w:gridSpan w:val="2"/>
            <w:tcBorders>
              <w:left w:val="single" w:sz="4" w:space="0" w:color="4F81BD" w:themeColor="accent1"/>
            </w:tcBorders>
          </w:tcPr>
          <w:p w:rsidR="0042332F" w:rsidRDefault="004233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 xml:space="preserve">Ukupno </w:t>
            </w:r>
          </w:p>
        </w:tc>
        <w:tc>
          <w:tcPr>
            <w:tcW w:w="1728" w:type="dxa"/>
          </w:tcPr>
          <w:p w:rsidR="0042332F" w:rsidRDefault="004233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Po ha</w:t>
            </w:r>
          </w:p>
        </w:tc>
      </w:tr>
      <w:tr w:rsidR="000F2AB1"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Pšenica</w:t>
            </w:r>
          </w:p>
        </w:tc>
        <w:tc>
          <w:tcPr>
            <w:tcW w:w="1429" w:type="dxa"/>
            <w:tcBorders>
              <w:right w:val="single" w:sz="4" w:space="0" w:color="4F81BD" w:themeColor="accent1"/>
            </w:tcBorders>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105,0</w:t>
            </w:r>
          </w:p>
        </w:tc>
        <w:tc>
          <w:tcPr>
            <w:tcW w:w="1430" w:type="dxa"/>
            <w:gridSpan w:val="2"/>
            <w:tcBorders>
              <w:left w:val="single" w:sz="4" w:space="0" w:color="4F81BD" w:themeColor="accent1"/>
            </w:tcBorders>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367,5</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Raž</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90,0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315,0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Ječam</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45,0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153,0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3,4</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Zob</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111,0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3,7</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Kukuruz – zrno</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97,5</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Soja</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9B0195"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Krumpir</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160,0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1440,0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9,0</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Mrkva</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56,0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Crni luk</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65,0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477,0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7,0</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Bijeli luk</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32,0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Grah – zrno</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64,0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Grašak – zrno</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Kupus i kelj</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65,0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520,0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Paradajz</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48,0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Paprika zelena</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Krastavac</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Djetelina</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65,0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162.5</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Lucerka</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45,0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112.5</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Kukuruz za krmu</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50,0</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300,0</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Stočna repa</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350,0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7,0</w:t>
            </w:r>
          </w:p>
        </w:tc>
      </w:tr>
      <w:tr w:rsidR="005D1B39" w:rsidRPr="0042332F" w:rsidTr="005A008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proofErr w:type="spellStart"/>
            <w:r w:rsidRPr="0042332F">
              <w:rPr>
                <w:rFonts w:ascii="Arial" w:eastAsia="Times New Roman" w:hAnsi="Arial" w:cs="Arial"/>
                <w:color w:val="000000"/>
                <w:sz w:val="20"/>
                <w:szCs w:val="20"/>
              </w:rPr>
              <w:t>Mješav</w:t>
            </w:r>
            <w:proofErr w:type="spellEnd"/>
            <w:r w:rsidRPr="0042332F">
              <w:rPr>
                <w:rFonts w:ascii="Arial" w:eastAsia="Times New Roman" w:hAnsi="Arial" w:cs="Arial"/>
                <w:color w:val="000000"/>
                <w:sz w:val="20"/>
                <w:szCs w:val="20"/>
              </w:rPr>
              <w:t xml:space="preserve">. </w:t>
            </w:r>
            <w:proofErr w:type="spellStart"/>
            <w:r w:rsidRPr="0042332F">
              <w:rPr>
                <w:rFonts w:ascii="Arial" w:eastAsia="Times New Roman" w:hAnsi="Arial" w:cs="Arial"/>
                <w:color w:val="000000"/>
                <w:sz w:val="20"/>
                <w:szCs w:val="20"/>
              </w:rPr>
              <w:t>mahunj</w:t>
            </w:r>
            <w:proofErr w:type="spellEnd"/>
            <w:r w:rsidRPr="0042332F">
              <w:rPr>
                <w:rFonts w:ascii="Arial" w:eastAsia="Times New Roman" w:hAnsi="Arial" w:cs="Arial"/>
                <w:color w:val="000000"/>
                <w:sz w:val="20"/>
                <w:szCs w:val="20"/>
              </w:rPr>
              <w:t xml:space="preserve">. sa travama i </w:t>
            </w:r>
            <w:proofErr w:type="spellStart"/>
            <w:r w:rsidRPr="0042332F">
              <w:rPr>
                <w:rFonts w:ascii="Arial" w:eastAsia="Times New Roman" w:hAnsi="Arial" w:cs="Arial"/>
                <w:color w:val="000000"/>
                <w:sz w:val="20"/>
                <w:szCs w:val="20"/>
              </w:rPr>
              <w:t>žit</w:t>
            </w:r>
            <w:proofErr w:type="spellEnd"/>
            <w:r w:rsidRPr="0042332F">
              <w:rPr>
                <w:rFonts w:ascii="Arial" w:eastAsia="Times New Roman" w:hAnsi="Arial" w:cs="Arial"/>
                <w:color w:val="000000"/>
                <w:sz w:val="20"/>
                <w:szCs w:val="20"/>
              </w:rPr>
              <w:t>.</w:t>
            </w:r>
          </w:p>
        </w:tc>
        <w:tc>
          <w:tcPr>
            <w:tcW w:w="1429"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c>
          <w:tcPr>
            <w:tcW w:w="1430" w:type="dxa"/>
            <w:gridSpan w:val="2"/>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c>
          <w:tcPr>
            <w:tcW w:w="1728" w:type="dxa"/>
          </w:tcPr>
          <w:p w:rsidR="0042332F" w:rsidRDefault="004233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w:t>
            </w:r>
          </w:p>
        </w:tc>
      </w:tr>
      <w:tr w:rsidR="0042332F" w:rsidRPr="0042332F" w:rsidTr="005A008C">
        <w:trPr>
          <w:cnfStyle w:val="000000010000" w:firstRow="0" w:lastRow="0" w:firstColumn="0" w:lastColumn="0" w:oddVBand="0" w:evenVBand="0" w:oddHBand="0" w:evenHBand="1"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4256" w:type="dxa"/>
            <w:hideMark/>
          </w:tcPr>
          <w:p w:rsidR="0042332F" w:rsidRPr="0042332F" w:rsidRDefault="0042332F" w:rsidP="0042332F">
            <w:pPr>
              <w:rPr>
                <w:rFonts w:ascii="Arial" w:eastAsia="Times New Roman" w:hAnsi="Arial" w:cs="Arial"/>
                <w:color w:val="000000"/>
                <w:sz w:val="20"/>
                <w:szCs w:val="20"/>
              </w:rPr>
            </w:pPr>
            <w:r w:rsidRPr="0042332F">
              <w:rPr>
                <w:rFonts w:ascii="Arial" w:eastAsia="Times New Roman" w:hAnsi="Arial" w:cs="Arial"/>
                <w:color w:val="000000"/>
                <w:sz w:val="20"/>
                <w:szCs w:val="20"/>
              </w:rPr>
              <w:t xml:space="preserve">Travno – </w:t>
            </w:r>
            <w:proofErr w:type="spellStart"/>
            <w:r w:rsidRPr="0042332F">
              <w:rPr>
                <w:rFonts w:ascii="Arial" w:eastAsia="Times New Roman" w:hAnsi="Arial" w:cs="Arial"/>
                <w:color w:val="000000"/>
                <w:sz w:val="20"/>
                <w:szCs w:val="20"/>
              </w:rPr>
              <w:t>djetelin</w:t>
            </w:r>
            <w:proofErr w:type="spellEnd"/>
            <w:r w:rsidRPr="0042332F">
              <w:rPr>
                <w:rFonts w:ascii="Arial" w:eastAsia="Times New Roman" w:hAnsi="Arial" w:cs="Arial"/>
                <w:color w:val="000000"/>
                <w:sz w:val="20"/>
                <w:szCs w:val="20"/>
              </w:rPr>
              <w:t>. smjesa</w:t>
            </w:r>
          </w:p>
        </w:tc>
        <w:tc>
          <w:tcPr>
            <w:tcW w:w="1429"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100,0</w:t>
            </w:r>
          </w:p>
        </w:tc>
        <w:tc>
          <w:tcPr>
            <w:tcW w:w="1430" w:type="dxa"/>
            <w:gridSpan w:val="2"/>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230,0</w:t>
            </w:r>
          </w:p>
        </w:tc>
        <w:tc>
          <w:tcPr>
            <w:tcW w:w="1728" w:type="dxa"/>
          </w:tcPr>
          <w:p w:rsidR="0042332F" w:rsidRDefault="0042332F">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w:t>
            </w:r>
          </w:p>
        </w:tc>
      </w:tr>
    </w:tbl>
    <w:p w:rsidR="000914F3" w:rsidRPr="001661CC" w:rsidRDefault="000914F3" w:rsidP="001661CC">
      <w:pPr>
        <w:autoSpaceDE w:val="0"/>
        <w:autoSpaceDN w:val="0"/>
        <w:adjustRightInd w:val="0"/>
        <w:spacing w:after="0"/>
        <w:rPr>
          <w:rFonts w:ascii="Times New Roman" w:eastAsia="TimesNewRoman" w:hAnsi="Times New Roman" w:cs="Times New Roman"/>
          <w:sz w:val="24"/>
          <w:szCs w:val="24"/>
        </w:rPr>
      </w:pPr>
    </w:p>
    <w:p w:rsidR="00804F80" w:rsidRDefault="005D1B39" w:rsidP="00C10C20">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5A008C" w:rsidRDefault="005A008C" w:rsidP="00C10C20">
      <w:pPr>
        <w:spacing w:after="0" w:line="240" w:lineRule="auto"/>
        <w:jc w:val="center"/>
        <w:rPr>
          <w:rFonts w:ascii="Times New Roman" w:hAnsi="Times New Roman" w:cs="Times New Roman"/>
          <w:sz w:val="18"/>
          <w:szCs w:val="18"/>
        </w:rPr>
      </w:pPr>
    </w:p>
    <w:p w:rsidR="00C10C20" w:rsidRPr="00C10C20" w:rsidRDefault="00C10C20" w:rsidP="00C10C20">
      <w:pPr>
        <w:spacing w:after="0" w:line="240" w:lineRule="auto"/>
        <w:jc w:val="center"/>
        <w:rPr>
          <w:rFonts w:ascii="Times New Roman" w:hAnsi="Times New Roman" w:cs="Times New Roman"/>
          <w:sz w:val="18"/>
          <w:szCs w:val="18"/>
        </w:rPr>
      </w:pPr>
    </w:p>
    <w:p w:rsidR="005A008C" w:rsidRPr="002C1894" w:rsidRDefault="00686317" w:rsidP="002C1894">
      <w:pPr>
        <w:tabs>
          <w:tab w:val="left" w:pos="13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Kada je u pitanju </w:t>
      </w:r>
      <w:r w:rsidR="009B0195">
        <w:rPr>
          <w:rFonts w:ascii="Times New Roman" w:hAnsi="Times New Roman" w:cs="Times New Roman"/>
          <w:sz w:val="24"/>
          <w:szCs w:val="24"/>
        </w:rPr>
        <w:t>voćarstvo</w:t>
      </w:r>
      <w:r>
        <w:rPr>
          <w:rFonts w:ascii="Times New Roman" w:hAnsi="Times New Roman" w:cs="Times New Roman"/>
          <w:sz w:val="24"/>
          <w:szCs w:val="24"/>
        </w:rPr>
        <w:t xml:space="preserve"> p</w:t>
      </w:r>
      <w:r w:rsidR="00804F80" w:rsidRPr="00804F80">
        <w:rPr>
          <w:rFonts w:ascii="Times New Roman" w:hAnsi="Times New Roman" w:cs="Times New Roman"/>
          <w:sz w:val="24"/>
          <w:szCs w:val="24"/>
        </w:rPr>
        <w:t>odručje Opć</w:t>
      </w:r>
      <w:r w:rsidR="00804F80">
        <w:rPr>
          <w:rFonts w:ascii="Times New Roman" w:hAnsi="Times New Roman" w:cs="Times New Roman"/>
          <w:sz w:val="24"/>
          <w:szCs w:val="24"/>
        </w:rPr>
        <w:t>ine Kiseljak</w:t>
      </w:r>
      <w:r w:rsidR="00804F80" w:rsidRPr="00804F80">
        <w:rPr>
          <w:rFonts w:ascii="Times New Roman" w:hAnsi="Times New Roman" w:cs="Times New Roman"/>
          <w:sz w:val="24"/>
          <w:szCs w:val="24"/>
        </w:rPr>
        <w:t xml:space="preserve"> je dosta povoljno za proizvodnju svih kontinentalnih vrsta voća, i to ne samo za uzgoj ekonomski značajnih vrsta nego i širu strukturu sorti u okviru pojedinih vrsta. Naravno, dostignuti nivo proizvodnje je znatno ispod mogućnosti.</w:t>
      </w:r>
    </w:p>
    <w:p w:rsidR="00C10C20" w:rsidRPr="002C1894" w:rsidRDefault="00C10C20" w:rsidP="00C10C20">
      <w:pPr>
        <w:tabs>
          <w:tab w:val="left" w:pos="1380"/>
        </w:tabs>
        <w:jc w:val="center"/>
        <w:rPr>
          <w:rFonts w:ascii="Times New Roman" w:hAnsi="Times New Roman" w:cs="Times New Roman"/>
          <w:b/>
          <w:sz w:val="24"/>
          <w:szCs w:val="24"/>
        </w:rPr>
      </w:pPr>
      <w:r w:rsidRPr="002C1894">
        <w:rPr>
          <w:rFonts w:ascii="Times New Roman" w:hAnsi="Times New Roman" w:cs="Times New Roman"/>
          <w:b/>
          <w:sz w:val="24"/>
          <w:szCs w:val="24"/>
        </w:rPr>
        <w:t xml:space="preserve">Pregled ostvarenih prinosa voća </w:t>
      </w:r>
    </w:p>
    <w:tbl>
      <w:tblPr>
        <w:tblStyle w:val="LightGrid-Accent11"/>
        <w:tblW w:w="10325" w:type="dxa"/>
        <w:jc w:val="center"/>
        <w:tblLook w:val="04A0" w:firstRow="1" w:lastRow="0" w:firstColumn="1" w:lastColumn="0" w:noHBand="0" w:noVBand="1"/>
      </w:tblPr>
      <w:tblGrid>
        <w:gridCol w:w="1918"/>
        <w:gridCol w:w="1074"/>
        <w:gridCol w:w="975"/>
        <w:gridCol w:w="851"/>
        <w:gridCol w:w="970"/>
        <w:gridCol w:w="975"/>
        <w:gridCol w:w="817"/>
        <w:gridCol w:w="919"/>
        <w:gridCol w:w="975"/>
        <w:gridCol w:w="851"/>
      </w:tblGrid>
      <w:tr w:rsidR="00C10C20" w:rsidRPr="001F7815" w:rsidTr="00C10C20">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18" w:type="dxa"/>
            <w:vMerge w:val="restart"/>
            <w:hideMark/>
          </w:tcPr>
          <w:p w:rsidR="001F7815" w:rsidRPr="001F7815" w:rsidRDefault="001F7815"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Usjevi</w:t>
            </w:r>
          </w:p>
        </w:tc>
        <w:tc>
          <w:tcPr>
            <w:tcW w:w="2900" w:type="dxa"/>
            <w:gridSpan w:val="3"/>
            <w:hideMark/>
          </w:tcPr>
          <w:p w:rsidR="001F7815" w:rsidRPr="001F7815" w:rsidRDefault="00C10C20" w:rsidP="001F781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2009</w:t>
            </w:r>
          </w:p>
        </w:tc>
        <w:tc>
          <w:tcPr>
            <w:tcW w:w="2762" w:type="dxa"/>
            <w:gridSpan w:val="3"/>
            <w:hideMark/>
          </w:tcPr>
          <w:p w:rsidR="001F7815" w:rsidRPr="001F7815" w:rsidRDefault="001F7815" w:rsidP="001F781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20</w:t>
            </w:r>
            <w:r w:rsidR="00C10C20">
              <w:rPr>
                <w:rFonts w:ascii="Arial" w:eastAsia="Times New Roman" w:hAnsi="Arial" w:cs="Arial"/>
                <w:color w:val="000000"/>
                <w:sz w:val="20"/>
                <w:szCs w:val="20"/>
              </w:rPr>
              <w:t>10</w:t>
            </w:r>
          </w:p>
        </w:tc>
        <w:tc>
          <w:tcPr>
            <w:tcW w:w="2745" w:type="dxa"/>
            <w:gridSpan w:val="3"/>
            <w:hideMark/>
          </w:tcPr>
          <w:p w:rsidR="001F7815" w:rsidRPr="001F7815" w:rsidRDefault="001F7815" w:rsidP="001F781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201</w:t>
            </w:r>
            <w:r w:rsidR="00C10C20">
              <w:rPr>
                <w:rFonts w:ascii="Arial" w:eastAsia="Times New Roman" w:hAnsi="Arial" w:cs="Arial"/>
                <w:color w:val="000000"/>
                <w:sz w:val="20"/>
                <w:szCs w:val="20"/>
              </w:rPr>
              <w:t>1</w:t>
            </w: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18" w:type="dxa"/>
            <w:vMerge/>
            <w:hideMark/>
          </w:tcPr>
          <w:p w:rsidR="00C10C20" w:rsidRPr="001F7815" w:rsidRDefault="00C10C20" w:rsidP="001F7815">
            <w:pPr>
              <w:rPr>
                <w:rFonts w:ascii="Arial" w:eastAsia="Times New Roman" w:hAnsi="Arial" w:cs="Arial"/>
                <w:color w:val="000000"/>
                <w:sz w:val="20"/>
                <w:szCs w:val="20"/>
              </w:rPr>
            </w:pPr>
          </w:p>
        </w:tc>
        <w:tc>
          <w:tcPr>
            <w:tcW w:w="1074" w:type="dxa"/>
            <w:vMerge w:val="restart"/>
            <w:hideMark/>
          </w:tcPr>
          <w:p w:rsidR="00C10C20" w:rsidRPr="001F7815" w:rsidRDefault="00C10C20" w:rsidP="0057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Broj rodnih stabala</w:t>
            </w:r>
          </w:p>
        </w:tc>
        <w:tc>
          <w:tcPr>
            <w:tcW w:w="1826" w:type="dxa"/>
            <w:gridSpan w:val="2"/>
            <w:hideMark/>
          </w:tcPr>
          <w:p w:rsidR="00C10C20" w:rsidRPr="001F7815" w:rsidRDefault="00C10C20" w:rsidP="0057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Prinos</w:t>
            </w:r>
          </w:p>
        </w:tc>
        <w:tc>
          <w:tcPr>
            <w:tcW w:w="970" w:type="dxa"/>
            <w:vMerge w:val="restart"/>
            <w:hideMark/>
          </w:tcPr>
          <w:p w:rsidR="00C10C20" w:rsidRPr="001F7815" w:rsidRDefault="00C10C20" w:rsidP="001F78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Broj rodnih stabala</w:t>
            </w:r>
          </w:p>
        </w:tc>
        <w:tc>
          <w:tcPr>
            <w:tcW w:w="1792" w:type="dxa"/>
            <w:gridSpan w:val="2"/>
            <w:hideMark/>
          </w:tcPr>
          <w:p w:rsidR="00C10C20" w:rsidRPr="001F7815" w:rsidRDefault="00C10C20" w:rsidP="001F78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Prinos</w:t>
            </w:r>
          </w:p>
        </w:tc>
        <w:tc>
          <w:tcPr>
            <w:tcW w:w="919" w:type="dxa"/>
            <w:vMerge w:val="restart"/>
            <w:hideMark/>
          </w:tcPr>
          <w:p w:rsidR="00C10C20" w:rsidRPr="001F7815" w:rsidRDefault="00C10C20" w:rsidP="001F78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Broj rodnih stabala</w:t>
            </w:r>
          </w:p>
        </w:tc>
        <w:tc>
          <w:tcPr>
            <w:tcW w:w="1826" w:type="dxa"/>
            <w:gridSpan w:val="2"/>
            <w:hideMark/>
          </w:tcPr>
          <w:p w:rsidR="00C10C20" w:rsidRPr="001F7815" w:rsidRDefault="00C10C20" w:rsidP="001F78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Prinos</w:t>
            </w:r>
          </w:p>
        </w:tc>
      </w:tr>
      <w:tr w:rsidR="00C10C20" w:rsidRPr="001F7815" w:rsidTr="00C10C20">
        <w:trPr>
          <w:cnfStyle w:val="000000010000" w:firstRow="0" w:lastRow="0" w:firstColumn="0" w:lastColumn="0" w:oddVBand="0" w:evenVBand="0" w:oddHBand="0" w:evenHBand="1"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918" w:type="dxa"/>
            <w:vMerge/>
            <w:hideMark/>
          </w:tcPr>
          <w:p w:rsidR="00C10C20" w:rsidRPr="001F7815" w:rsidRDefault="00C10C20" w:rsidP="001F7815">
            <w:pPr>
              <w:rPr>
                <w:rFonts w:ascii="Arial" w:eastAsia="Times New Roman" w:hAnsi="Arial" w:cs="Arial"/>
                <w:color w:val="000000"/>
                <w:sz w:val="20"/>
                <w:szCs w:val="20"/>
              </w:rPr>
            </w:pPr>
          </w:p>
        </w:tc>
        <w:tc>
          <w:tcPr>
            <w:tcW w:w="1074" w:type="dxa"/>
            <w:vMerge/>
            <w:hideMark/>
          </w:tcPr>
          <w:p w:rsidR="00C10C20" w:rsidRPr="001F7815" w:rsidRDefault="00C10C20" w:rsidP="001F781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p>
        </w:tc>
        <w:tc>
          <w:tcPr>
            <w:tcW w:w="975"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Ukupno tona</w:t>
            </w:r>
          </w:p>
        </w:tc>
        <w:tc>
          <w:tcPr>
            <w:tcW w:w="851"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kg po stablu</w:t>
            </w:r>
          </w:p>
        </w:tc>
        <w:tc>
          <w:tcPr>
            <w:tcW w:w="970" w:type="dxa"/>
            <w:vMerge/>
            <w:hideMark/>
          </w:tcPr>
          <w:p w:rsidR="00C10C20" w:rsidRPr="001F7815" w:rsidRDefault="00C10C20" w:rsidP="001F781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p>
        </w:tc>
        <w:tc>
          <w:tcPr>
            <w:tcW w:w="975"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Ukupno tona</w:t>
            </w:r>
          </w:p>
        </w:tc>
        <w:tc>
          <w:tcPr>
            <w:tcW w:w="817"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kg po stablu</w:t>
            </w:r>
          </w:p>
        </w:tc>
        <w:tc>
          <w:tcPr>
            <w:tcW w:w="919" w:type="dxa"/>
            <w:vMerge/>
            <w:hideMark/>
          </w:tcPr>
          <w:p w:rsidR="00C10C20" w:rsidRPr="001F7815" w:rsidRDefault="00C10C20" w:rsidP="001F7815">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p>
        </w:tc>
        <w:tc>
          <w:tcPr>
            <w:tcW w:w="975"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Ukupno tona</w:t>
            </w:r>
          </w:p>
        </w:tc>
        <w:tc>
          <w:tcPr>
            <w:tcW w:w="851" w:type="dxa"/>
            <w:hideMark/>
          </w:tcPr>
          <w:p w:rsidR="00C10C20" w:rsidRPr="001F7815" w:rsidRDefault="00C10C20" w:rsidP="001F781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0"/>
                <w:szCs w:val="20"/>
              </w:rPr>
            </w:pPr>
            <w:r w:rsidRPr="001F7815">
              <w:rPr>
                <w:rFonts w:ascii="Arial" w:eastAsia="Times New Roman" w:hAnsi="Arial" w:cs="Arial"/>
                <w:b/>
                <w:bCs/>
                <w:color w:val="000000"/>
                <w:sz w:val="20"/>
                <w:szCs w:val="20"/>
              </w:rPr>
              <w:t>kg po stablu</w:t>
            </w: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Trešnje</w:t>
            </w:r>
          </w:p>
        </w:tc>
        <w:tc>
          <w:tcPr>
            <w:tcW w:w="1074"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1300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25</w:t>
            </w:r>
          </w:p>
        </w:tc>
        <w:tc>
          <w:tcPr>
            <w:tcW w:w="851"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25</w:t>
            </w:r>
          </w:p>
        </w:tc>
        <w:tc>
          <w:tcPr>
            <w:tcW w:w="970"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1300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20</w:t>
            </w:r>
          </w:p>
        </w:tc>
        <w:tc>
          <w:tcPr>
            <w:tcW w:w="817"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15</w:t>
            </w:r>
          </w:p>
        </w:tc>
        <w:tc>
          <w:tcPr>
            <w:tcW w:w="919"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1400</w:t>
            </w:r>
          </w:p>
        </w:tc>
        <w:tc>
          <w:tcPr>
            <w:tcW w:w="975"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25</w:t>
            </w:r>
          </w:p>
        </w:tc>
        <w:tc>
          <w:tcPr>
            <w:tcW w:w="851"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18</w:t>
            </w:r>
          </w:p>
        </w:tc>
      </w:tr>
      <w:tr w:rsidR="00C10C20" w:rsidRPr="001F7815" w:rsidTr="00C10C20">
        <w:trPr>
          <w:cnfStyle w:val="000000010000" w:firstRow="0" w:lastRow="0" w:firstColumn="0" w:lastColumn="0" w:oddVBand="0" w:evenVBand="0" w:oddHBand="0" w:evenHBand="1"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Višnje</w:t>
            </w:r>
          </w:p>
        </w:tc>
        <w:tc>
          <w:tcPr>
            <w:tcW w:w="1074"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900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18</w:t>
            </w:r>
          </w:p>
        </w:tc>
        <w:tc>
          <w:tcPr>
            <w:tcW w:w="851"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20</w:t>
            </w:r>
          </w:p>
        </w:tc>
        <w:tc>
          <w:tcPr>
            <w:tcW w:w="970"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1500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18</w:t>
            </w:r>
          </w:p>
        </w:tc>
        <w:tc>
          <w:tcPr>
            <w:tcW w:w="817"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12</w:t>
            </w:r>
          </w:p>
        </w:tc>
        <w:tc>
          <w:tcPr>
            <w:tcW w:w="919"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975"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27</w:t>
            </w:r>
          </w:p>
        </w:tc>
        <w:tc>
          <w:tcPr>
            <w:tcW w:w="851"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15</w:t>
            </w: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Kajsije</w:t>
            </w:r>
          </w:p>
        </w:tc>
        <w:tc>
          <w:tcPr>
            <w:tcW w:w="1074"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851"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0"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817"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19"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975"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51"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C10C20" w:rsidRPr="001F7815" w:rsidTr="00C10C20">
        <w:trPr>
          <w:cnfStyle w:val="000000010000" w:firstRow="0" w:lastRow="0" w:firstColumn="0" w:lastColumn="0" w:oddVBand="0" w:evenVBand="0" w:oddHBand="0" w:evenHBand="1"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Jabuke</w:t>
            </w:r>
          </w:p>
        </w:tc>
        <w:tc>
          <w:tcPr>
            <w:tcW w:w="1074"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13000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650</w:t>
            </w:r>
          </w:p>
        </w:tc>
        <w:tc>
          <w:tcPr>
            <w:tcW w:w="851"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50</w:t>
            </w:r>
          </w:p>
        </w:tc>
        <w:tc>
          <w:tcPr>
            <w:tcW w:w="970"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14000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350</w:t>
            </w:r>
          </w:p>
        </w:tc>
        <w:tc>
          <w:tcPr>
            <w:tcW w:w="817"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25</w:t>
            </w:r>
          </w:p>
        </w:tc>
        <w:tc>
          <w:tcPr>
            <w:tcW w:w="919"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15000</w:t>
            </w:r>
          </w:p>
        </w:tc>
        <w:tc>
          <w:tcPr>
            <w:tcW w:w="975"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851"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20</w:t>
            </w: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Kruške</w:t>
            </w:r>
          </w:p>
        </w:tc>
        <w:tc>
          <w:tcPr>
            <w:tcW w:w="1074"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5500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82</w:t>
            </w:r>
          </w:p>
        </w:tc>
        <w:tc>
          <w:tcPr>
            <w:tcW w:w="851"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15</w:t>
            </w:r>
          </w:p>
        </w:tc>
        <w:tc>
          <w:tcPr>
            <w:tcW w:w="970"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6500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65</w:t>
            </w:r>
          </w:p>
        </w:tc>
        <w:tc>
          <w:tcPr>
            <w:tcW w:w="817"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10</w:t>
            </w:r>
          </w:p>
        </w:tc>
        <w:tc>
          <w:tcPr>
            <w:tcW w:w="919"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7500</w:t>
            </w:r>
          </w:p>
        </w:tc>
        <w:tc>
          <w:tcPr>
            <w:tcW w:w="975"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90</w:t>
            </w:r>
          </w:p>
        </w:tc>
        <w:tc>
          <w:tcPr>
            <w:tcW w:w="851"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12</w:t>
            </w:r>
          </w:p>
        </w:tc>
      </w:tr>
      <w:tr w:rsidR="00C10C20" w:rsidRPr="001F7815" w:rsidTr="009B078B">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Dunje</w:t>
            </w:r>
          </w:p>
        </w:tc>
        <w:tc>
          <w:tcPr>
            <w:tcW w:w="1074"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800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12</w:t>
            </w:r>
          </w:p>
        </w:tc>
        <w:tc>
          <w:tcPr>
            <w:tcW w:w="851"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15</w:t>
            </w:r>
          </w:p>
        </w:tc>
        <w:tc>
          <w:tcPr>
            <w:tcW w:w="970"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800</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5</w:t>
            </w:r>
          </w:p>
        </w:tc>
        <w:tc>
          <w:tcPr>
            <w:tcW w:w="817"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7</w:t>
            </w:r>
          </w:p>
        </w:tc>
        <w:tc>
          <w:tcPr>
            <w:tcW w:w="919"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900</w:t>
            </w:r>
          </w:p>
        </w:tc>
        <w:tc>
          <w:tcPr>
            <w:tcW w:w="975"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14</w:t>
            </w:r>
          </w:p>
        </w:tc>
        <w:tc>
          <w:tcPr>
            <w:tcW w:w="851"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15</w:t>
            </w: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Šljive</w:t>
            </w:r>
          </w:p>
        </w:tc>
        <w:tc>
          <w:tcPr>
            <w:tcW w:w="1074"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28000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280</w:t>
            </w:r>
          </w:p>
        </w:tc>
        <w:tc>
          <w:tcPr>
            <w:tcW w:w="851"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10</w:t>
            </w:r>
          </w:p>
        </w:tc>
        <w:tc>
          <w:tcPr>
            <w:tcW w:w="970"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26000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130</w:t>
            </w:r>
          </w:p>
        </w:tc>
        <w:tc>
          <w:tcPr>
            <w:tcW w:w="817"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5</w:t>
            </w:r>
          </w:p>
        </w:tc>
        <w:tc>
          <w:tcPr>
            <w:tcW w:w="919"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27000</w:t>
            </w:r>
          </w:p>
        </w:tc>
        <w:tc>
          <w:tcPr>
            <w:tcW w:w="975"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215</w:t>
            </w:r>
          </w:p>
        </w:tc>
        <w:tc>
          <w:tcPr>
            <w:tcW w:w="851"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8</w:t>
            </w:r>
          </w:p>
        </w:tc>
      </w:tr>
      <w:tr w:rsidR="00C10C20" w:rsidRPr="001F7815" w:rsidTr="00C10C20">
        <w:trPr>
          <w:cnfStyle w:val="000000010000" w:firstRow="0" w:lastRow="0" w:firstColumn="0" w:lastColumn="0" w:oddVBand="0" w:evenVBand="0" w:oddHBand="0" w:evenHBand="1"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Breskve</w:t>
            </w:r>
          </w:p>
        </w:tc>
        <w:tc>
          <w:tcPr>
            <w:tcW w:w="1074"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851"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0"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75"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817" w:type="dxa"/>
            <w:hideMark/>
          </w:tcPr>
          <w:p w:rsidR="00C10C20" w:rsidRPr="001F7815" w:rsidRDefault="00C10C20" w:rsidP="0057508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 </w:t>
            </w:r>
          </w:p>
        </w:tc>
        <w:tc>
          <w:tcPr>
            <w:tcW w:w="919"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tc>
        <w:tc>
          <w:tcPr>
            <w:tcW w:w="975"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tc>
        <w:tc>
          <w:tcPr>
            <w:tcW w:w="851" w:type="dxa"/>
            <w:hideMark/>
          </w:tcPr>
          <w:p w:rsidR="00C10C20" w:rsidRPr="001F7815" w:rsidRDefault="00C10C20" w:rsidP="001F781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szCs w:val="20"/>
              </w:rPr>
            </w:pPr>
          </w:p>
        </w:tc>
      </w:tr>
      <w:tr w:rsidR="00C10C20" w:rsidRPr="001F7815" w:rsidTr="00C10C20">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918" w:type="dxa"/>
            <w:hideMark/>
          </w:tcPr>
          <w:p w:rsidR="00C10C20" w:rsidRPr="001F7815" w:rsidRDefault="00C10C20" w:rsidP="001F7815">
            <w:pPr>
              <w:rPr>
                <w:rFonts w:ascii="Arial" w:eastAsia="Times New Roman" w:hAnsi="Arial" w:cs="Arial"/>
                <w:color w:val="000000"/>
                <w:sz w:val="20"/>
                <w:szCs w:val="20"/>
              </w:rPr>
            </w:pPr>
            <w:r w:rsidRPr="001F7815">
              <w:rPr>
                <w:rFonts w:ascii="Arial" w:eastAsia="Times New Roman" w:hAnsi="Arial" w:cs="Arial"/>
                <w:color w:val="000000"/>
                <w:sz w:val="20"/>
                <w:szCs w:val="20"/>
              </w:rPr>
              <w:t>Orasi</w:t>
            </w:r>
          </w:p>
        </w:tc>
        <w:tc>
          <w:tcPr>
            <w:tcW w:w="1074"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1200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240</w:t>
            </w:r>
          </w:p>
        </w:tc>
        <w:tc>
          <w:tcPr>
            <w:tcW w:w="851"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20</w:t>
            </w:r>
          </w:p>
        </w:tc>
        <w:tc>
          <w:tcPr>
            <w:tcW w:w="970"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1200</w:t>
            </w:r>
          </w:p>
        </w:tc>
        <w:tc>
          <w:tcPr>
            <w:tcW w:w="975"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6</w:t>
            </w:r>
          </w:p>
        </w:tc>
        <w:tc>
          <w:tcPr>
            <w:tcW w:w="817" w:type="dxa"/>
            <w:hideMark/>
          </w:tcPr>
          <w:p w:rsidR="00C10C20" w:rsidRPr="001F7815" w:rsidRDefault="00C10C20" w:rsidP="0057508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1F7815">
              <w:rPr>
                <w:rFonts w:ascii="Arial" w:eastAsia="Times New Roman" w:hAnsi="Arial" w:cs="Arial"/>
                <w:color w:val="000000"/>
                <w:sz w:val="20"/>
                <w:szCs w:val="20"/>
              </w:rPr>
              <w:t>5</w:t>
            </w:r>
          </w:p>
        </w:tc>
        <w:tc>
          <w:tcPr>
            <w:tcW w:w="919"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22</w:t>
            </w:r>
            <w:r w:rsidR="00273092">
              <w:rPr>
                <w:rFonts w:ascii="Arial" w:eastAsia="Times New Roman" w:hAnsi="Arial" w:cs="Arial"/>
                <w:color w:val="000000"/>
                <w:sz w:val="20"/>
                <w:szCs w:val="20"/>
              </w:rPr>
              <w:t>0</w:t>
            </w:r>
            <w:r>
              <w:rPr>
                <w:rFonts w:ascii="Arial" w:eastAsia="Times New Roman" w:hAnsi="Arial" w:cs="Arial"/>
                <w:color w:val="000000"/>
                <w:sz w:val="20"/>
                <w:szCs w:val="20"/>
              </w:rPr>
              <w:t>0</w:t>
            </w:r>
          </w:p>
        </w:tc>
        <w:tc>
          <w:tcPr>
            <w:tcW w:w="975"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7</w:t>
            </w:r>
          </w:p>
        </w:tc>
        <w:tc>
          <w:tcPr>
            <w:tcW w:w="851" w:type="dxa"/>
            <w:hideMark/>
          </w:tcPr>
          <w:p w:rsidR="00C10C20" w:rsidRPr="001F7815" w:rsidRDefault="00C10C20" w:rsidP="001F781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w:t>
            </w:r>
          </w:p>
        </w:tc>
      </w:tr>
    </w:tbl>
    <w:p w:rsidR="00C10C20" w:rsidRDefault="00C10C20" w:rsidP="00C10C20">
      <w:pPr>
        <w:spacing w:after="0" w:line="240" w:lineRule="auto"/>
        <w:jc w:val="center"/>
        <w:rPr>
          <w:rFonts w:ascii="Times New Roman" w:hAnsi="Times New Roman" w:cs="Times New Roman"/>
          <w:b/>
          <w:sz w:val="18"/>
          <w:szCs w:val="18"/>
        </w:rPr>
      </w:pPr>
    </w:p>
    <w:p w:rsidR="005A008C" w:rsidRDefault="005A008C" w:rsidP="00C10C20">
      <w:pPr>
        <w:spacing w:after="0" w:line="240" w:lineRule="auto"/>
        <w:jc w:val="center"/>
        <w:rPr>
          <w:rFonts w:ascii="Times New Roman" w:hAnsi="Times New Roman" w:cs="Times New Roman"/>
          <w:b/>
          <w:sz w:val="18"/>
          <w:szCs w:val="18"/>
        </w:rPr>
      </w:pPr>
    </w:p>
    <w:p w:rsidR="00C10C20" w:rsidRDefault="00C10C20" w:rsidP="00C10C20">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5A008C" w:rsidRDefault="005A008C" w:rsidP="00C10C20">
      <w:pPr>
        <w:spacing w:after="0" w:line="240" w:lineRule="auto"/>
        <w:jc w:val="center"/>
        <w:rPr>
          <w:rFonts w:ascii="Times New Roman" w:hAnsi="Times New Roman" w:cs="Times New Roman"/>
          <w:sz w:val="18"/>
          <w:szCs w:val="18"/>
        </w:rPr>
      </w:pPr>
    </w:p>
    <w:p w:rsidR="005A008C" w:rsidRPr="00E61EB2" w:rsidRDefault="005A008C" w:rsidP="00C10C20">
      <w:pPr>
        <w:spacing w:after="0" w:line="240" w:lineRule="auto"/>
        <w:jc w:val="center"/>
        <w:rPr>
          <w:rFonts w:ascii="Times New Roman" w:hAnsi="Times New Roman" w:cs="Times New Roman"/>
          <w:sz w:val="18"/>
          <w:szCs w:val="18"/>
        </w:rPr>
      </w:pPr>
    </w:p>
    <w:p w:rsidR="009B078B" w:rsidRPr="009B078B" w:rsidRDefault="009B078B" w:rsidP="00C71437">
      <w:pPr>
        <w:pStyle w:val="Default"/>
        <w:spacing w:line="276" w:lineRule="auto"/>
        <w:jc w:val="both"/>
        <w:rPr>
          <w:rFonts w:ascii="Times New Roman" w:hAnsi="Times New Roman" w:cs="Times New Roman"/>
        </w:rPr>
      </w:pPr>
      <w:r w:rsidRPr="009B078B">
        <w:rPr>
          <w:rFonts w:ascii="Times New Roman" w:hAnsi="Times New Roman" w:cs="Times New Roman"/>
        </w:rPr>
        <w:lastRenderedPageBreak/>
        <w:t>Povećan je broj rodnih sta</w:t>
      </w:r>
      <w:r>
        <w:rPr>
          <w:rFonts w:ascii="Times New Roman" w:hAnsi="Times New Roman" w:cs="Times New Roman"/>
        </w:rPr>
        <w:t>bala</w:t>
      </w:r>
      <w:r w:rsidRPr="009B078B">
        <w:rPr>
          <w:rFonts w:ascii="Times New Roman" w:hAnsi="Times New Roman" w:cs="Times New Roman"/>
        </w:rPr>
        <w:t xml:space="preserve">, </w:t>
      </w:r>
      <w:r>
        <w:rPr>
          <w:rFonts w:ascii="Times New Roman" w:hAnsi="Times New Roman" w:cs="Times New Roman"/>
        </w:rPr>
        <w:t>u odnosu na 2009. i 2010</w:t>
      </w:r>
      <w:r w:rsidRPr="009B078B">
        <w:rPr>
          <w:rFonts w:ascii="Times New Roman" w:hAnsi="Times New Roman" w:cs="Times New Roman"/>
        </w:rPr>
        <w:t xml:space="preserve">. godinu. </w:t>
      </w:r>
      <w:r w:rsidR="00B85ACE">
        <w:rPr>
          <w:rFonts w:ascii="Times New Roman" w:hAnsi="Times New Roman" w:cs="Times New Roman"/>
        </w:rPr>
        <w:t xml:space="preserve">U </w:t>
      </w:r>
      <w:proofErr w:type="spellStart"/>
      <w:r w:rsidR="00B85ACE">
        <w:rPr>
          <w:rFonts w:ascii="Times New Roman" w:hAnsi="Times New Roman" w:cs="Times New Roman"/>
        </w:rPr>
        <w:t>posmatranom</w:t>
      </w:r>
      <w:proofErr w:type="spellEnd"/>
      <w:r w:rsidR="00B85ACE">
        <w:rPr>
          <w:rFonts w:ascii="Times New Roman" w:hAnsi="Times New Roman" w:cs="Times New Roman"/>
        </w:rPr>
        <w:t xml:space="preserve"> periodu 2009-2011 p</w:t>
      </w:r>
      <w:r w:rsidRPr="009B078B">
        <w:rPr>
          <w:rFonts w:ascii="Times New Roman" w:hAnsi="Times New Roman" w:cs="Times New Roman"/>
        </w:rPr>
        <w:t xml:space="preserve">rosječni </w:t>
      </w:r>
      <w:r w:rsidR="00034E72">
        <w:rPr>
          <w:rFonts w:ascii="Times New Roman" w:hAnsi="Times New Roman" w:cs="Times New Roman"/>
        </w:rPr>
        <w:t xml:space="preserve">prinos po stablu kretao se od 7,6 kg kod šljiva do 21 kg kod </w:t>
      </w:r>
      <w:r w:rsidRPr="009B078B">
        <w:rPr>
          <w:rFonts w:ascii="Times New Roman" w:hAnsi="Times New Roman" w:cs="Times New Roman"/>
        </w:rPr>
        <w:t>trešanja</w:t>
      </w:r>
      <w:r w:rsidR="00034E72">
        <w:rPr>
          <w:rFonts w:ascii="Times New Roman" w:hAnsi="Times New Roman" w:cs="Times New Roman"/>
        </w:rPr>
        <w:t xml:space="preserve"> i 31 kg kod jabuka</w:t>
      </w:r>
      <w:r w:rsidRPr="009B078B">
        <w:rPr>
          <w:rFonts w:ascii="Times New Roman" w:hAnsi="Times New Roman" w:cs="Times New Roman"/>
        </w:rPr>
        <w:t>, i u svim sluč</w:t>
      </w:r>
      <w:r w:rsidR="00034E72">
        <w:rPr>
          <w:rFonts w:ascii="Times New Roman" w:hAnsi="Times New Roman" w:cs="Times New Roman"/>
        </w:rPr>
        <w:t xml:space="preserve">ajevima nema velikog odstupanja </w:t>
      </w:r>
      <w:r>
        <w:rPr>
          <w:rFonts w:ascii="Times New Roman" w:hAnsi="Times New Roman" w:cs="Times New Roman"/>
        </w:rPr>
        <w:t xml:space="preserve">od </w:t>
      </w:r>
      <w:r w:rsidR="009B0195">
        <w:rPr>
          <w:rFonts w:ascii="Times New Roman" w:hAnsi="Times New Roman" w:cs="Times New Roman"/>
        </w:rPr>
        <w:t>prosjeka</w:t>
      </w:r>
      <w:r>
        <w:rPr>
          <w:rFonts w:ascii="Times New Roman" w:hAnsi="Times New Roman" w:cs="Times New Roman"/>
        </w:rPr>
        <w:t xml:space="preserve"> u KSB</w:t>
      </w:r>
      <w:r w:rsidRPr="009B078B">
        <w:rPr>
          <w:rFonts w:ascii="Times New Roman" w:hAnsi="Times New Roman" w:cs="Times New Roman"/>
        </w:rPr>
        <w:t xml:space="preserve">. </w:t>
      </w:r>
    </w:p>
    <w:p w:rsidR="00A50035" w:rsidRDefault="009B078B" w:rsidP="00C71437">
      <w:pPr>
        <w:tabs>
          <w:tab w:val="left" w:pos="1380"/>
        </w:tabs>
        <w:jc w:val="both"/>
        <w:rPr>
          <w:rFonts w:ascii="Times New Roman" w:hAnsi="Times New Roman" w:cs="Times New Roman"/>
          <w:sz w:val="24"/>
          <w:szCs w:val="24"/>
        </w:rPr>
      </w:pPr>
      <w:r w:rsidRPr="009B078B">
        <w:rPr>
          <w:rFonts w:ascii="Times New Roman" w:hAnsi="Times New Roman" w:cs="Times New Roman"/>
          <w:sz w:val="24"/>
          <w:szCs w:val="24"/>
        </w:rPr>
        <w:t xml:space="preserve">Proizvodnja voća je izrazito ekstenzivna i ne zadovoljava potrebe ni po obimu, ni po kvalitetu, a ni po strukturi proizvoda. </w:t>
      </w:r>
    </w:p>
    <w:p w:rsidR="001F7815" w:rsidRDefault="009B078B" w:rsidP="00C71437">
      <w:pPr>
        <w:tabs>
          <w:tab w:val="left" w:pos="1380"/>
        </w:tabs>
        <w:jc w:val="both"/>
        <w:rPr>
          <w:rFonts w:ascii="Times New Roman" w:hAnsi="Times New Roman" w:cs="Times New Roman"/>
          <w:sz w:val="24"/>
          <w:szCs w:val="24"/>
        </w:rPr>
      </w:pPr>
      <w:r w:rsidRPr="009B078B">
        <w:rPr>
          <w:rFonts w:ascii="Times New Roman" w:hAnsi="Times New Roman" w:cs="Times New Roman"/>
          <w:sz w:val="24"/>
          <w:szCs w:val="24"/>
        </w:rPr>
        <w:t xml:space="preserve">Plantažnih voćnjaka gotovo i da nema, iako postoje povoljne mogućnosti za uzgoj svih vrsta voća, posebno sa stanovišta potražnje jagodičastog i koštunjavog voća za potrošnju u svježem ili prerađenom stanju. </w:t>
      </w:r>
    </w:p>
    <w:p w:rsidR="00A50035" w:rsidRDefault="00C85AEA" w:rsidP="00C71437">
      <w:pPr>
        <w:tabs>
          <w:tab w:val="left" w:pos="1380"/>
        </w:tabs>
        <w:jc w:val="both"/>
        <w:rPr>
          <w:rFonts w:ascii="Times New Roman" w:hAnsi="Times New Roman" w:cs="Times New Roman"/>
          <w:sz w:val="24"/>
          <w:szCs w:val="24"/>
        </w:rPr>
      </w:pPr>
      <w:r w:rsidRPr="00C85AEA">
        <w:rPr>
          <w:rFonts w:ascii="Times New Roman" w:hAnsi="Times New Roman" w:cs="Times New Roman"/>
          <w:sz w:val="24"/>
          <w:szCs w:val="24"/>
        </w:rPr>
        <w:t xml:space="preserve"> Svi prirodni resursi Općine, posebno struktura </w:t>
      </w:r>
      <w:r w:rsidR="009B0195" w:rsidRPr="00C85AEA">
        <w:rPr>
          <w:rFonts w:ascii="Times New Roman" w:hAnsi="Times New Roman" w:cs="Times New Roman"/>
          <w:sz w:val="24"/>
          <w:szCs w:val="24"/>
        </w:rPr>
        <w:t>poljoprivrednih</w:t>
      </w:r>
      <w:r w:rsidRPr="00C85AEA">
        <w:rPr>
          <w:rFonts w:ascii="Times New Roman" w:hAnsi="Times New Roman" w:cs="Times New Roman"/>
          <w:sz w:val="24"/>
          <w:szCs w:val="24"/>
        </w:rPr>
        <w:t xml:space="preserve"> površ</w:t>
      </w:r>
      <w:r>
        <w:rPr>
          <w:rFonts w:ascii="Times New Roman" w:hAnsi="Times New Roman" w:cs="Times New Roman"/>
          <w:sz w:val="24"/>
          <w:szCs w:val="24"/>
        </w:rPr>
        <w:t xml:space="preserve">ina u kojoj </w:t>
      </w:r>
      <w:r w:rsidRPr="00C85AEA">
        <w:rPr>
          <w:rFonts w:ascii="Times New Roman" w:hAnsi="Times New Roman" w:cs="Times New Roman"/>
          <w:sz w:val="24"/>
          <w:szCs w:val="24"/>
        </w:rPr>
        <w:t>paš</w:t>
      </w:r>
      <w:r>
        <w:rPr>
          <w:rFonts w:ascii="Times New Roman" w:hAnsi="Times New Roman" w:cs="Times New Roman"/>
          <w:sz w:val="24"/>
          <w:szCs w:val="24"/>
        </w:rPr>
        <w:t>njaci i livade (26</w:t>
      </w:r>
      <w:r w:rsidRPr="00C85AEA">
        <w:rPr>
          <w:rFonts w:ascii="Times New Roman" w:hAnsi="Times New Roman" w:cs="Times New Roman"/>
          <w:sz w:val="24"/>
          <w:szCs w:val="24"/>
        </w:rPr>
        <w:t>%), ukazuju na mogući razvoj stoč</w:t>
      </w:r>
      <w:r>
        <w:rPr>
          <w:rFonts w:ascii="Times New Roman" w:hAnsi="Times New Roman" w:cs="Times New Roman"/>
          <w:sz w:val="24"/>
          <w:szCs w:val="24"/>
        </w:rPr>
        <w:t xml:space="preserve">arstva. </w:t>
      </w:r>
    </w:p>
    <w:p w:rsidR="00A50035" w:rsidRDefault="00C85AEA" w:rsidP="00C71437">
      <w:pPr>
        <w:tabs>
          <w:tab w:val="left" w:pos="1380"/>
        </w:tabs>
        <w:jc w:val="both"/>
        <w:rPr>
          <w:rFonts w:ascii="Times New Roman" w:hAnsi="Times New Roman" w:cs="Times New Roman"/>
          <w:sz w:val="24"/>
          <w:szCs w:val="24"/>
        </w:rPr>
      </w:pPr>
      <w:r>
        <w:rPr>
          <w:rFonts w:ascii="Times New Roman" w:hAnsi="Times New Roman" w:cs="Times New Roman"/>
          <w:sz w:val="24"/>
          <w:szCs w:val="24"/>
        </w:rPr>
        <w:t>Ruralna</w:t>
      </w:r>
      <w:r w:rsidRPr="00C85AEA">
        <w:rPr>
          <w:rFonts w:ascii="Times New Roman" w:hAnsi="Times New Roman" w:cs="Times New Roman"/>
          <w:sz w:val="24"/>
          <w:szCs w:val="24"/>
        </w:rPr>
        <w:t xml:space="preserve"> područ</w:t>
      </w:r>
      <w:r w:rsidR="00D975C7">
        <w:rPr>
          <w:rFonts w:ascii="Times New Roman" w:hAnsi="Times New Roman" w:cs="Times New Roman"/>
          <w:sz w:val="24"/>
          <w:szCs w:val="24"/>
        </w:rPr>
        <w:t>ja Kiseljaka</w:t>
      </w:r>
      <w:r>
        <w:rPr>
          <w:rFonts w:ascii="Times New Roman" w:hAnsi="Times New Roman" w:cs="Times New Roman"/>
          <w:sz w:val="24"/>
          <w:szCs w:val="24"/>
        </w:rPr>
        <w:t xml:space="preserve"> imaju </w:t>
      </w:r>
      <w:r w:rsidRPr="00C85AEA">
        <w:rPr>
          <w:rFonts w:ascii="Times New Roman" w:hAnsi="Times New Roman" w:cs="Times New Roman"/>
          <w:sz w:val="24"/>
          <w:szCs w:val="24"/>
        </w:rPr>
        <w:t xml:space="preserve">alternativu </w:t>
      </w:r>
      <w:r>
        <w:rPr>
          <w:rFonts w:ascii="Times New Roman" w:hAnsi="Times New Roman" w:cs="Times New Roman"/>
          <w:sz w:val="24"/>
          <w:szCs w:val="24"/>
        </w:rPr>
        <w:t xml:space="preserve">u </w:t>
      </w:r>
      <w:r w:rsidRPr="00C85AEA">
        <w:rPr>
          <w:rFonts w:ascii="Times New Roman" w:hAnsi="Times New Roman" w:cs="Times New Roman"/>
          <w:sz w:val="24"/>
          <w:szCs w:val="24"/>
        </w:rPr>
        <w:t>stočarskoj p</w:t>
      </w:r>
      <w:r>
        <w:rPr>
          <w:rFonts w:ascii="Times New Roman" w:hAnsi="Times New Roman" w:cs="Times New Roman"/>
          <w:sz w:val="24"/>
          <w:szCs w:val="24"/>
        </w:rPr>
        <w:t>roizvodnji, a povoljni prirodni faktori</w:t>
      </w:r>
      <w:r w:rsidRPr="00C85AEA">
        <w:rPr>
          <w:rFonts w:ascii="Times New Roman" w:hAnsi="Times New Roman" w:cs="Times New Roman"/>
          <w:sz w:val="24"/>
          <w:szCs w:val="24"/>
        </w:rPr>
        <w:t xml:space="preserve"> </w:t>
      </w:r>
      <w:r w:rsidR="009B0195" w:rsidRPr="00C85AEA">
        <w:rPr>
          <w:rFonts w:ascii="Times New Roman" w:hAnsi="Times New Roman" w:cs="Times New Roman"/>
          <w:sz w:val="24"/>
          <w:szCs w:val="24"/>
        </w:rPr>
        <w:t>pretpostavka</w:t>
      </w:r>
      <w:r w:rsidRPr="00C85AEA">
        <w:rPr>
          <w:rFonts w:ascii="Times New Roman" w:hAnsi="Times New Roman" w:cs="Times New Roman"/>
          <w:sz w:val="24"/>
          <w:szCs w:val="24"/>
        </w:rPr>
        <w:t xml:space="preserve"> su za </w:t>
      </w:r>
      <w:proofErr w:type="spellStart"/>
      <w:r w:rsidRPr="00C85AEA">
        <w:rPr>
          <w:rFonts w:ascii="Times New Roman" w:hAnsi="Times New Roman" w:cs="Times New Roman"/>
          <w:sz w:val="24"/>
          <w:szCs w:val="24"/>
        </w:rPr>
        <w:t>kvalitet</w:t>
      </w:r>
      <w:proofErr w:type="spellEnd"/>
      <w:r w:rsidRPr="00C85AEA">
        <w:rPr>
          <w:rFonts w:ascii="Times New Roman" w:hAnsi="Times New Roman" w:cs="Times New Roman"/>
          <w:sz w:val="24"/>
          <w:szCs w:val="24"/>
        </w:rPr>
        <w:t xml:space="preserve"> proizvoda i prirodnu zdravu hranu. Istovremeno, bogatstvo riječnih tokova </w:t>
      </w:r>
      <w:r w:rsidR="009B0195" w:rsidRPr="00C85AEA">
        <w:rPr>
          <w:rFonts w:ascii="Times New Roman" w:hAnsi="Times New Roman" w:cs="Times New Roman"/>
          <w:sz w:val="24"/>
          <w:szCs w:val="24"/>
        </w:rPr>
        <w:t>pretpostavka</w:t>
      </w:r>
      <w:r w:rsidRPr="00C85AEA">
        <w:rPr>
          <w:rFonts w:ascii="Times New Roman" w:hAnsi="Times New Roman" w:cs="Times New Roman"/>
          <w:sz w:val="24"/>
          <w:szCs w:val="24"/>
        </w:rPr>
        <w:t xml:space="preserve"> je za </w:t>
      </w:r>
      <w:r w:rsidR="009B0195" w:rsidRPr="00C85AEA">
        <w:rPr>
          <w:rFonts w:ascii="Times New Roman" w:hAnsi="Times New Roman" w:cs="Times New Roman"/>
          <w:sz w:val="24"/>
          <w:szCs w:val="24"/>
        </w:rPr>
        <w:t>intenzivnu</w:t>
      </w:r>
      <w:r w:rsidRPr="00C85AEA">
        <w:rPr>
          <w:rFonts w:ascii="Times New Roman" w:hAnsi="Times New Roman" w:cs="Times New Roman"/>
          <w:sz w:val="24"/>
          <w:szCs w:val="24"/>
        </w:rPr>
        <w:t xml:space="preserve"> proizvodnju konzumne ribe, koja mora zadovoljiti sve uslove </w:t>
      </w:r>
      <w:r w:rsidR="009B0195" w:rsidRPr="00C85AEA">
        <w:rPr>
          <w:rFonts w:ascii="Times New Roman" w:hAnsi="Times New Roman" w:cs="Times New Roman"/>
          <w:sz w:val="24"/>
          <w:szCs w:val="24"/>
        </w:rPr>
        <w:t>suvremenog</w:t>
      </w:r>
      <w:r w:rsidRPr="00C85AEA">
        <w:rPr>
          <w:rFonts w:ascii="Times New Roman" w:hAnsi="Times New Roman" w:cs="Times New Roman"/>
          <w:sz w:val="24"/>
          <w:szCs w:val="24"/>
        </w:rPr>
        <w:t xml:space="preserve"> uzgoja i ostvariti dovoljan prirast, što je garancija i za plasman na tržiš</w:t>
      </w:r>
      <w:r w:rsidR="00BC2C52">
        <w:rPr>
          <w:rFonts w:ascii="Times New Roman" w:hAnsi="Times New Roman" w:cs="Times New Roman"/>
          <w:sz w:val="24"/>
          <w:szCs w:val="24"/>
        </w:rPr>
        <w:t xml:space="preserve">tu. </w:t>
      </w:r>
    </w:p>
    <w:p w:rsidR="00C50C1E" w:rsidRDefault="00BC2C52" w:rsidP="00C71437">
      <w:pPr>
        <w:tabs>
          <w:tab w:val="left" w:pos="1380"/>
        </w:tabs>
        <w:jc w:val="both"/>
        <w:rPr>
          <w:rFonts w:ascii="Times New Roman" w:hAnsi="Times New Roman" w:cs="Times New Roman"/>
          <w:sz w:val="24"/>
          <w:szCs w:val="24"/>
        </w:rPr>
      </w:pPr>
      <w:r>
        <w:rPr>
          <w:rFonts w:ascii="Times New Roman" w:hAnsi="Times New Roman" w:cs="Times New Roman"/>
          <w:sz w:val="24"/>
          <w:szCs w:val="24"/>
        </w:rPr>
        <w:t>B</w:t>
      </w:r>
      <w:r w:rsidR="00C85AEA" w:rsidRPr="00C85AEA">
        <w:rPr>
          <w:rFonts w:ascii="Times New Roman" w:hAnsi="Times New Roman" w:cs="Times New Roman"/>
          <w:sz w:val="24"/>
          <w:szCs w:val="24"/>
        </w:rPr>
        <w:t>rojno</w:t>
      </w:r>
      <w:r>
        <w:rPr>
          <w:rFonts w:ascii="Times New Roman" w:hAnsi="Times New Roman" w:cs="Times New Roman"/>
          <w:sz w:val="24"/>
          <w:szCs w:val="24"/>
        </w:rPr>
        <w:t xml:space="preserve"> stanje stoke nije zadovoljavajuće</w:t>
      </w:r>
      <w:r w:rsidR="00C85AEA" w:rsidRPr="00C85AEA">
        <w:rPr>
          <w:rFonts w:ascii="Times New Roman" w:hAnsi="Times New Roman" w:cs="Times New Roman"/>
          <w:sz w:val="24"/>
          <w:szCs w:val="24"/>
        </w:rPr>
        <w:t>,</w:t>
      </w:r>
      <w:r>
        <w:rPr>
          <w:rFonts w:ascii="Times New Roman" w:hAnsi="Times New Roman" w:cs="Times New Roman"/>
          <w:sz w:val="24"/>
          <w:szCs w:val="24"/>
        </w:rPr>
        <w:t xml:space="preserve"> međutim možemo </w:t>
      </w:r>
      <w:r w:rsidR="009B0195">
        <w:rPr>
          <w:rFonts w:ascii="Times New Roman" w:hAnsi="Times New Roman" w:cs="Times New Roman"/>
          <w:sz w:val="24"/>
          <w:szCs w:val="24"/>
        </w:rPr>
        <w:t>zaključiti</w:t>
      </w:r>
      <w:r>
        <w:rPr>
          <w:rFonts w:ascii="Times New Roman" w:hAnsi="Times New Roman" w:cs="Times New Roman"/>
          <w:sz w:val="24"/>
          <w:szCs w:val="24"/>
        </w:rPr>
        <w:t xml:space="preserve"> da je u </w:t>
      </w:r>
      <w:proofErr w:type="spellStart"/>
      <w:r>
        <w:rPr>
          <w:rFonts w:ascii="Times New Roman" w:hAnsi="Times New Roman" w:cs="Times New Roman"/>
          <w:sz w:val="24"/>
          <w:szCs w:val="24"/>
        </w:rPr>
        <w:t>posmatranom</w:t>
      </w:r>
      <w:proofErr w:type="spellEnd"/>
      <w:r>
        <w:rPr>
          <w:rFonts w:ascii="Times New Roman" w:hAnsi="Times New Roman" w:cs="Times New Roman"/>
          <w:sz w:val="24"/>
          <w:szCs w:val="24"/>
        </w:rPr>
        <w:t xml:space="preserve"> periodu 2008-2012 zabilježen pozitivan trend rasta broja </w:t>
      </w:r>
      <w:r w:rsidR="009B0195">
        <w:rPr>
          <w:rFonts w:ascii="Times New Roman" w:hAnsi="Times New Roman" w:cs="Times New Roman"/>
          <w:sz w:val="24"/>
          <w:szCs w:val="24"/>
        </w:rPr>
        <w:t>stočnog</w:t>
      </w:r>
      <w:r>
        <w:rPr>
          <w:rFonts w:ascii="Times New Roman" w:hAnsi="Times New Roman" w:cs="Times New Roman"/>
          <w:sz w:val="24"/>
          <w:szCs w:val="24"/>
        </w:rPr>
        <w:t xml:space="preserve"> fonda osim broja ovaca i koza, gdje je </w:t>
      </w:r>
      <w:r w:rsidR="009B0195">
        <w:rPr>
          <w:rFonts w:ascii="Times New Roman" w:hAnsi="Times New Roman" w:cs="Times New Roman"/>
          <w:sz w:val="24"/>
          <w:szCs w:val="24"/>
        </w:rPr>
        <w:t>zabilježen</w:t>
      </w:r>
      <w:r>
        <w:rPr>
          <w:rFonts w:ascii="Times New Roman" w:hAnsi="Times New Roman" w:cs="Times New Roman"/>
          <w:sz w:val="24"/>
          <w:szCs w:val="24"/>
        </w:rPr>
        <w:t xml:space="preserve"> negativan trend.  </w:t>
      </w:r>
    </w:p>
    <w:p w:rsidR="00BC2C52" w:rsidRDefault="00BC2C52" w:rsidP="009B078B">
      <w:pPr>
        <w:tabs>
          <w:tab w:val="left" w:pos="1380"/>
        </w:tabs>
        <w:rPr>
          <w:rFonts w:ascii="Times New Roman" w:hAnsi="Times New Roman" w:cs="Times New Roman"/>
          <w:sz w:val="24"/>
          <w:szCs w:val="24"/>
        </w:rPr>
      </w:pPr>
    </w:p>
    <w:tbl>
      <w:tblPr>
        <w:tblStyle w:val="LightGrid-Accent11"/>
        <w:tblW w:w="8900" w:type="dxa"/>
        <w:jc w:val="center"/>
        <w:tblLook w:val="04A0" w:firstRow="1" w:lastRow="0" w:firstColumn="1" w:lastColumn="0" w:noHBand="0" w:noVBand="1"/>
      </w:tblPr>
      <w:tblGrid>
        <w:gridCol w:w="2860"/>
        <w:gridCol w:w="1440"/>
        <w:gridCol w:w="1120"/>
        <w:gridCol w:w="1100"/>
        <w:gridCol w:w="1260"/>
        <w:gridCol w:w="1120"/>
      </w:tblGrid>
      <w:tr w:rsidR="00BC2C52" w:rsidRPr="00BC2C52" w:rsidTr="005A008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rPr>
            </w:pPr>
            <w:r w:rsidRPr="00BC2C52">
              <w:rPr>
                <w:rFonts w:ascii="Arial" w:eastAsia="Times New Roman" w:hAnsi="Arial" w:cs="Arial"/>
                <w:color w:val="000000"/>
              </w:rPr>
              <w:t>Vrsta stoke</w:t>
            </w:r>
          </w:p>
        </w:tc>
        <w:tc>
          <w:tcPr>
            <w:tcW w:w="1440" w:type="dxa"/>
            <w:hideMark/>
          </w:tcPr>
          <w:p w:rsidR="00BC2C52" w:rsidRPr="00BC2C52" w:rsidRDefault="00BC2C52" w:rsidP="00BC2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C2C52">
              <w:rPr>
                <w:rFonts w:ascii="Arial" w:eastAsia="Times New Roman" w:hAnsi="Arial" w:cs="Arial"/>
                <w:color w:val="000000"/>
              </w:rPr>
              <w:t>2008</w:t>
            </w:r>
          </w:p>
        </w:tc>
        <w:tc>
          <w:tcPr>
            <w:tcW w:w="1120" w:type="dxa"/>
            <w:hideMark/>
          </w:tcPr>
          <w:p w:rsidR="00BC2C52" w:rsidRPr="00BC2C52" w:rsidRDefault="00BC2C52" w:rsidP="00BC2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C2C52">
              <w:rPr>
                <w:rFonts w:ascii="Arial" w:eastAsia="Times New Roman" w:hAnsi="Arial" w:cs="Arial"/>
                <w:color w:val="000000"/>
              </w:rPr>
              <w:t>2009</w:t>
            </w:r>
          </w:p>
        </w:tc>
        <w:tc>
          <w:tcPr>
            <w:tcW w:w="1100" w:type="dxa"/>
            <w:hideMark/>
          </w:tcPr>
          <w:p w:rsidR="00BC2C52" w:rsidRPr="00BC2C52" w:rsidRDefault="00BC2C52" w:rsidP="00BC2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C2C52">
              <w:rPr>
                <w:rFonts w:ascii="Arial" w:eastAsia="Times New Roman" w:hAnsi="Arial" w:cs="Arial"/>
                <w:color w:val="000000"/>
              </w:rPr>
              <w:t>2010</w:t>
            </w:r>
          </w:p>
        </w:tc>
        <w:tc>
          <w:tcPr>
            <w:tcW w:w="1260" w:type="dxa"/>
            <w:hideMark/>
          </w:tcPr>
          <w:p w:rsidR="00BC2C52" w:rsidRPr="00BC2C52" w:rsidRDefault="00BC2C52" w:rsidP="00BC2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C2C52">
              <w:rPr>
                <w:rFonts w:ascii="Arial" w:eastAsia="Times New Roman" w:hAnsi="Arial" w:cs="Arial"/>
                <w:color w:val="000000"/>
              </w:rPr>
              <w:t>2011</w:t>
            </w:r>
          </w:p>
        </w:tc>
        <w:tc>
          <w:tcPr>
            <w:tcW w:w="1120" w:type="dxa"/>
            <w:hideMark/>
          </w:tcPr>
          <w:p w:rsidR="00BC2C52" w:rsidRPr="00BC2C52" w:rsidRDefault="00BC2C52" w:rsidP="00BC2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C2C52">
              <w:rPr>
                <w:rFonts w:ascii="Arial" w:eastAsia="Times New Roman" w:hAnsi="Arial" w:cs="Arial"/>
                <w:color w:val="000000"/>
              </w:rPr>
              <w:t>2012</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Goveda</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BC2C52">
              <w:rPr>
                <w:rFonts w:ascii="Arial" w:eastAsia="Times New Roman" w:hAnsi="Arial" w:cs="Arial"/>
                <w:color w:val="000000"/>
                <w:sz w:val="20"/>
                <w:szCs w:val="20"/>
              </w:rPr>
              <w:t>1800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BC2C52">
              <w:rPr>
                <w:rFonts w:ascii="Arial" w:eastAsia="Times New Roman" w:hAnsi="Arial" w:cs="Arial"/>
                <w:color w:val="000000"/>
                <w:sz w:val="20"/>
                <w:szCs w:val="20"/>
              </w:rPr>
              <w:t>1750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BC2C52">
              <w:rPr>
                <w:rFonts w:ascii="Arial" w:eastAsia="Times New Roman" w:hAnsi="Arial" w:cs="Arial"/>
                <w:color w:val="000000"/>
                <w:sz w:val="20"/>
                <w:szCs w:val="20"/>
              </w:rPr>
              <w:t>1900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BC2C52">
              <w:rPr>
                <w:rFonts w:ascii="Arial" w:eastAsia="Times New Roman" w:hAnsi="Arial" w:cs="Arial"/>
                <w:color w:val="000000"/>
                <w:sz w:val="20"/>
                <w:szCs w:val="20"/>
              </w:rPr>
              <w:t>1850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BC2C52">
              <w:rPr>
                <w:rFonts w:ascii="Arial" w:eastAsia="Times New Roman" w:hAnsi="Arial" w:cs="Arial"/>
                <w:color w:val="000000"/>
                <w:sz w:val="20"/>
                <w:szCs w:val="20"/>
              </w:rPr>
              <w:t>1950</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Krave i steone junice</w:t>
            </w:r>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1400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1360</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1500</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1460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1500</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Ovce</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2800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2800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2200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2200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1800</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Ovce za priplod</w:t>
            </w:r>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2250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2250</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1750</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1750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1400</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Svinje</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2300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2150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2000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2000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2100</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 xml:space="preserve">Krmače i </w:t>
            </w:r>
            <w:r w:rsidR="009B0195" w:rsidRPr="00BC2C52">
              <w:rPr>
                <w:rFonts w:ascii="Arial" w:eastAsia="Times New Roman" w:hAnsi="Arial" w:cs="Arial"/>
                <w:color w:val="000000"/>
                <w:sz w:val="20"/>
                <w:szCs w:val="20"/>
              </w:rPr>
              <w:t>suprasne</w:t>
            </w:r>
            <w:r w:rsidRPr="00BC2C52">
              <w:rPr>
                <w:rFonts w:ascii="Arial" w:eastAsia="Times New Roman" w:hAnsi="Arial" w:cs="Arial"/>
                <w:color w:val="000000"/>
                <w:sz w:val="20"/>
                <w:szCs w:val="20"/>
              </w:rPr>
              <w:t xml:space="preserve"> </w:t>
            </w:r>
            <w:r w:rsidR="009B0195" w:rsidRPr="00BC2C52">
              <w:rPr>
                <w:rFonts w:ascii="Arial" w:eastAsia="Times New Roman" w:hAnsi="Arial" w:cs="Arial"/>
                <w:color w:val="000000"/>
                <w:sz w:val="20"/>
                <w:szCs w:val="20"/>
              </w:rPr>
              <w:t>nazimce</w:t>
            </w:r>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280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265</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245</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240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260</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Konji</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30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25</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35</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36</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37</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 xml:space="preserve">Kobile i ždrebne </w:t>
            </w:r>
            <w:proofErr w:type="spellStart"/>
            <w:r w:rsidRPr="00BC2C52">
              <w:rPr>
                <w:rFonts w:ascii="Arial" w:eastAsia="Times New Roman" w:hAnsi="Arial" w:cs="Arial"/>
                <w:color w:val="000000"/>
                <w:sz w:val="20"/>
                <w:szCs w:val="20"/>
              </w:rPr>
              <w:t>omice</w:t>
            </w:r>
            <w:proofErr w:type="spellEnd"/>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8</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10</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5</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6</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Perad (u hiljadu grla)</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14500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13000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11500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12000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11000</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Koke nosilice (u hiljadu grla)</w:t>
            </w:r>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8800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7500</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6500</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7000</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7000</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Koze</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300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280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250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250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200</w:t>
            </w:r>
          </w:p>
        </w:tc>
      </w:tr>
      <w:tr w:rsidR="00BC2C52" w:rsidRPr="00BC2C52" w:rsidTr="005A008C">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Kunići</w:t>
            </w:r>
          </w:p>
        </w:tc>
        <w:tc>
          <w:tcPr>
            <w:tcW w:w="144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 </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 </w:t>
            </w:r>
          </w:p>
        </w:tc>
        <w:tc>
          <w:tcPr>
            <w:tcW w:w="110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 </w:t>
            </w:r>
          </w:p>
        </w:tc>
        <w:tc>
          <w:tcPr>
            <w:tcW w:w="126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 </w:t>
            </w:r>
          </w:p>
        </w:tc>
        <w:tc>
          <w:tcPr>
            <w:tcW w:w="1120" w:type="dxa"/>
            <w:hideMark/>
          </w:tcPr>
          <w:p w:rsidR="00BC2C52" w:rsidRPr="00BC2C52" w:rsidRDefault="00BC2C52" w:rsidP="00BC2C5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 </w:t>
            </w:r>
          </w:p>
        </w:tc>
      </w:tr>
      <w:tr w:rsidR="00BC2C52" w:rsidRPr="00BC2C52" w:rsidTr="005A008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860" w:type="dxa"/>
            <w:hideMark/>
          </w:tcPr>
          <w:p w:rsidR="00BC2C52" w:rsidRPr="00BC2C52" w:rsidRDefault="00BC2C52" w:rsidP="00BC2C52">
            <w:pPr>
              <w:rPr>
                <w:rFonts w:ascii="Arial" w:eastAsia="Times New Roman" w:hAnsi="Arial" w:cs="Arial"/>
                <w:color w:val="000000"/>
                <w:sz w:val="20"/>
                <w:szCs w:val="20"/>
              </w:rPr>
            </w:pPr>
            <w:r w:rsidRPr="00BC2C52">
              <w:rPr>
                <w:rFonts w:ascii="Arial" w:eastAsia="Times New Roman" w:hAnsi="Arial" w:cs="Arial"/>
                <w:color w:val="000000"/>
                <w:sz w:val="20"/>
                <w:szCs w:val="20"/>
              </w:rPr>
              <w:t>Košnice pčela</w:t>
            </w:r>
          </w:p>
        </w:tc>
        <w:tc>
          <w:tcPr>
            <w:tcW w:w="144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740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780</w:t>
            </w:r>
          </w:p>
        </w:tc>
        <w:tc>
          <w:tcPr>
            <w:tcW w:w="110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800</w:t>
            </w:r>
          </w:p>
        </w:tc>
        <w:tc>
          <w:tcPr>
            <w:tcW w:w="126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850</w:t>
            </w:r>
          </w:p>
        </w:tc>
        <w:tc>
          <w:tcPr>
            <w:tcW w:w="1120" w:type="dxa"/>
            <w:hideMark/>
          </w:tcPr>
          <w:p w:rsidR="00BC2C52" w:rsidRPr="00BC2C52" w:rsidRDefault="00BC2C52" w:rsidP="00BC2C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BC2C52">
              <w:rPr>
                <w:rFonts w:ascii="Arial" w:eastAsia="Times New Roman" w:hAnsi="Arial" w:cs="Arial"/>
                <w:i/>
                <w:iCs/>
                <w:color w:val="000000"/>
                <w:sz w:val="20"/>
                <w:szCs w:val="20"/>
              </w:rPr>
              <w:t>750</w:t>
            </w:r>
          </w:p>
        </w:tc>
      </w:tr>
    </w:tbl>
    <w:p w:rsidR="00BC2C52" w:rsidRDefault="00BC2C52" w:rsidP="009B078B">
      <w:pPr>
        <w:tabs>
          <w:tab w:val="left" w:pos="1380"/>
        </w:tabs>
        <w:rPr>
          <w:rFonts w:ascii="Times New Roman" w:hAnsi="Times New Roman" w:cs="Times New Roman"/>
          <w:sz w:val="24"/>
          <w:szCs w:val="24"/>
        </w:rPr>
      </w:pPr>
    </w:p>
    <w:p w:rsidR="00BC2C52" w:rsidRPr="00E61EB2" w:rsidRDefault="00BC2C52" w:rsidP="00BC2C52">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A50035" w:rsidRDefault="00A50035" w:rsidP="009B078B">
      <w:pPr>
        <w:tabs>
          <w:tab w:val="left" w:pos="1380"/>
        </w:tabs>
        <w:rPr>
          <w:rFonts w:ascii="Times New Roman" w:hAnsi="Times New Roman" w:cs="Times New Roman"/>
          <w:sz w:val="24"/>
          <w:szCs w:val="24"/>
        </w:rPr>
      </w:pPr>
    </w:p>
    <w:p w:rsidR="00771424" w:rsidRDefault="00771424" w:rsidP="005A008C">
      <w:pPr>
        <w:tabs>
          <w:tab w:val="left" w:pos="1380"/>
        </w:tabs>
        <w:jc w:val="both"/>
        <w:rPr>
          <w:rFonts w:ascii="Times New Roman" w:hAnsi="Times New Roman" w:cs="Times New Roman"/>
          <w:sz w:val="24"/>
          <w:szCs w:val="24"/>
        </w:rPr>
      </w:pPr>
      <w:r w:rsidRPr="00771424">
        <w:rPr>
          <w:rFonts w:ascii="Times New Roman" w:hAnsi="Times New Roman" w:cs="Times New Roman"/>
          <w:sz w:val="24"/>
          <w:szCs w:val="24"/>
        </w:rPr>
        <w:t xml:space="preserve">Obim stočne proizvodnje </w:t>
      </w:r>
      <w:r w:rsidR="009B0195" w:rsidRPr="00771424">
        <w:rPr>
          <w:rFonts w:ascii="Times New Roman" w:hAnsi="Times New Roman" w:cs="Times New Roman"/>
          <w:sz w:val="24"/>
          <w:szCs w:val="24"/>
        </w:rPr>
        <w:t>razmjeran</w:t>
      </w:r>
      <w:r w:rsidRPr="00771424">
        <w:rPr>
          <w:rFonts w:ascii="Times New Roman" w:hAnsi="Times New Roman" w:cs="Times New Roman"/>
          <w:sz w:val="24"/>
          <w:szCs w:val="24"/>
        </w:rPr>
        <w:t xml:space="preserve"> je stočnom fondu Opć</w:t>
      </w:r>
      <w:r>
        <w:rPr>
          <w:rFonts w:ascii="Times New Roman" w:hAnsi="Times New Roman" w:cs="Times New Roman"/>
          <w:sz w:val="24"/>
          <w:szCs w:val="24"/>
        </w:rPr>
        <w:t>ine Kiseljak, a  p</w:t>
      </w:r>
      <w:r w:rsidRPr="00771424">
        <w:rPr>
          <w:rFonts w:ascii="Times New Roman" w:hAnsi="Times New Roman" w:cs="Times New Roman"/>
          <w:sz w:val="24"/>
          <w:szCs w:val="24"/>
        </w:rPr>
        <w:t xml:space="preserve">roduktivnost, odnosno proizvedena količina po jednom grlu/košnici je dosta niska i oscilira iz godine u godinu, što je posljedica ekstenzivnog načina držanja/uzgoja i ishrane, te </w:t>
      </w:r>
      <w:proofErr w:type="spellStart"/>
      <w:r w:rsidRPr="00771424">
        <w:rPr>
          <w:rFonts w:ascii="Times New Roman" w:hAnsi="Times New Roman" w:cs="Times New Roman"/>
          <w:sz w:val="24"/>
          <w:szCs w:val="24"/>
        </w:rPr>
        <w:t>pasminskog</w:t>
      </w:r>
      <w:proofErr w:type="spellEnd"/>
      <w:r w:rsidRPr="00771424">
        <w:rPr>
          <w:rFonts w:ascii="Times New Roman" w:hAnsi="Times New Roman" w:cs="Times New Roman"/>
          <w:sz w:val="24"/>
          <w:szCs w:val="24"/>
        </w:rPr>
        <w:t xml:space="preserve"> sastava.</w:t>
      </w:r>
    </w:p>
    <w:p w:rsidR="00A50035" w:rsidRDefault="00A50035" w:rsidP="005A008C">
      <w:pPr>
        <w:tabs>
          <w:tab w:val="left" w:pos="1380"/>
        </w:tabs>
        <w:jc w:val="both"/>
        <w:rPr>
          <w:rFonts w:ascii="Times New Roman" w:hAnsi="Times New Roman" w:cs="Times New Roman"/>
          <w:sz w:val="24"/>
          <w:szCs w:val="24"/>
        </w:rPr>
      </w:pPr>
    </w:p>
    <w:p w:rsidR="00A50035" w:rsidRDefault="00A50035" w:rsidP="005A008C">
      <w:pPr>
        <w:tabs>
          <w:tab w:val="left" w:pos="1380"/>
        </w:tabs>
        <w:jc w:val="both"/>
        <w:rPr>
          <w:rFonts w:ascii="Times New Roman" w:hAnsi="Times New Roman" w:cs="Times New Roman"/>
          <w:sz w:val="24"/>
          <w:szCs w:val="24"/>
        </w:rPr>
      </w:pPr>
    </w:p>
    <w:tbl>
      <w:tblPr>
        <w:tblStyle w:val="LightGrid-Accent11"/>
        <w:tblW w:w="9066" w:type="dxa"/>
        <w:tblLook w:val="04A0" w:firstRow="1" w:lastRow="0" w:firstColumn="1" w:lastColumn="0" w:noHBand="0" w:noVBand="1"/>
      </w:tblPr>
      <w:tblGrid>
        <w:gridCol w:w="2908"/>
        <w:gridCol w:w="1466"/>
        <w:gridCol w:w="1141"/>
        <w:gridCol w:w="1126"/>
        <w:gridCol w:w="1284"/>
        <w:gridCol w:w="1141"/>
      </w:tblGrid>
      <w:tr w:rsidR="00771424" w:rsidRPr="00B34D79" w:rsidTr="00177AE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B34D79" w:rsidRDefault="00771424" w:rsidP="00771424">
            <w:pPr>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lastRenderedPageBreak/>
              <w:t>Opis</w:t>
            </w:r>
          </w:p>
        </w:tc>
        <w:tc>
          <w:tcPr>
            <w:tcW w:w="1466" w:type="dxa"/>
            <w:hideMark/>
          </w:tcPr>
          <w:p w:rsidR="00771424" w:rsidRPr="00B34D79" w:rsidRDefault="00771424" w:rsidP="007714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t>2008</w:t>
            </w:r>
          </w:p>
        </w:tc>
        <w:tc>
          <w:tcPr>
            <w:tcW w:w="1141" w:type="dxa"/>
            <w:hideMark/>
          </w:tcPr>
          <w:p w:rsidR="00771424" w:rsidRPr="00B34D79" w:rsidRDefault="00771424" w:rsidP="007714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t>2009</w:t>
            </w:r>
          </w:p>
        </w:tc>
        <w:tc>
          <w:tcPr>
            <w:tcW w:w="1126" w:type="dxa"/>
            <w:hideMark/>
          </w:tcPr>
          <w:p w:rsidR="00771424" w:rsidRPr="00B34D79" w:rsidRDefault="00771424" w:rsidP="007714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t>2010</w:t>
            </w:r>
          </w:p>
        </w:tc>
        <w:tc>
          <w:tcPr>
            <w:tcW w:w="1284" w:type="dxa"/>
            <w:hideMark/>
          </w:tcPr>
          <w:p w:rsidR="00771424" w:rsidRPr="00B34D79" w:rsidRDefault="00771424" w:rsidP="007714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t>2011</w:t>
            </w:r>
          </w:p>
        </w:tc>
        <w:tc>
          <w:tcPr>
            <w:tcW w:w="1141" w:type="dxa"/>
            <w:hideMark/>
          </w:tcPr>
          <w:p w:rsidR="00771424" w:rsidRPr="00B34D79" w:rsidRDefault="00771424" w:rsidP="007714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34D79">
              <w:rPr>
                <w:rFonts w:ascii="Times New Roman" w:eastAsia="Times New Roman" w:hAnsi="Times New Roman" w:cs="Times New Roman"/>
                <w:color w:val="000000"/>
                <w:sz w:val="24"/>
                <w:szCs w:val="24"/>
              </w:rPr>
              <w:t>2012</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B57D24" w:rsidP="00771424">
            <w:pPr>
              <w:rPr>
                <w:rFonts w:ascii="Arial" w:eastAsia="Times New Roman" w:hAnsi="Arial" w:cs="Arial"/>
                <w:color w:val="000000"/>
                <w:sz w:val="20"/>
                <w:szCs w:val="20"/>
              </w:rPr>
            </w:pPr>
            <w:r>
              <w:rPr>
                <w:rFonts w:ascii="Arial" w:eastAsia="Times New Roman" w:hAnsi="Arial" w:cs="Arial"/>
                <w:color w:val="000000"/>
                <w:sz w:val="20"/>
                <w:szCs w:val="20"/>
              </w:rPr>
              <w:t>Kravlje mlijeko (</w:t>
            </w:r>
            <w:r w:rsidR="00771424" w:rsidRPr="00771424">
              <w:rPr>
                <w:rFonts w:ascii="Arial" w:eastAsia="Times New Roman" w:hAnsi="Arial" w:cs="Arial"/>
                <w:color w:val="000000"/>
                <w:sz w:val="20"/>
                <w:szCs w:val="20"/>
              </w:rPr>
              <w:t>litara)</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71424">
              <w:rPr>
                <w:rFonts w:ascii="Arial" w:eastAsia="Times New Roman" w:hAnsi="Arial" w:cs="Arial"/>
                <w:color w:val="000000"/>
                <w:sz w:val="20"/>
                <w:szCs w:val="20"/>
              </w:rPr>
              <w:t>1.760.000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71424">
              <w:rPr>
                <w:rFonts w:ascii="Arial" w:eastAsia="Times New Roman" w:hAnsi="Arial" w:cs="Arial"/>
                <w:color w:val="000000"/>
                <w:sz w:val="20"/>
                <w:szCs w:val="20"/>
              </w:rPr>
              <w:t>1.566.000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71424">
              <w:rPr>
                <w:rFonts w:ascii="Arial" w:eastAsia="Times New Roman" w:hAnsi="Arial" w:cs="Arial"/>
                <w:color w:val="000000"/>
                <w:sz w:val="20"/>
                <w:szCs w:val="20"/>
              </w:rPr>
              <w:t>1.764.000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71424">
              <w:rPr>
                <w:rFonts w:ascii="Arial" w:eastAsia="Times New Roman" w:hAnsi="Arial" w:cs="Arial"/>
                <w:color w:val="000000"/>
                <w:sz w:val="20"/>
                <w:szCs w:val="20"/>
              </w:rPr>
              <w:t>1.620.000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771424">
              <w:rPr>
                <w:rFonts w:ascii="Arial" w:eastAsia="Times New Roman" w:hAnsi="Arial" w:cs="Arial"/>
                <w:color w:val="000000"/>
                <w:sz w:val="20"/>
                <w:szCs w:val="20"/>
              </w:rPr>
              <w:t>1.792.000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 xml:space="preserve">Po </w:t>
            </w:r>
            <w:proofErr w:type="spellStart"/>
            <w:r w:rsidRPr="00771424">
              <w:rPr>
                <w:rFonts w:ascii="Arial" w:eastAsia="Times New Roman" w:hAnsi="Arial" w:cs="Arial"/>
                <w:color w:val="000000"/>
                <w:sz w:val="20"/>
                <w:szCs w:val="20"/>
              </w:rPr>
              <w:t>muženoj</w:t>
            </w:r>
            <w:proofErr w:type="spellEnd"/>
            <w:r w:rsidRPr="00771424">
              <w:rPr>
                <w:rFonts w:ascii="Arial" w:eastAsia="Times New Roman" w:hAnsi="Arial" w:cs="Arial"/>
                <w:color w:val="000000"/>
                <w:sz w:val="20"/>
                <w:szCs w:val="20"/>
              </w:rPr>
              <w:t xml:space="preserve"> kravi (litara)</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B57D24" w:rsidP="00771424">
            <w:pPr>
              <w:rPr>
                <w:rFonts w:ascii="Arial" w:eastAsia="Times New Roman" w:hAnsi="Arial" w:cs="Arial"/>
                <w:color w:val="000000"/>
                <w:sz w:val="20"/>
                <w:szCs w:val="20"/>
              </w:rPr>
            </w:pPr>
            <w:proofErr w:type="spellStart"/>
            <w:r>
              <w:rPr>
                <w:rFonts w:ascii="Arial" w:eastAsia="Times New Roman" w:hAnsi="Arial" w:cs="Arial"/>
                <w:color w:val="000000"/>
                <w:sz w:val="20"/>
                <w:szCs w:val="20"/>
              </w:rPr>
              <w:t>Ovčije</w:t>
            </w:r>
            <w:proofErr w:type="spellEnd"/>
            <w:r>
              <w:rPr>
                <w:rFonts w:ascii="Arial" w:eastAsia="Times New Roman" w:hAnsi="Arial" w:cs="Arial"/>
                <w:color w:val="000000"/>
                <w:sz w:val="20"/>
                <w:szCs w:val="20"/>
              </w:rPr>
              <w:t xml:space="preserve">  mlijeko (</w:t>
            </w:r>
            <w:r w:rsidR="00771424" w:rsidRPr="00771424">
              <w:rPr>
                <w:rFonts w:ascii="Arial" w:eastAsia="Times New Roman" w:hAnsi="Arial" w:cs="Arial"/>
                <w:color w:val="000000"/>
                <w:sz w:val="20"/>
                <w:szCs w:val="20"/>
              </w:rPr>
              <w:t>litara)</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25000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25000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20000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18700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15.000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 xml:space="preserve">Po </w:t>
            </w:r>
            <w:proofErr w:type="spellStart"/>
            <w:r w:rsidRPr="00771424">
              <w:rPr>
                <w:rFonts w:ascii="Arial" w:eastAsia="Times New Roman" w:hAnsi="Arial" w:cs="Arial"/>
                <w:color w:val="000000"/>
                <w:sz w:val="20"/>
                <w:szCs w:val="20"/>
              </w:rPr>
              <w:t>muženoj</w:t>
            </w:r>
            <w:proofErr w:type="spellEnd"/>
            <w:r w:rsidRPr="00771424">
              <w:rPr>
                <w:rFonts w:ascii="Arial" w:eastAsia="Times New Roman" w:hAnsi="Arial" w:cs="Arial"/>
                <w:color w:val="000000"/>
                <w:sz w:val="20"/>
                <w:szCs w:val="20"/>
              </w:rPr>
              <w:t xml:space="preserve"> ovci (litara)</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B57D24" w:rsidP="00771424">
            <w:pPr>
              <w:rPr>
                <w:rFonts w:ascii="Arial" w:eastAsia="Times New Roman" w:hAnsi="Arial" w:cs="Arial"/>
                <w:color w:val="000000"/>
                <w:sz w:val="20"/>
                <w:szCs w:val="20"/>
              </w:rPr>
            </w:pPr>
            <w:proofErr w:type="spellStart"/>
            <w:r>
              <w:rPr>
                <w:rFonts w:ascii="Arial" w:eastAsia="Times New Roman" w:hAnsi="Arial" w:cs="Arial"/>
                <w:color w:val="000000"/>
                <w:sz w:val="20"/>
                <w:szCs w:val="20"/>
              </w:rPr>
              <w:t>Kozije</w:t>
            </w:r>
            <w:proofErr w:type="spellEnd"/>
            <w:r>
              <w:rPr>
                <w:rFonts w:ascii="Arial" w:eastAsia="Times New Roman" w:hAnsi="Arial" w:cs="Arial"/>
                <w:color w:val="000000"/>
                <w:sz w:val="20"/>
                <w:szCs w:val="20"/>
              </w:rPr>
              <w:t xml:space="preserve"> mlijeko (</w:t>
            </w:r>
            <w:r w:rsidR="00771424" w:rsidRPr="00771424">
              <w:rPr>
                <w:rFonts w:ascii="Arial" w:eastAsia="Times New Roman" w:hAnsi="Arial" w:cs="Arial"/>
                <w:color w:val="000000"/>
                <w:sz w:val="20"/>
                <w:szCs w:val="20"/>
              </w:rPr>
              <w:t>litara)</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14500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13700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12000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12000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9500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 xml:space="preserve">Po </w:t>
            </w:r>
            <w:proofErr w:type="spellStart"/>
            <w:r w:rsidRPr="00771424">
              <w:rPr>
                <w:rFonts w:ascii="Arial" w:eastAsia="Times New Roman" w:hAnsi="Arial" w:cs="Arial"/>
                <w:color w:val="000000"/>
                <w:sz w:val="20"/>
                <w:szCs w:val="20"/>
              </w:rPr>
              <w:t>muženoj</w:t>
            </w:r>
            <w:proofErr w:type="spellEnd"/>
            <w:r w:rsidRPr="00771424">
              <w:rPr>
                <w:rFonts w:ascii="Arial" w:eastAsia="Times New Roman" w:hAnsi="Arial" w:cs="Arial"/>
                <w:color w:val="000000"/>
                <w:sz w:val="20"/>
                <w:szCs w:val="20"/>
              </w:rPr>
              <w:t xml:space="preserve"> kozi (litara)</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B57D24" w:rsidP="00771424">
            <w:pPr>
              <w:rPr>
                <w:rFonts w:ascii="Arial" w:eastAsia="Times New Roman" w:hAnsi="Arial" w:cs="Arial"/>
                <w:color w:val="000000"/>
                <w:sz w:val="20"/>
                <w:szCs w:val="20"/>
              </w:rPr>
            </w:pPr>
            <w:r>
              <w:rPr>
                <w:rFonts w:ascii="Arial" w:eastAsia="Times New Roman" w:hAnsi="Arial" w:cs="Arial"/>
                <w:color w:val="000000"/>
                <w:sz w:val="20"/>
                <w:szCs w:val="20"/>
              </w:rPr>
              <w:t>Vuna (kg</w:t>
            </w:r>
            <w:r w:rsidR="00771424" w:rsidRPr="00771424">
              <w:rPr>
                <w:rFonts w:ascii="Arial" w:eastAsia="Times New Roman" w:hAnsi="Arial" w:cs="Arial"/>
                <w:color w:val="000000"/>
                <w:sz w:val="20"/>
                <w:szCs w:val="20"/>
              </w:rPr>
              <w:t>)</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1700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1800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1400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1430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1200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Po ovci (kg)</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B57D24" w:rsidP="00771424">
            <w:pPr>
              <w:rPr>
                <w:rFonts w:ascii="Arial" w:eastAsia="Times New Roman" w:hAnsi="Arial" w:cs="Arial"/>
                <w:color w:val="000000"/>
                <w:sz w:val="20"/>
                <w:szCs w:val="20"/>
              </w:rPr>
            </w:pPr>
            <w:r>
              <w:rPr>
                <w:rFonts w:ascii="Arial" w:eastAsia="Times New Roman" w:hAnsi="Arial" w:cs="Arial"/>
                <w:color w:val="000000"/>
                <w:sz w:val="20"/>
                <w:szCs w:val="20"/>
              </w:rPr>
              <w:t>Jaja (</w:t>
            </w:r>
            <w:r w:rsidR="00771424" w:rsidRPr="00771424">
              <w:rPr>
                <w:rFonts w:ascii="Arial" w:eastAsia="Times New Roman" w:hAnsi="Arial" w:cs="Arial"/>
                <w:color w:val="000000"/>
                <w:sz w:val="20"/>
                <w:szCs w:val="20"/>
              </w:rPr>
              <w:t>komada)</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1.460.000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1.299.000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1.152.000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1.200.000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1.120.000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Po kokoši (komada)</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r w:rsidR="00771424" w:rsidRPr="00771424" w:rsidTr="00177AE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 xml:space="preserve">Med </w:t>
            </w:r>
          </w:p>
        </w:tc>
        <w:tc>
          <w:tcPr>
            <w:tcW w:w="146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5500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7000</w:t>
            </w:r>
          </w:p>
        </w:tc>
        <w:tc>
          <w:tcPr>
            <w:tcW w:w="1126"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5000</w:t>
            </w:r>
          </w:p>
        </w:tc>
        <w:tc>
          <w:tcPr>
            <w:tcW w:w="1284"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4500</w:t>
            </w:r>
          </w:p>
        </w:tc>
        <w:tc>
          <w:tcPr>
            <w:tcW w:w="1141" w:type="dxa"/>
            <w:hideMark/>
          </w:tcPr>
          <w:p w:rsidR="00771424" w:rsidRPr="00771424" w:rsidRDefault="00771424" w:rsidP="0077142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4500</w:t>
            </w:r>
          </w:p>
        </w:tc>
      </w:tr>
      <w:tr w:rsidR="00771424" w:rsidRPr="00771424" w:rsidTr="00177AEB">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908" w:type="dxa"/>
            <w:hideMark/>
          </w:tcPr>
          <w:p w:rsidR="00771424" w:rsidRPr="00771424" w:rsidRDefault="00771424" w:rsidP="00771424">
            <w:pPr>
              <w:rPr>
                <w:rFonts w:ascii="Arial" w:eastAsia="Times New Roman" w:hAnsi="Arial" w:cs="Arial"/>
                <w:color w:val="000000"/>
                <w:sz w:val="20"/>
                <w:szCs w:val="20"/>
              </w:rPr>
            </w:pPr>
            <w:r w:rsidRPr="00771424">
              <w:rPr>
                <w:rFonts w:ascii="Arial" w:eastAsia="Times New Roman" w:hAnsi="Arial" w:cs="Arial"/>
                <w:color w:val="000000"/>
                <w:sz w:val="20"/>
                <w:szCs w:val="20"/>
              </w:rPr>
              <w:t>Po košnici (kg)</w:t>
            </w:r>
          </w:p>
        </w:tc>
        <w:tc>
          <w:tcPr>
            <w:tcW w:w="146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26"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284"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c>
          <w:tcPr>
            <w:tcW w:w="1141" w:type="dxa"/>
            <w:hideMark/>
          </w:tcPr>
          <w:p w:rsidR="00771424" w:rsidRPr="00771424" w:rsidRDefault="00771424" w:rsidP="00771424">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iCs/>
                <w:color w:val="000000"/>
                <w:sz w:val="20"/>
                <w:szCs w:val="20"/>
              </w:rPr>
            </w:pPr>
            <w:r w:rsidRPr="00771424">
              <w:rPr>
                <w:rFonts w:ascii="Arial" w:eastAsia="Times New Roman" w:hAnsi="Arial" w:cs="Arial"/>
                <w:i/>
                <w:iCs/>
                <w:color w:val="000000"/>
                <w:sz w:val="20"/>
                <w:szCs w:val="20"/>
              </w:rPr>
              <w:t> </w:t>
            </w:r>
          </w:p>
        </w:tc>
      </w:tr>
    </w:tbl>
    <w:p w:rsidR="00771424" w:rsidRDefault="00771424" w:rsidP="00177AEB">
      <w:pPr>
        <w:tabs>
          <w:tab w:val="left" w:pos="1380"/>
        </w:tabs>
        <w:spacing w:after="0" w:line="240" w:lineRule="auto"/>
        <w:rPr>
          <w:rFonts w:ascii="Times New Roman" w:hAnsi="Times New Roman" w:cs="Times New Roman"/>
          <w:sz w:val="24"/>
          <w:szCs w:val="24"/>
        </w:rPr>
      </w:pPr>
    </w:p>
    <w:p w:rsidR="00771424" w:rsidRPr="00E61EB2" w:rsidRDefault="00771424" w:rsidP="00177AEB">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771424" w:rsidRDefault="00771424" w:rsidP="00177AEB">
      <w:pPr>
        <w:tabs>
          <w:tab w:val="left" w:pos="1380"/>
        </w:tabs>
        <w:spacing w:after="0" w:line="240" w:lineRule="auto"/>
        <w:rPr>
          <w:rFonts w:ascii="Times New Roman" w:hAnsi="Times New Roman" w:cs="Times New Roman"/>
          <w:sz w:val="24"/>
          <w:szCs w:val="24"/>
        </w:rPr>
      </w:pPr>
    </w:p>
    <w:p w:rsidR="00575088" w:rsidRPr="00D975C7" w:rsidRDefault="00575088" w:rsidP="00C71437">
      <w:pPr>
        <w:tabs>
          <w:tab w:val="left" w:pos="1380"/>
        </w:tabs>
        <w:spacing w:after="0"/>
        <w:jc w:val="both"/>
        <w:rPr>
          <w:rFonts w:ascii="Times New Roman" w:hAnsi="Times New Roman" w:cs="Times New Roman"/>
          <w:sz w:val="24"/>
          <w:szCs w:val="24"/>
        </w:rPr>
      </w:pPr>
      <w:r w:rsidRPr="00D975C7">
        <w:rPr>
          <w:rFonts w:ascii="Times New Roman" w:hAnsi="Times New Roman" w:cs="Times New Roman"/>
          <w:sz w:val="24"/>
          <w:szCs w:val="24"/>
        </w:rPr>
        <w:t xml:space="preserve">Veterinarska djelatnost je relativno dobro organizirana i njeno </w:t>
      </w:r>
      <w:r w:rsidR="009B0195" w:rsidRPr="00D975C7">
        <w:rPr>
          <w:rFonts w:ascii="Times New Roman" w:hAnsi="Times New Roman" w:cs="Times New Roman"/>
          <w:sz w:val="24"/>
          <w:szCs w:val="24"/>
        </w:rPr>
        <w:t>funkcioniranje</w:t>
      </w:r>
      <w:r w:rsidR="00B34D79" w:rsidRPr="00D975C7">
        <w:rPr>
          <w:rFonts w:ascii="Times New Roman" w:hAnsi="Times New Roman" w:cs="Times New Roman"/>
          <w:sz w:val="24"/>
          <w:szCs w:val="24"/>
        </w:rPr>
        <w:t xml:space="preserve"> se ostvaruje preko</w:t>
      </w:r>
      <w:r w:rsidRPr="00D975C7">
        <w:rPr>
          <w:rFonts w:ascii="Times New Roman" w:hAnsi="Times New Roman" w:cs="Times New Roman"/>
          <w:sz w:val="24"/>
          <w:szCs w:val="24"/>
        </w:rPr>
        <w:t xml:space="preserve"> </w:t>
      </w:r>
      <w:r w:rsidR="00B34D79" w:rsidRPr="00D975C7">
        <w:rPr>
          <w:rFonts w:ascii="Times New Roman" w:hAnsi="Times New Roman" w:cs="Times New Roman"/>
          <w:sz w:val="24"/>
          <w:szCs w:val="24"/>
        </w:rPr>
        <w:t>privatne Veterinarske stanice , kojoj je osnovni zadatak</w:t>
      </w:r>
      <w:r w:rsidRPr="00D975C7">
        <w:rPr>
          <w:rFonts w:ascii="Times New Roman" w:hAnsi="Times New Roman" w:cs="Times New Roman"/>
          <w:sz w:val="24"/>
          <w:szCs w:val="24"/>
        </w:rPr>
        <w:t xml:space="preserve"> zaštita zdravlja životinja, preventivno cijepljenje zdravih i liječenje bolesnih životinja, te kontrola higijenske i zdravstvene ispravnosti i kvalitativnih svojstava proizvoda animalnog porijekla, kao i unapređenje stočarstva uopće.</w:t>
      </w:r>
    </w:p>
    <w:p w:rsidR="00AF74D4" w:rsidRDefault="00AF74D4" w:rsidP="00B34D79">
      <w:pPr>
        <w:tabs>
          <w:tab w:val="left" w:pos="1380"/>
        </w:tabs>
        <w:rPr>
          <w:rFonts w:ascii="Times New Roman" w:hAnsi="Times New Roman" w:cs="Times New Roman"/>
        </w:rPr>
      </w:pPr>
    </w:p>
    <w:p w:rsidR="00AF74D4" w:rsidRDefault="00AF74D4" w:rsidP="002C1894">
      <w:pPr>
        <w:shd w:val="clear" w:color="auto" w:fill="C6D9F1" w:themeFill="text2" w:themeFillTint="33"/>
        <w:tabs>
          <w:tab w:val="left" w:pos="1380"/>
        </w:tabs>
        <w:rPr>
          <w:rFonts w:ascii="Times New Roman" w:hAnsi="Times New Roman" w:cs="Times New Roman"/>
        </w:rPr>
      </w:pPr>
      <w:r>
        <w:rPr>
          <w:rFonts w:ascii="Times New Roman" w:hAnsi="Times New Roman" w:cs="Times New Roman"/>
        </w:rPr>
        <w:t>4. PREGLED STANJA I KRETANJA NA TRŽI</w:t>
      </w:r>
      <w:r w:rsidR="00F423C9">
        <w:rPr>
          <w:rFonts w:ascii="Times New Roman" w:hAnsi="Times New Roman" w:cs="Times New Roman"/>
        </w:rPr>
        <w:t>Š</w:t>
      </w:r>
      <w:r>
        <w:rPr>
          <w:rFonts w:ascii="Times New Roman" w:hAnsi="Times New Roman" w:cs="Times New Roman"/>
        </w:rPr>
        <w:t>TU RADA</w:t>
      </w:r>
    </w:p>
    <w:p w:rsidR="00177AEB" w:rsidRDefault="00177AEB" w:rsidP="00AB3F23">
      <w:pPr>
        <w:autoSpaceDE w:val="0"/>
        <w:autoSpaceDN w:val="0"/>
        <w:adjustRightInd w:val="0"/>
        <w:spacing w:after="0"/>
        <w:rPr>
          <w:rFonts w:ascii="Times New Roman" w:hAnsi="Times New Roman" w:cs="Times New Roman"/>
          <w:b/>
          <w:sz w:val="24"/>
          <w:szCs w:val="24"/>
          <w:u w:val="single"/>
        </w:rPr>
      </w:pPr>
      <w:r w:rsidRPr="00177AEB">
        <w:rPr>
          <w:rFonts w:ascii="Times New Roman" w:hAnsi="Times New Roman" w:cs="Times New Roman"/>
          <w:b/>
          <w:sz w:val="24"/>
          <w:szCs w:val="24"/>
          <w:u w:val="single"/>
        </w:rPr>
        <w:t>4.1. Zaposleni i nezaposleni</w:t>
      </w:r>
    </w:p>
    <w:p w:rsidR="00177AEB" w:rsidRPr="00177AEB" w:rsidRDefault="00177AEB" w:rsidP="00AB3F23">
      <w:pPr>
        <w:autoSpaceDE w:val="0"/>
        <w:autoSpaceDN w:val="0"/>
        <w:adjustRightInd w:val="0"/>
        <w:spacing w:after="0"/>
        <w:rPr>
          <w:rFonts w:ascii="Times New Roman" w:hAnsi="Times New Roman" w:cs="Times New Roman"/>
          <w:b/>
          <w:sz w:val="24"/>
          <w:szCs w:val="24"/>
          <w:u w:val="single"/>
        </w:rPr>
      </w:pPr>
    </w:p>
    <w:p w:rsidR="00AB3F23" w:rsidRDefault="00AB3F23"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Prema podac</w:t>
      </w:r>
      <w:r w:rsidR="00756E2A">
        <w:rPr>
          <w:rFonts w:ascii="Times New Roman" w:hAnsi="Times New Roman" w:cs="Times New Roman"/>
          <w:sz w:val="24"/>
          <w:szCs w:val="24"/>
        </w:rPr>
        <w:t>ima zavoda za statistiku za 2012</w:t>
      </w:r>
      <w:r>
        <w:rPr>
          <w:rFonts w:ascii="Times New Roman" w:hAnsi="Times New Roman" w:cs="Times New Roman"/>
          <w:sz w:val="24"/>
          <w:szCs w:val="24"/>
        </w:rPr>
        <w:t>. godinu stupanj zaposlenosti za aktivno</w:t>
      </w:r>
    </w:p>
    <w:p w:rsidR="00AB3F23" w:rsidRDefault="00756E2A"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stanovništvo iznosi 60,4</w:t>
      </w:r>
      <w:r w:rsidR="00AB3F23">
        <w:rPr>
          <w:rFonts w:ascii="Times New Roman" w:hAnsi="Times New Roman" w:cs="Times New Roman"/>
          <w:sz w:val="24"/>
          <w:szCs w:val="24"/>
        </w:rPr>
        <w:t>%, a z</w:t>
      </w:r>
      <w:r>
        <w:rPr>
          <w:rFonts w:ascii="Times New Roman" w:hAnsi="Times New Roman" w:cs="Times New Roman"/>
          <w:sz w:val="24"/>
          <w:szCs w:val="24"/>
        </w:rPr>
        <w:t>a radno sposobno stanovništvo 24</w:t>
      </w:r>
      <w:r w:rsidR="00AB3F23">
        <w:rPr>
          <w:rFonts w:ascii="Times New Roman" w:hAnsi="Times New Roman" w:cs="Times New Roman"/>
          <w:sz w:val="24"/>
          <w:szCs w:val="24"/>
        </w:rPr>
        <w:t>,3%. Stupanj nezaposlenosti u</w:t>
      </w:r>
    </w:p>
    <w:p w:rsidR="00170E01" w:rsidRDefault="00D975C7" w:rsidP="00C71437">
      <w:pPr>
        <w:tabs>
          <w:tab w:val="left" w:pos="1380"/>
        </w:tabs>
        <w:jc w:val="both"/>
        <w:rPr>
          <w:rFonts w:ascii="Times New Roman" w:hAnsi="Times New Roman" w:cs="Times New Roman"/>
          <w:sz w:val="24"/>
          <w:szCs w:val="24"/>
        </w:rPr>
      </w:pPr>
      <w:r>
        <w:rPr>
          <w:rFonts w:ascii="Times New Roman" w:hAnsi="Times New Roman" w:cs="Times New Roman"/>
          <w:sz w:val="24"/>
          <w:szCs w:val="24"/>
        </w:rPr>
        <w:t>Kiseljaku</w:t>
      </w:r>
      <w:r w:rsidR="00756E2A">
        <w:rPr>
          <w:rFonts w:ascii="Times New Roman" w:hAnsi="Times New Roman" w:cs="Times New Roman"/>
          <w:sz w:val="24"/>
          <w:szCs w:val="24"/>
        </w:rPr>
        <w:t xml:space="preserve"> je iznosio 45,2% u 2012</w:t>
      </w:r>
      <w:r w:rsidR="00AB3F23">
        <w:rPr>
          <w:rFonts w:ascii="Times New Roman" w:hAnsi="Times New Roman" w:cs="Times New Roman"/>
          <w:sz w:val="24"/>
          <w:szCs w:val="24"/>
        </w:rPr>
        <w:t>. godini, dok je t</w:t>
      </w:r>
      <w:r w:rsidR="00756E2A">
        <w:rPr>
          <w:rFonts w:ascii="Times New Roman" w:hAnsi="Times New Roman" w:cs="Times New Roman"/>
          <w:sz w:val="24"/>
          <w:szCs w:val="24"/>
        </w:rPr>
        <w:t>aj prosjek za cijeli kanton</w:t>
      </w:r>
      <w:r w:rsidR="00C56A67">
        <w:rPr>
          <w:rFonts w:ascii="Times New Roman" w:hAnsi="Times New Roman" w:cs="Times New Roman"/>
          <w:sz w:val="24"/>
          <w:szCs w:val="24"/>
        </w:rPr>
        <w:t xml:space="preserve"> SBK </w:t>
      </w:r>
      <w:r w:rsidR="00756E2A">
        <w:rPr>
          <w:rFonts w:ascii="Times New Roman" w:hAnsi="Times New Roman" w:cs="Times New Roman"/>
          <w:sz w:val="24"/>
          <w:szCs w:val="24"/>
        </w:rPr>
        <w:t xml:space="preserve"> 51</w:t>
      </w:r>
      <w:r w:rsidR="00AB3F23">
        <w:rPr>
          <w:rFonts w:ascii="Times New Roman" w:hAnsi="Times New Roman" w:cs="Times New Roman"/>
          <w:sz w:val="24"/>
          <w:szCs w:val="24"/>
        </w:rPr>
        <w:t>%.</w:t>
      </w:r>
    </w:p>
    <w:p w:rsidR="00170E01" w:rsidRDefault="00170E01" w:rsidP="00170E01">
      <w:pPr>
        <w:tabs>
          <w:tab w:val="left" w:pos="1380"/>
        </w:tabs>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895975" cy="2981325"/>
            <wp:effectExtent l="1905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50035" w:rsidRDefault="00170E01" w:rsidP="00D975C7">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Federalni zavod za programiranje razvoja</w:t>
      </w:r>
    </w:p>
    <w:p w:rsidR="00D975C7" w:rsidRDefault="00170E01" w:rsidP="00D975C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p>
    <w:p w:rsidR="00F676CD" w:rsidRPr="00D975C7" w:rsidRDefault="006B75E5" w:rsidP="00C71437">
      <w:pPr>
        <w:spacing w:after="0" w:line="240" w:lineRule="auto"/>
        <w:jc w:val="both"/>
        <w:rPr>
          <w:rFonts w:ascii="Times New Roman" w:hAnsi="Times New Roman" w:cs="Times New Roman"/>
          <w:sz w:val="18"/>
          <w:szCs w:val="18"/>
        </w:rPr>
      </w:pPr>
      <w:r>
        <w:rPr>
          <w:rFonts w:ascii="Times New Roman" w:hAnsi="Times New Roman" w:cs="Times New Roman"/>
          <w:sz w:val="24"/>
          <w:szCs w:val="24"/>
        </w:rPr>
        <w:t xml:space="preserve">Ukupna zaposlenost na teritoriji općine Kiseljak, obuhvata zaposlene u poslovnim subjektima (pravnim licima) osim broja zaposlenih u odbrani, koji nisu prikazani u ukupnom broju. </w:t>
      </w:r>
    </w:p>
    <w:p w:rsidR="00F676CD" w:rsidRDefault="00F676CD" w:rsidP="00C71437">
      <w:pPr>
        <w:autoSpaceDE w:val="0"/>
        <w:autoSpaceDN w:val="0"/>
        <w:adjustRightInd w:val="0"/>
        <w:spacing w:after="0"/>
        <w:jc w:val="both"/>
        <w:rPr>
          <w:rFonts w:ascii="Times New Roman" w:hAnsi="Times New Roman" w:cs="Times New Roman"/>
          <w:sz w:val="24"/>
          <w:szCs w:val="24"/>
        </w:rPr>
      </w:pPr>
    </w:p>
    <w:p w:rsidR="00A50035" w:rsidRDefault="00F676CD" w:rsidP="00C71437">
      <w:pPr>
        <w:autoSpaceDE w:val="0"/>
        <w:autoSpaceDN w:val="0"/>
        <w:adjustRightInd w:val="0"/>
        <w:spacing w:after="0"/>
        <w:jc w:val="both"/>
        <w:rPr>
          <w:rFonts w:ascii="Times New Roman" w:hAnsi="Times New Roman" w:cs="Times New Roman"/>
          <w:sz w:val="24"/>
          <w:szCs w:val="24"/>
        </w:rPr>
      </w:pPr>
      <w:r w:rsidRPr="00C13F47">
        <w:rPr>
          <w:rFonts w:ascii="Times New Roman" w:hAnsi="Times New Roman" w:cs="Times New Roman"/>
          <w:sz w:val="24"/>
          <w:szCs w:val="24"/>
        </w:rPr>
        <w:lastRenderedPageBreak/>
        <w:t>Broj zaposlenih u periodu od 2009. do 2012 godine pokazuje promjenljiv trend; u toku 2010. u odnosu na 2009. godinu zabilježen je rast za 397 ili 13%, 2011. u odnosu na 2010. godinu pad za 104 ili 3%; 2012. u odnosu na 2011. godinu rast za 39 ili 1</w:t>
      </w:r>
      <w:r w:rsidR="00E55E02" w:rsidRPr="00C13F47">
        <w:rPr>
          <w:rFonts w:ascii="Times New Roman" w:hAnsi="Times New Roman" w:cs="Times New Roman"/>
          <w:sz w:val="24"/>
          <w:szCs w:val="24"/>
        </w:rPr>
        <w:t>%</w:t>
      </w:r>
      <w:r w:rsidRPr="00C13F47">
        <w:rPr>
          <w:rFonts w:ascii="Times New Roman" w:hAnsi="Times New Roman" w:cs="Times New Roman"/>
          <w:sz w:val="24"/>
          <w:szCs w:val="24"/>
        </w:rPr>
        <w:t>. Iako je period 2009. – 2011. godina period recesije, podaci o kretanju broja zaposlenih ukazuju</w:t>
      </w:r>
      <w:r w:rsidR="00C13F47" w:rsidRPr="00C13F47">
        <w:rPr>
          <w:rFonts w:ascii="Times New Roman" w:hAnsi="Times New Roman" w:cs="Times New Roman"/>
          <w:sz w:val="24"/>
          <w:szCs w:val="24"/>
        </w:rPr>
        <w:t xml:space="preserve"> na činjenicu da nije došlo do gubitka ukupnog broja radnih mjesta u promatranom vremenskom periodu. </w:t>
      </w:r>
    </w:p>
    <w:p w:rsidR="00A50035" w:rsidRDefault="00A50035" w:rsidP="00C71437">
      <w:pPr>
        <w:autoSpaceDE w:val="0"/>
        <w:autoSpaceDN w:val="0"/>
        <w:adjustRightInd w:val="0"/>
        <w:spacing w:after="0"/>
        <w:jc w:val="both"/>
        <w:rPr>
          <w:rFonts w:ascii="Times New Roman" w:hAnsi="Times New Roman" w:cs="Times New Roman"/>
          <w:sz w:val="24"/>
          <w:szCs w:val="24"/>
        </w:rPr>
      </w:pPr>
    </w:p>
    <w:p w:rsidR="00F676CD" w:rsidRPr="00C13F47" w:rsidRDefault="00C13F47" w:rsidP="00C71437">
      <w:pPr>
        <w:autoSpaceDE w:val="0"/>
        <w:autoSpaceDN w:val="0"/>
        <w:adjustRightInd w:val="0"/>
        <w:spacing w:after="0"/>
        <w:jc w:val="both"/>
        <w:rPr>
          <w:rFonts w:ascii="Times New Roman" w:hAnsi="Times New Roman" w:cs="Times New Roman"/>
          <w:sz w:val="24"/>
          <w:szCs w:val="24"/>
        </w:rPr>
      </w:pPr>
      <w:r w:rsidRPr="00C13F47">
        <w:rPr>
          <w:rFonts w:ascii="Times New Roman" w:hAnsi="Times New Roman" w:cs="Times New Roman"/>
          <w:sz w:val="24"/>
          <w:szCs w:val="24"/>
        </w:rPr>
        <w:t>Cjelokupna problematika sfere zapošljavanja i tržišta rada opterećena je još</w:t>
      </w:r>
      <w:r>
        <w:rPr>
          <w:rFonts w:ascii="Times New Roman" w:hAnsi="Times New Roman" w:cs="Times New Roman"/>
          <w:sz w:val="24"/>
          <w:szCs w:val="24"/>
        </w:rPr>
        <w:t xml:space="preserve"> uvijek </w:t>
      </w:r>
      <w:r w:rsidRPr="00C13F47">
        <w:rPr>
          <w:rFonts w:ascii="Times New Roman" w:hAnsi="Times New Roman" w:cs="Times New Roman"/>
          <w:sz w:val="24"/>
          <w:szCs w:val="24"/>
        </w:rPr>
        <w:t>nedovoljnom</w:t>
      </w:r>
      <w:r>
        <w:rPr>
          <w:rFonts w:ascii="Times New Roman" w:hAnsi="Times New Roman" w:cs="Times New Roman"/>
          <w:sz w:val="24"/>
          <w:szCs w:val="24"/>
        </w:rPr>
        <w:t xml:space="preserve"> </w:t>
      </w:r>
      <w:r w:rsidRPr="00C13F47">
        <w:rPr>
          <w:rFonts w:ascii="Times New Roman" w:hAnsi="Times New Roman" w:cs="Times New Roman"/>
          <w:sz w:val="24"/>
          <w:szCs w:val="24"/>
        </w:rPr>
        <w:t>ekonomskom bazom realnog sektora, velikim broj</w:t>
      </w:r>
      <w:r>
        <w:rPr>
          <w:rFonts w:ascii="Times New Roman" w:hAnsi="Times New Roman" w:cs="Times New Roman"/>
          <w:sz w:val="24"/>
          <w:szCs w:val="24"/>
        </w:rPr>
        <w:t>em</w:t>
      </w:r>
      <w:r w:rsidRPr="00C13F47">
        <w:rPr>
          <w:rFonts w:ascii="Times New Roman" w:hAnsi="Times New Roman" w:cs="Times New Roman"/>
          <w:sz w:val="24"/>
          <w:szCs w:val="24"/>
        </w:rPr>
        <w:t xml:space="preserve"> zaposlenih u </w:t>
      </w:r>
      <w:proofErr w:type="spellStart"/>
      <w:r w:rsidRPr="00C13F47">
        <w:rPr>
          <w:rFonts w:ascii="Times New Roman" w:hAnsi="Times New Roman" w:cs="Times New Roman"/>
          <w:sz w:val="24"/>
          <w:szCs w:val="24"/>
        </w:rPr>
        <w:t>vanprivrednim</w:t>
      </w:r>
      <w:proofErr w:type="spellEnd"/>
      <w:r w:rsidRPr="00C13F47">
        <w:rPr>
          <w:rFonts w:ascii="Times New Roman" w:hAnsi="Times New Roman" w:cs="Times New Roman"/>
          <w:sz w:val="24"/>
          <w:szCs w:val="24"/>
        </w:rPr>
        <w:t xml:space="preserve"> djelatnostima,</w:t>
      </w:r>
      <w:r>
        <w:rPr>
          <w:rFonts w:ascii="Times New Roman" w:hAnsi="Times New Roman" w:cs="Times New Roman"/>
          <w:sz w:val="24"/>
          <w:szCs w:val="24"/>
        </w:rPr>
        <w:t xml:space="preserve"> </w:t>
      </w:r>
      <w:proofErr w:type="spellStart"/>
      <w:r w:rsidRPr="00C13F47">
        <w:rPr>
          <w:rFonts w:ascii="Times New Roman" w:hAnsi="Times New Roman" w:cs="Times New Roman"/>
          <w:sz w:val="24"/>
          <w:szCs w:val="24"/>
        </w:rPr>
        <w:t>nesrazmjerom</w:t>
      </w:r>
      <w:proofErr w:type="spellEnd"/>
      <w:r w:rsidRPr="00C13F47">
        <w:rPr>
          <w:rFonts w:ascii="Times New Roman" w:hAnsi="Times New Roman" w:cs="Times New Roman"/>
          <w:sz w:val="24"/>
          <w:szCs w:val="24"/>
        </w:rPr>
        <w:t xml:space="preserve"> između ponude i potražnje za radnom snagom, nepovoljnom kvalifikacionom i dobnom</w:t>
      </w:r>
      <w:r>
        <w:rPr>
          <w:rFonts w:ascii="Times New Roman" w:hAnsi="Times New Roman" w:cs="Times New Roman"/>
          <w:sz w:val="24"/>
          <w:szCs w:val="24"/>
        </w:rPr>
        <w:t xml:space="preserve"> </w:t>
      </w:r>
      <w:r w:rsidRPr="00C13F47">
        <w:rPr>
          <w:rFonts w:ascii="Times New Roman" w:hAnsi="Times New Roman" w:cs="Times New Roman"/>
          <w:sz w:val="24"/>
          <w:szCs w:val="24"/>
        </w:rPr>
        <w:t xml:space="preserve">strukturom lica koja traže posao, slabom podrškom programima </w:t>
      </w:r>
      <w:proofErr w:type="spellStart"/>
      <w:r w:rsidRPr="00C13F47">
        <w:rPr>
          <w:rFonts w:ascii="Times New Roman" w:hAnsi="Times New Roman" w:cs="Times New Roman"/>
          <w:sz w:val="24"/>
          <w:szCs w:val="24"/>
        </w:rPr>
        <w:t>doškolovavanja</w:t>
      </w:r>
      <w:proofErr w:type="spellEnd"/>
      <w:r w:rsidRPr="00C13F47">
        <w:rPr>
          <w:rFonts w:ascii="Times New Roman" w:hAnsi="Times New Roman" w:cs="Times New Roman"/>
          <w:sz w:val="24"/>
          <w:szCs w:val="24"/>
        </w:rPr>
        <w:t xml:space="preserve"> i prekvalifikacije</w:t>
      </w:r>
      <w:r>
        <w:rPr>
          <w:rFonts w:ascii="Times New Roman" w:hAnsi="Times New Roman" w:cs="Times New Roman"/>
          <w:sz w:val="24"/>
          <w:szCs w:val="24"/>
        </w:rPr>
        <w:t xml:space="preserve"> </w:t>
      </w:r>
      <w:r w:rsidRPr="00C13F47">
        <w:rPr>
          <w:rFonts w:ascii="Times New Roman" w:hAnsi="Times New Roman" w:cs="Times New Roman"/>
          <w:sz w:val="24"/>
          <w:szCs w:val="24"/>
        </w:rPr>
        <w:t>nezaposlenih osoba, neusklađenost statističkih podataka na razini Federalnog zavoda za statistiku ,</w:t>
      </w:r>
      <w:r>
        <w:rPr>
          <w:rFonts w:ascii="Times New Roman" w:hAnsi="Times New Roman" w:cs="Times New Roman"/>
          <w:sz w:val="24"/>
          <w:szCs w:val="24"/>
        </w:rPr>
        <w:t xml:space="preserve"> </w:t>
      </w:r>
      <w:r w:rsidRPr="00C13F47">
        <w:rPr>
          <w:rFonts w:ascii="Times New Roman" w:hAnsi="Times New Roman" w:cs="Times New Roman"/>
          <w:sz w:val="24"/>
          <w:szCs w:val="24"/>
        </w:rPr>
        <w:t>Kantonalnog zavoda za zapošljavanje i lokalnog Biroa rada, nedovoljni i skromni programi podrške</w:t>
      </w:r>
      <w:r>
        <w:rPr>
          <w:rFonts w:ascii="Times New Roman" w:hAnsi="Times New Roman" w:cs="Times New Roman"/>
          <w:sz w:val="24"/>
          <w:szCs w:val="24"/>
        </w:rPr>
        <w:t xml:space="preserve"> </w:t>
      </w:r>
      <w:r w:rsidRPr="00C13F47">
        <w:rPr>
          <w:rFonts w:ascii="Times New Roman" w:hAnsi="Times New Roman" w:cs="Times New Roman"/>
          <w:sz w:val="24"/>
          <w:szCs w:val="24"/>
        </w:rPr>
        <w:t>samozapošljavanju lokalnog stanovništva (mali biznisi) i dr.</w:t>
      </w:r>
    </w:p>
    <w:p w:rsidR="000C2EAF" w:rsidRDefault="000C2EAF" w:rsidP="00C71437">
      <w:pPr>
        <w:autoSpaceDE w:val="0"/>
        <w:autoSpaceDN w:val="0"/>
        <w:adjustRightInd w:val="0"/>
        <w:spacing w:after="0"/>
        <w:jc w:val="both"/>
        <w:rPr>
          <w:rFonts w:ascii="Times New Roman" w:hAnsi="Times New Roman" w:cs="Times New Roman"/>
          <w:sz w:val="24"/>
          <w:szCs w:val="24"/>
        </w:rPr>
      </w:pPr>
    </w:p>
    <w:p w:rsidR="00D62DBE" w:rsidRDefault="00D62DBE"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Što se ti</w:t>
      </w:r>
      <w:r>
        <w:rPr>
          <w:rFonts w:ascii="TimesNewRoman" w:eastAsia="TimesNewRoman" w:hAnsi="Times New Roman" w:cs="TimesNewRoman" w:hint="eastAsia"/>
          <w:sz w:val="24"/>
          <w:szCs w:val="24"/>
        </w:rPr>
        <w:t>č</w:t>
      </w:r>
      <w:r>
        <w:rPr>
          <w:rFonts w:ascii="Times New Roman" w:hAnsi="Times New Roman" w:cs="Times New Roman"/>
          <w:sz w:val="24"/>
          <w:szCs w:val="24"/>
        </w:rPr>
        <w:t>e spolnih razlika me</w:t>
      </w:r>
      <w:r>
        <w:rPr>
          <w:rFonts w:ascii="TimesNewRoman" w:eastAsia="TimesNewRoman" w:hAnsi="Times New Roman" w:cs="TimesNewRoman"/>
          <w:sz w:val="24"/>
          <w:szCs w:val="24"/>
        </w:rPr>
        <w:t>đ</w:t>
      </w:r>
      <w:r>
        <w:rPr>
          <w:rFonts w:ascii="Times New Roman" w:hAnsi="Times New Roman" w:cs="Times New Roman"/>
          <w:sz w:val="24"/>
          <w:szCs w:val="24"/>
        </w:rPr>
        <w:t xml:space="preserve">u nezaposlenima, iz </w:t>
      </w:r>
      <w:r w:rsidR="000C2EAF">
        <w:rPr>
          <w:rFonts w:ascii="Times New Roman" w:hAnsi="Times New Roman" w:cs="Times New Roman"/>
          <w:sz w:val="24"/>
          <w:szCs w:val="24"/>
        </w:rPr>
        <w:t>statistike je evidentno da su žene</w:t>
      </w:r>
      <w:r>
        <w:rPr>
          <w:rFonts w:ascii="Times New Roman" w:hAnsi="Times New Roman" w:cs="Times New Roman"/>
          <w:sz w:val="24"/>
          <w:szCs w:val="24"/>
        </w:rPr>
        <w:t xml:space="preserve"> više</w:t>
      </w:r>
    </w:p>
    <w:p w:rsidR="00D62DBE" w:rsidRDefault="00D62DBE"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pogo</w:t>
      </w:r>
      <w:r>
        <w:rPr>
          <w:rFonts w:ascii="TimesNewRoman" w:eastAsia="TimesNewRoman" w:hAnsi="Times New Roman" w:cs="TimesNewRoman"/>
          <w:sz w:val="24"/>
          <w:szCs w:val="24"/>
        </w:rPr>
        <w:t>đ</w:t>
      </w:r>
      <w:r>
        <w:rPr>
          <w:rFonts w:ascii="Times New Roman" w:hAnsi="Times New Roman" w:cs="Times New Roman"/>
          <w:sz w:val="24"/>
          <w:szCs w:val="24"/>
        </w:rPr>
        <w:t xml:space="preserve">eni problemom nezaposlenosti, ali uzroci tome su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dimenzionalne</w:t>
      </w:r>
      <w:proofErr w:type="spellEnd"/>
      <w:r>
        <w:rPr>
          <w:rFonts w:ascii="Times New Roman" w:hAnsi="Times New Roman" w:cs="Times New Roman"/>
          <w:sz w:val="24"/>
          <w:szCs w:val="24"/>
        </w:rPr>
        <w:t xml:space="preserve"> prirode i treba</w:t>
      </w:r>
    </w:p>
    <w:p w:rsidR="00D62DBE" w:rsidRDefault="00D62DBE"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uzeti u obzir kako stupanj obrazovanja, tako i dužinu nezaposlenosti, odnosno nemogu</w:t>
      </w:r>
      <w:r>
        <w:rPr>
          <w:rFonts w:ascii="TimesNewRoman" w:eastAsia="TimesNewRoman" w:hAnsi="Times New Roman" w:cs="TimesNewRoman" w:hint="eastAsia"/>
          <w:sz w:val="24"/>
          <w:szCs w:val="24"/>
        </w:rPr>
        <w:t>ć</w:t>
      </w:r>
      <w:r>
        <w:rPr>
          <w:rFonts w:ascii="Times New Roman" w:hAnsi="Times New Roman" w:cs="Times New Roman"/>
          <w:sz w:val="24"/>
          <w:szCs w:val="24"/>
        </w:rPr>
        <w:t>nost</w:t>
      </w:r>
    </w:p>
    <w:p w:rsidR="00C13F47" w:rsidRDefault="00D62DBE"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prekvalifikacije. </w:t>
      </w:r>
    </w:p>
    <w:p w:rsidR="00A50035" w:rsidRPr="00F676CD" w:rsidRDefault="00A50035" w:rsidP="00C71437">
      <w:pPr>
        <w:autoSpaceDE w:val="0"/>
        <w:autoSpaceDN w:val="0"/>
        <w:adjustRightInd w:val="0"/>
        <w:spacing w:after="0"/>
        <w:jc w:val="both"/>
        <w:rPr>
          <w:rFonts w:ascii="Times New Roman" w:hAnsi="Times New Roman" w:cs="Times New Roman"/>
          <w:sz w:val="24"/>
          <w:szCs w:val="24"/>
        </w:rPr>
      </w:pPr>
    </w:p>
    <w:p w:rsidR="00EA4A35" w:rsidRPr="00170E01" w:rsidRDefault="00EA4A35" w:rsidP="006B75E5">
      <w:pPr>
        <w:tabs>
          <w:tab w:val="left" w:pos="1455"/>
        </w:tabs>
        <w:rPr>
          <w:rFonts w:ascii="Times New Roman" w:hAnsi="Times New Roman" w:cs="Times New Roman"/>
          <w:sz w:val="24"/>
          <w:szCs w:val="24"/>
        </w:rPr>
      </w:pPr>
      <w:r>
        <w:rPr>
          <w:rFonts w:ascii="Times New Roman" w:hAnsi="Times New Roman" w:cs="Times New Roman"/>
          <w:noProof/>
          <w:sz w:val="24"/>
          <w:szCs w:val="24"/>
          <w:lang w:val="hr-BA" w:eastAsia="hr-BA"/>
        </w:rPr>
        <w:drawing>
          <wp:inline distT="0" distB="0" distL="0" distR="0">
            <wp:extent cx="5962650" cy="3686175"/>
            <wp:effectExtent l="1905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A4A35" w:rsidRPr="00E61EB2" w:rsidRDefault="00EA4A35" w:rsidP="00EA4A35">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Federalni</w:t>
      </w:r>
      <w:r w:rsidR="001908BB">
        <w:rPr>
          <w:rFonts w:ascii="Times New Roman" w:hAnsi="Times New Roman" w:cs="Times New Roman"/>
          <w:sz w:val="18"/>
          <w:szCs w:val="18"/>
        </w:rPr>
        <w:t xml:space="preserve"> zavod za </w:t>
      </w:r>
      <w:r w:rsidR="009B0195">
        <w:rPr>
          <w:rFonts w:ascii="Times New Roman" w:hAnsi="Times New Roman" w:cs="Times New Roman"/>
          <w:sz w:val="18"/>
          <w:szCs w:val="18"/>
        </w:rPr>
        <w:t>statistiku</w:t>
      </w:r>
    </w:p>
    <w:p w:rsidR="00170E01" w:rsidRDefault="00170E01" w:rsidP="006B75E5">
      <w:pPr>
        <w:tabs>
          <w:tab w:val="left" w:pos="1455"/>
        </w:tabs>
        <w:rPr>
          <w:rFonts w:ascii="Times New Roman" w:hAnsi="Times New Roman" w:cs="Times New Roman"/>
          <w:sz w:val="24"/>
          <w:szCs w:val="24"/>
        </w:rPr>
      </w:pPr>
    </w:p>
    <w:p w:rsidR="000C2EAF" w:rsidRDefault="000C2EAF" w:rsidP="006B75E5">
      <w:pPr>
        <w:tabs>
          <w:tab w:val="left" w:pos="1455"/>
        </w:tabs>
        <w:rPr>
          <w:rFonts w:ascii="Times New Roman" w:hAnsi="Times New Roman" w:cs="Times New Roman"/>
          <w:sz w:val="24"/>
          <w:szCs w:val="24"/>
        </w:rPr>
      </w:pPr>
    </w:p>
    <w:p w:rsidR="000C2EAF" w:rsidRDefault="000C2EAF" w:rsidP="006B75E5">
      <w:pPr>
        <w:tabs>
          <w:tab w:val="left" w:pos="1455"/>
        </w:tabs>
        <w:rPr>
          <w:rFonts w:ascii="Times New Roman" w:hAnsi="Times New Roman" w:cs="Times New Roman"/>
          <w:sz w:val="24"/>
          <w:szCs w:val="24"/>
        </w:rPr>
      </w:pPr>
      <w:r>
        <w:rPr>
          <w:rFonts w:ascii="Times New Roman" w:hAnsi="Times New Roman" w:cs="Times New Roman"/>
          <w:noProof/>
          <w:sz w:val="24"/>
          <w:szCs w:val="24"/>
          <w:lang w:val="hr-BA" w:eastAsia="hr-BA"/>
        </w:rPr>
        <w:lastRenderedPageBreak/>
        <w:drawing>
          <wp:inline distT="0" distB="0" distL="0" distR="0">
            <wp:extent cx="5486400" cy="2952750"/>
            <wp:effectExtent l="1905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C2EAF" w:rsidRPr="00E61EB2" w:rsidRDefault="000C2EAF" w:rsidP="000C2EAF">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w:t>
      </w:r>
      <w:r w:rsidR="009B0195">
        <w:rPr>
          <w:rFonts w:ascii="Times New Roman" w:hAnsi="Times New Roman" w:cs="Times New Roman"/>
          <w:sz w:val="18"/>
          <w:szCs w:val="18"/>
        </w:rPr>
        <w:t>statistiku</w:t>
      </w:r>
    </w:p>
    <w:p w:rsidR="000C2EAF" w:rsidRDefault="00843281" w:rsidP="00843281">
      <w:pPr>
        <w:tabs>
          <w:tab w:val="left" w:pos="352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56A67" w:rsidRPr="00A10247" w:rsidRDefault="00843281" w:rsidP="00A10247">
      <w:pPr>
        <w:autoSpaceDE w:val="0"/>
        <w:autoSpaceDN w:val="0"/>
        <w:adjustRightInd w:val="0"/>
        <w:spacing w:after="0"/>
        <w:jc w:val="both"/>
        <w:rPr>
          <w:rFonts w:ascii="Times New Roman" w:hAnsi="Times New Roman" w:cs="Times New Roman"/>
          <w:sz w:val="24"/>
          <w:szCs w:val="24"/>
        </w:rPr>
      </w:pPr>
      <w:r w:rsidRPr="00843281">
        <w:rPr>
          <w:rFonts w:ascii="Times New Roman" w:hAnsi="Times New Roman" w:cs="Times New Roman"/>
          <w:sz w:val="24"/>
          <w:szCs w:val="24"/>
        </w:rPr>
        <w:t>Službeni podaci o registriranoj nezaposlenosti govo</w:t>
      </w:r>
      <w:r>
        <w:rPr>
          <w:rFonts w:ascii="Times New Roman" w:hAnsi="Times New Roman" w:cs="Times New Roman"/>
          <w:sz w:val="24"/>
          <w:szCs w:val="24"/>
        </w:rPr>
        <w:t xml:space="preserve">re o visokoj stopi registrirane </w:t>
      </w:r>
      <w:r w:rsidRPr="00843281">
        <w:rPr>
          <w:rFonts w:ascii="Times New Roman" w:hAnsi="Times New Roman" w:cs="Times New Roman"/>
          <w:sz w:val="24"/>
          <w:szCs w:val="24"/>
        </w:rPr>
        <w:t>nezaposlenosti koja je neznatno ispod prosječne stope registrirane nezaposlenosti na područ</w:t>
      </w:r>
      <w:r>
        <w:rPr>
          <w:rFonts w:ascii="Times New Roman" w:hAnsi="Times New Roman" w:cs="Times New Roman"/>
          <w:sz w:val="24"/>
          <w:szCs w:val="24"/>
        </w:rPr>
        <w:t>ju SBK/KSB. Prema navedenom</w:t>
      </w:r>
      <w:r w:rsidR="000C2EAF">
        <w:rPr>
          <w:rFonts w:ascii="Times New Roman" w:hAnsi="Times New Roman" w:cs="Times New Roman"/>
          <w:sz w:val="24"/>
          <w:szCs w:val="24"/>
        </w:rPr>
        <w:t>, broj nezaposlenih žena i muškaraca se pove</w:t>
      </w:r>
      <w:r w:rsidR="000C2EAF">
        <w:rPr>
          <w:rFonts w:ascii="TimesNewRoman" w:eastAsia="TimesNewRoman" w:hAnsi="Times New Roman" w:cs="TimesNewRoman" w:hint="eastAsia"/>
          <w:sz w:val="24"/>
          <w:szCs w:val="24"/>
        </w:rPr>
        <w:t>ć</w:t>
      </w:r>
      <w:r w:rsidR="000C2EAF">
        <w:rPr>
          <w:rFonts w:ascii="Times New Roman" w:hAnsi="Times New Roman" w:cs="Times New Roman"/>
          <w:sz w:val="24"/>
          <w:szCs w:val="24"/>
        </w:rPr>
        <w:t>avao u periodu 2010-2012 godine</w:t>
      </w:r>
      <w:r w:rsidR="00A918CA">
        <w:rPr>
          <w:rFonts w:ascii="Times New Roman" w:hAnsi="Times New Roman" w:cs="Times New Roman"/>
          <w:sz w:val="24"/>
          <w:szCs w:val="24"/>
        </w:rPr>
        <w:t>. T</w:t>
      </w:r>
      <w:r w:rsidR="000C2EAF">
        <w:rPr>
          <w:rFonts w:ascii="Times New Roman" w:hAnsi="Times New Roman" w:cs="Times New Roman"/>
          <w:sz w:val="24"/>
          <w:szCs w:val="24"/>
        </w:rPr>
        <w:t>akav trend uzrokovan je</w:t>
      </w:r>
      <w:r w:rsidR="00A918CA">
        <w:rPr>
          <w:rFonts w:ascii="Times New Roman" w:hAnsi="Times New Roman" w:cs="Times New Roman"/>
          <w:sz w:val="24"/>
          <w:szCs w:val="24"/>
        </w:rPr>
        <w:t xml:space="preserve"> </w:t>
      </w:r>
      <w:r w:rsidR="000C2EAF">
        <w:rPr>
          <w:rFonts w:ascii="Times New Roman" w:hAnsi="Times New Roman" w:cs="Times New Roman"/>
          <w:sz w:val="24"/>
          <w:szCs w:val="24"/>
        </w:rPr>
        <w:t>recesijom na svjetskom tržiš</w:t>
      </w:r>
      <w:r w:rsidR="00A918CA">
        <w:rPr>
          <w:rFonts w:ascii="Times New Roman" w:hAnsi="Times New Roman" w:cs="Times New Roman"/>
          <w:sz w:val="24"/>
          <w:szCs w:val="24"/>
        </w:rPr>
        <w:t xml:space="preserve">tu, koja za </w:t>
      </w:r>
      <w:r w:rsidR="000C2EAF">
        <w:rPr>
          <w:rFonts w:ascii="Times New Roman" w:hAnsi="Times New Roman" w:cs="Times New Roman"/>
          <w:sz w:val="24"/>
          <w:szCs w:val="24"/>
        </w:rPr>
        <w:t>posljedicu ima smanjen obujam poslovanja lokalnih</w:t>
      </w:r>
      <w:r w:rsidR="00A918CA">
        <w:rPr>
          <w:rFonts w:ascii="Times New Roman" w:hAnsi="Times New Roman" w:cs="Times New Roman"/>
          <w:sz w:val="24"/>
          <w:szCs w:val="24"/>
        </w:rPr>
        <w:t xml:space="preserve"> </w:t>
      </w:r>
      <w:r w:rsidR="000C2EAF">
        <w:rPr>
          <w:rFonts w:ascii="Times New Roman" w:hAnsi="Times New Roman" w:cs="Times New Roman"/>
          <w:sz w:val="24"/>
          <w:szCs w:val="24"/>
        </w:rPr>
        <w:t>poduzetnika, naro</w:t>
      </w:r>
      <w:r w:rsidR="000C2EAF">
        <w:rPr>
          <w:rFonts w:ascii="TimesNewRoman" w:eastAsia="TimesNewRoman" w:hAnsi="Times New Roman" w:cs="TimesNewRoman" w:hint="eastAsia"/>
          <w:sz w:val="24"/>
          <w:szCs w:val="24"/>
        </w:rPr>
        <w:t>č</w:t>
      </w:r>
      <w:r w:rsidR="000C2EAF">
        <w:rPr>
          <w:rFonts w:ascii="Times New Roman" w:hAnsi="Times New Roman" w:cs="Times New Roman"/>
          <w:sz w:val="24"/>
          <w:szCs w:val="24"/>
        </w:rPr>
        <w:t xml:space="preserve">ito onih </w:t>
      </w:r>
      <w:r w:rsidR="000C2EAF">
        <w:rPr>
          <w:rFonts w:ascii="TimesNewRoman" w:eastAsia="TimesNewRoman" w:hAnsi="Times New Roman" w:cs="TimesNewRoman" w:hint="eastAsia"/>
          <w:sz w:val="24"/>
          <w:szCs w:val="24"/>
        </w:rPr>
        <w:t>č</w:t>
      </w:r>
      <w:r w:rsidR="00A918CA">
        <w:rPr>
          <w:rFonts w:ascii="Times New Roman" w:hAnsi="Times New Roman" w:cs="Times New Roman"/>
          <w:sz w:val="24"/>
          <w:szCs w:val="24"/>
        </w:rPr>
        <w:t xml:space="preserve">iji se </w:t>
      </w:r>
      <w:r w:rsidR="000C2EAF">
        <w:rPr>
          <w:rFonts w:ascii="Times New Roman" w:hAnsi="Times New Roman" w:cs="Times New Roman"/>
          <w:sz w:val="24"/>
          <w:szCs w:val="24"/>
        </w:rPr>
        <w:t>proizvodi izvoze na ino-tržište</w:t>
      </w:r>
      <w:r w:rsidR="005D1325">
        <w:rPr>
          <w:rFonts w:ascii="Times New Roman" w:hAnsi="Times New Roman" w:cs="Times New Roman"/>
          <w:sz w:val="24"/>
          <w:szCs w:val="24"/>
        </w:rPr>
        <w:t xml:space="preserve">. </w:t>
      </w:r>
      <w:r w:rsidR="00A10247">
        <w:rPr>
          <w:rFonts w:ascii="Times New Roman" w:hAnsi="Times New Roman" w:cs="Times New Roman"/>
          <w:sz w:val="24"/>
          <w:szCs w:val="24"/>
        </w:rPr>
        <w:t xml:space="preserve"> </w:t>
      </w:r>
      <w:r w:rsidR="00810A31" w:rsidRPr="00810A31">
        <w:rPr>
          <w:rFonts w:ascii="Times New Roman" w:hAnsi="Times New Roman" w:cs="Times New Roman"/>
          <w:sz w:val="24"/>
          <w:szCs w:val="24"/>
        </w:rPr>
        <w:t>S obzirom na starosnu strukturu nezaposlenih, najviš</w:t>
      </w:r>
      <w:r w:rsidR="006716AE">
        <w:rPr>
          <w:rFonts w:ascii="Times New Roman" w:hAnsi="Times New Roman" w:cs="Times New Roman"/>
          <w:sz w:val="24"/>
          <w:szCs w:val="24"/>
        </w:rPr>
        <w:t>e je mladih od 25 do 35</w:t>
      </w:r>
      <w:r w:rsidR="00810A31" w:rsidRPr="00810A31">
        <w:rPr>
          <w:rFonts w:ascii="Times New Roman" w:hAnsi="Times New Roman" w:cs="Times New Roman"/>
          <w:sz w:val="24"/>
          <w:szCs w:val="24"/>
        </w:rPr>
        <w:t xml:space="preserve"> godine te starijih</w:t>
      </w:r>
      <w:r w:rsidR="00A10247">
        <w:rPr>
          <w:rFonts w:ascii="Times New Roman" w:hAnsi="Times New Roman" w:cs="Times New Roman"/>
          <w:sz w:val="24"/>
          <w:szCs w:val="24"/>
        </w:rPr>
        <w:t xml:space="preserve"> </w:t>
      </w:r>
      <w:r w:rsidR="006716AE">
        <w:rPr>
          <w:rFonts w:ascii="Times New Roman" w:hAnsi="Times New Roman" w:cs="Times New Roman"/>
          <w:sz w:val="24"/>
          <w:szCs w:val="24"/>
        </w:rPr>
        <w:t>od 45 do 50</w:t>
      </w:r>
      <w:r w:rsidR="00810A31" w:rsidRPr="00810A31">
        <w:rPr>
          <w:rFonts w:ascii="Times New Roman" w:hAnsi="Times New Roman" w:cs="Times New Roman"/>
          <w:sz w:val="24"/>
          <w:szCs w:val="24"/>
        </w:rPr>
        <w:t xml:space="preserve"> godina. Razlog nezaposlenosti mladih je uvjetovan izme</w:t>
      </w:r>
      <w:r w:rsidR="005D59DE">
        <w:rPr>
          <w:rFonts w:ascii="Times New Roman" w:eastAsia="TimesNewRoman" w:hAnsi="Times New Roman" w:cs="Times New Roman"/>
          <w:sz w:val="24"/>
          <w:szCs w:val="24"/>
        </w:rPr>
        <w:t>đ</w:t>
      </w:r>
      <w:r w:rsidR="00810A31" w:rsidRPr="00810A31">
        <w:rPr>
          <w:rFonts w:ascii="Times New Roman" w:hAnsi="Times New Roman" w:cs="Times New Roman"/>
          <w:sz w:val="24"/>
          <w:szCs w:val="24"/>
        </w:rPr>
        <w:t>u ostaloga i prisutnoš</w:t>
      </w:r>
      <w:r w:rsidR="00810A31" w:rsidRPr="00810A31">
        <w:rPr>
          <w:rFonts w:ascii="Times New Roman" w:eastAsia="TimesNewRoman" w:hAnsi="Times New Roman" w:cs="Times New Roman"/>
          <w:sz w:val="24"/>
          <w:szCs w:val="24"/>
        </w:rPr>
        <w:t>ć</w:t>
      </w:r>
      <w:r w:rsidR="00810A31" w:rsidRPr="00810A31">
        <w:rPr>
          <w:rFonts w:ascii="Times New Roman" w:hAnsi="Times New Roman" w:cs="Times New Roman"/>
          <w:sz w:val="24"/>
          <w:szCs w:val="24"/>
        </w:rPr>
        <w:t>u</w:t>
      </w:r>
      <w:r w:rsidR="00A10247">
        <w:rPr>
          <w:rFonts w:ascii="Times New Roman" w:hAnsi="Times New Roman" w:cs="Times New Roman"/>
          <w:sz w:val="24"/>
          <w:szCs w:val="24"/>
        </w:rPr>
        <w:t xml:space="preserve"> </w:t>
      </w:r>
      <w:r w:rsidR="00810A31" w:rsidRPr="00810A31">
        <w:rPr>
          <w:rFonts w:ascii="Times New Roman" w:hAnsi="Times New Roman" w:cs="Times New Roman"/>
          <w:sz w:val="24"/>
          <w:szCs w:val="24"/>
        </w:rPr>
        <w:t>stalno istih ili sli</w:t>
      </w:r>
      <w:r w:rsidR="00810A31" w:rsidRPr="00810A31">
        <w:rPr>
          <w:rFonts w:ascii="Times New Roman" w:eastAsia="TimesNewRoman" w:hAnsi="Times New Roman" w:cs="Times New Roman"/>
          <w:sz w:val="24"/>
          <w:szCs w:val="24"/>
        </w:rPr>
        <w:t>č</w:t>
      </w:r>
      <w:r w:rsidR="00810A31" w:rsidRPr="00810A31">
        <w:rPr>
          <w:rFonts w:ascii="Times New Roman" w:hAnsi="Times New Roman" w:cs="Times New Roman"/>
          <w:sz w:val="24"/>
          <w:szCs w:val="24"/>
        </w:rPr>
        <w:t xml:space="preserve">nih smjerova pri upisu u srednju školu. </w:t>
      </w:r>
    </w:p>
    <w:p w:rsidR="00A10247" w:rsidRDefault="0034163B" w:rsidP="00A10247">
      <w:pPr>
        <w:spacing w:after="0" w:line="240" w:lineRule="auto"/>
        <w:jc w:val="center"/>
        <w:rPr>
          <w:rFonts w:ascii="Times New Roman" w:hAnsi="Times New Roman" w:cs="Times New Roman"/>
          <w:sz w:val="18"/>
          <w:szCs w:val="18"/>
        </w:rPr>
      </w:pPr>
      <w:r>
        <w:rPr>
          <w:rFonts w:ascii="Times New Roman" w:hAnsi="Times New Roman" w:cs="Times New Roman"/>
          <w:noProof/>
          <w:sz w:val="24"/>
          <w:szCs w:val="24"/>
          <w:lang w:val="hr-BA" w:eastAsia="hr-BA"/>
        </w:rPr>
        <w:drawing>
          <wp:inline distT="0" distB="0" distL="0" distR="0">
            <wp:extent cx="3133725" cy="3038475"/>
            <wp:effectExtent l="1905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0E3E9D">
        <w:rPr>
          <w:rFonts w:ascii="Times New Roman" w:hAnsi="Times New Roman" w:cs="Times New Roman"/>
          <w:noProof/>
          <w:sz w:val="24"/>
          <w:szCs w:val="24"/>
          <w:lang w:val="hr-BA" w:eastAsia="hr-BA"/>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2800350" cy="2933700"/>
            <wp:effectExtent l="19050" t="0" r="0" b="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952DF5">
        <w:rPr>
          <w:rFonts w:ascii="Times New Roman" w:hAnsi="Times New Roman" w:cs="Times New Roman"/>
          <w:sz w:val="24"/>
          <w:szCs w:val="24"/>
        </w:rPr>
        <w:br w:type="textWrapping" w:clear="all"/>
      </w:r>
      <w:r w:rsidR="00A10247" w:rsidRPr="00FE68D1">
        <w:rPr>
          <w:rFonts w:ascii="Times New Roman" w:hAnsi="Times New Roman" w:cs="Times New Roman"/>
          <w:b/>
          <w:sz w:val="18"/>
          <w:szCs w:val="18"/>
        </w:rPr>
        <w:t>Izvor  podataka</w:t>
      </w:r>
      <w:r w:rsidR="00A10247">
        <w:rPr>
          <w:rFonts w:ascii="Times New Roman" w:hAnsi="Times New Roman" w:cs="Times New Roman"/>
          <w:sz w:val="18"/>
          <w:szCs w:val="18"/>
        </w:rPr>
        <w:t xml:space="preserve">: Federalni zavod za </w:t>
      </w:r>
      <w:r w:rsidR="009B0195">
        <w:rPr>
          <w:rFonts w:ascii="Times New Roman" w:hAnsi="Times New Roman" w:cs="Times New Roman"/>
          <w:sz w:val="18"/>
          <w:szCs w:val="18"/>
        </w:rPr>
        <w:t>statistiku</w:t>
      </w:r>
    </w:p>
    <w:p w:rsidR="00A50035" w:rsidRDefault="00A50035" w:rsidP="00A10247">
      <w:pPr>
        <w:spacing w:after="0" w:line="240" w:lineRule="auto"/>
        <w:jc w:val="center"/>
        <w:rPr>
          <w:rFonts w:ascii="Times New Roman" w:hAnsi="Times New Roman" w:cs="Times New Roman"/>
          <w:sz w:val="18"/>
          <w:szCs w:val="18"/>
        </w:rPr>
      </w:pPr>
    </w:p>
    <w:p w:rsidR="00A50035" w:rsidRDefault="00A50035" w:rsidP="00A10247">
      <w:pPr>
        <w:spacing w:after="0" w:line="240" w:lineRule="auto"/>
        <w:jc w:val="center"/>
        <w:rPr>
          <w:rFonts w:ascii="Times New Roman" w:hAnsi="Times New Roman" w:cs="Times New Roman"/>
          <w:sz w:val="18"/>
          <w:szCs w:val="18"/>
        </w:rPr>
      </w:pPr>
    </w:p>
    <w:p w:rsidR="00A10247" w:rsidRDefault="0002568B" w:rsidP="00C71437">
      <w:pPr>
        <w:autoSpaceDE w:val="0"/>
        <w:autoSpaceDN w:val="0"/>
        <w:adjustRightInd w:val="0"/>
        <w:spacing w:after="0"/>
        <w:jc w:val="both"/>
        <w:rPr>
          <w:rFonts w:ascii="Times New Roman" w:hAnsi="Times New Roman" w:cs="Times New Roman"/>
          <w:sz w:val="24"/>
          <w:szCs w:val="24"/>
        </w:rPr>
      </w:pPr>
      <w:r w:rsidRPr="0002568B">
        <w:rPr>
          <w:rFonts w:ascii="Times New Roman" w:hAnsi="Times New Roman" w:cs="Times New Roman"/>
          <w:sz w:val="24"/>
          <w:szCs w:val="24"/>
        </w:rPr>
        <w:t>Kod registriranih nezaposlenih muškaraca najveć</w:t>
      </w:r>
      <w:r w:rsidR="003F6919">
        <w:rPr>
          <w:rFonts w:ascii="Times New Roman" w:hAnsi="Times New Roman" w:cs="Times New Roman"/>
          <w:sz w:val="24"/>
          <w:szCs w:val="24"/>
        </w:rPr>
        <w:t xml:space="preserve">i udio </w:t>
      </w:r>
      <w:r w:rsidR="006552F9">
        <w:rPr>
          <w:rFonts w:ascii="Times New Roman" w:hAnsi="Times New Roman" w:cs="Times New Roman"/>
          <w:sz w:val="24"/>
          <w:szCs w:val="24"/>
        </w:rPr>
        <w:t>15</w:t>
      </w:r>
      <w:r w:rsidR="003F6919">
        <w:rPr>
          <w:rFonts w:ascii="Times New Roman" w:hAnsi="Times New Roman" w:cs="Times New Roman"/>
          <w:sz w:val="24"/>
          <w:szCs w:val="24"/>
        </w:rPr>
        <w:t>%</w:t>
      </w:r>
      <w:r w:rsidRPr="0002568B">
        <w:rPr>
          <w:rFonts w:ascii="Times New Roman" w:hAnsi="Times New Roman" w:cs="Times New Roman"/>
          <w:sz w:val="24"/>
          <w:szCs w:val="24"/>
        </w:rPr>
        <w:t xml:space="preserve"> u ukupnoj </w:t>
      </w:r>
      <w:r w:rsidR="006552F9">
        <w:rPr>
          <w:rFonts w:ascii="Times New Roman" w:hAnsi="Times New Roman" w:cs="Times New Roman"/>
          <w:sz w:val="24"/>
          <w:szCs w:val="24"/>
        </w:rPr>
        <w:t>nezaposlenosti imaju mladi od 25</w:t>
      </w:r>
      <w:r w:rsidRPr="0002568B">
        <w:rPr>
          <w:rFonts w:ascii="Times New Roman" w:hAnsi="Times New Roman" w:cs="Times New Roman"/>
          <w:sz w:val="24"/>
          <w:szCs w:val="24"/>
        </w:rPr>
        <w:t>-</w:t>
      </w:r>
      <w:r w:rsidR="006552F9">
        <w:rPr>
          <w:rFonts w:ascii="Times New Roman" w:hAnsi="Times New Roman" w:cs="Times New Roman"/>
          <w:sz w:val="24"/>
          <w:szCs w:val="24"/>
        </w:rPr>
        <w:t xml:space="preserve">29 godine starost, kao i starosna grupa </w:t>
      </w:r>
      <w:r w:rsidR="009B0195" w:rsidRPr="0002568B">
        <w:rPr>
          <w:rFonts w:ascii="Times New Roman" w:hAnsi="Times New Roman" w:cs="Times New Roman"/>
          <w:sz w:val="24"/>
          <w:szCs w:val="24"/>
        </w:rPr>
        <w:t>izme</w:t>
      </w:r>
      <w:r w:rsidR="009B0195">
        <w:rPr>
          <w:rFonts w:ascii="Times New Roman" w:hAnsi="Times New Roman" w:cs="Times New Roman"/>
          <w:sz w:val="24"/>
          <w:szCs w:val="24"/>
        </w:rPr>
        <w:t>đu</w:t>
      </w:r>
      <w:r w:rsidR="006552F9">
        <w:rPr>
          <w:rFonts w:ascii="Times New Roman" w:hAnsi="Times New Roman" w:cs="Times New Roman"/>
          <w:sz w:val="24"/>
          <w:szCs w:val="24"/>
        </w:rPr>
        <w:t xml:space="preserve"> </w:t>
      </w:r>
      <w:r w:rsidRPr="0002568B">
        <w:rPr>
          <w:rFonts w:ascii="Times New Roman" w:hAnsi="Times New Roman" w:cs="Times New Roman"/>
          <w:sz w:val="24"/>
          <w:szCs w:val="24"/>
        </w:rPr>
        <w:t xml:space="preserve">30 </w:t>
      </w:r>
      <w:r w:rsidR="006552F9">
        <w:rPr>
          <w:rFonts w:ascii="Times New Roman" w:hAnsi="Times New Roman" w:cs="Times New Roman"/>
          <w:sz w:val="24"/>
          <w:szCs w:val="24"/>
        </w:rPr>
        <w:t xml:space="preserve">i 34 </w:t>
      </w:r>
      <w:r w:rsidRPr="0002568B">
        <w:rPr>
          <w:rFonts w:ascii="Times New Roman" w:hAnsi="Times New Roman" w:cs="Times New Roman"/>
          <w:sz w:val="24"/>
          <w:szCs w:val="24"/>
        </w:rPr>
        <w:t xml:space="preserve">godina sa </w:t>
      </w:r>
      <w:r w:rsidR="009B0195" w:rsidRPr="0002568B">
        <w:rPr>
          <w:rFonts w:ascii="Times New Roman" w:hAnsi="Times New Roman" w:cs="Times New Roman"/>
          <w:sz w:val="24"/>
          <w:szCs w:val="24"/>
        </w:rPr>
        <w:t>udjelom</w:t>
      </w:r>
      <w:r w:rsidRPr="0002568B">
        <w:rPr>
          <w:rFonts w:ascii="Times New Roman" w:hAnsi="Times New Roman" w:cs="Times New Roman"/>
          <w:sz w:val="24"/>
          <w:szCs w:val="24"/>
        </w:rPr>
        <w:t xml:space="preserve"> </w:t>
      </w:r>
      <w:r w:rsidR="006552F9">
        <w:rPr>
          <w:rFonts w:ascii="Times New Roman" w:hAnsi="Times New Roman" w:cs="Times New Roman"/>
          <w:sz w:val="24"/>
          <w:szCs w:val="24"/>
        </w:rPr>
        <w:t>također od 15</w:t>
      </w:r>
      <w:r w:rsidRPr="0002568B">
        <w:rPr>
          <w:rFonts w:ascii="Times New Roman" w:hAnsi="Times New Roman" w:cs="Times New Roman"/>
          <w:sz w:val="24"/>
          <w:szCs w:val="24"/>
        </w:rPr>
        <w:t>% u uku</w:t>
      </w:r>
      <w:r w:rsidR="003F6919">
        <w:rPr>
          <w:rFonts w:ascii="Times New Roman" w:hAnsi="Times New Roman" w:cs="Times New Roman"/>
          <w:sz w:val="24"/>
          <w:szCs w:val="24"/>
        </w:rPr>
        <w:t>pnoj nezaposlenosti. Udio mlađe starosne kategorije</w:t>
      </w:r>
      <w:r w:rsidRPr="0002568B">
        <w:rPr>
          <w:rFonts w:ascii="Times New Roman" w:hAnsi="Times New Roman" w:cs="Times New Roman"/>
          <w:sz w:val="24"/>
          <w:szCs w:val="24"/>
        </w:rPr>
        <w:t xml:space="preserve"> u ukupnoj registriranoj nezaposlenosti muš</w:t>
      </w:r>
      <w:r w:rsidR="003F6919">
        <w:rPr>
          <w:rFonts w:ascii="Times New Roman" w:hAnsi="Times New Roman" w:cs="Times New Roman"/>
          <w:sz w:val="24"/>
          <w:szCs w:val="24"/>
        </w:rPr>
        <w:t>karaca je 37</w:t>
      </w:r>
      <w:r w:rsidRPr="0002568B">
        <w:rPr>
          <w:rFonts w:ascii="Times New Roman" w:hAnsi="Times New Roman" w:cs="Times New Roman"/>
          <w:sz w:val="24"/>
          <w:szCs w:val="24"/>
        </w:rPr>
        <w:t xml:space="preserve">%. I kod registriranih </w:t>
      </w:r>
      <w:r w:rsidR="009B0195" w:rsidRPr="0002568B">
        <w:rPr>
          <w:rFonts w:ascii="Times New Roman" w:hAnsi="Times New Roman" w:cs="Times New Roman"/>
          <w:sz w:val="24"/>
          <w:szCs w:val="24"/>
        </w:rPr>
        <w:t>nezaposlenih</w:t>
      </w:r>
      <w:r w:rsidRPr="0002568B">
        <w:rPr>
          <w:rFonts w:ascii="Times New Roman" w:hAnsi="Times New Roman" w:cs="Times New Roman"/>
          <w:sz w:val="24"/>
          <w:szCs w:val="24"/>
        </w:rPr>
        <w:t xml:space="preserve"> žena imamo sličnu situaciju gdje najveći udio u ukupnoj nezaposlenosti č</w:t>
      </w:r>
      <w:r w:rsidR="003F6919">
        <w:rPr>
          <w:rFonts w:ascii="Times New Roman" w:hAnsi="Times New Roman" w:cs="Times New Roman"/>
          <w:sz w:val="24"/>
          <w:szCs w:val="24"/>
        </w:rPr>
        <w:t>ine mladi dobi od 25-29 godine 16% i  starosne dobi od 45-49 godina 17%</w:t>
      </w:r>
      <w:r w:rsidRPr="0002568B">
        <w:rPr>
          <w:rFonts w:ascii="Times New Roman" w:hAnsi="Times New Roman" w:cs="Times New Roman"/>
          <w:sz w:val="24"/>
          <w:szCs w:val="24"/>
        </w:rPr>
        <w:t xml:space="preserve">. </w:t>
      </w:r>
    </w:p>
    <w:p w:rsidR="003C1B87" w:rsidRDefault="003C1B87" w:rsidP="00C71437">
      <w:pPr>
        <w:autoSpaceDE w:val="0"/>
        <w:autoSpaceDN w:val="0"/>
        <w:adjustRightInd w:val="0"/>
        <w:spacing w:after="0"/>
        <w:jc w:val="both"/>
        <w:rPr>
          <w:rFonts w:ascii="Times New Roman" w:hAnsi="Times New Roman" w:cs="Times New Roman"/>
          <w:sz w:val="24"/>
          <w:szCs w:val="24"/>
        </w:rPr>
      </w:pPr>
    </w:p>
    <w:p w:rsidR="003C1B87" w:rsidRDefault="003C1B87" w:rsidP="00C71437">
      <w:pPr>
        <w:autoSpaceDE w:val="0"/>
        <w:autoSpaceDN w:val="0"/>
        <w:adjustRightInd w:val="0"/>
        <w:spacing w:after="0"/>
        <w:jc w:val="both"/>
        <w:rPr>
          <w:rFonts w:ascii="Times New Roman" w:hAnsi="Times New Roman" w:cs="Times New Roman"/>
          <w:sz w:val="24"/>
          <w:szCs w:val="24"/>
        </w:rPr>
      </w:pPr>
      <w:r w:rsidRPr="003C1B87">
        <w:rPr>
          <w:rFonts w:ascii="Times New Roman" w:hAnsi="Times New Roman" w:cs="Times New Roman"/>
          <w:sz w:val="24"/>
          <w:szCs w:val="24"/>
        </w:rPr>
        <w:t>Daljnja analiza ukazuje na određene razlike u obrazovnoj strukturi registriranih nezaposlenih muškaraca i ž</w:t>
      </w:r>
      <w:r w:rsidR="00273A8E">
        <w:rPr>
          <w:rFonts w:ascii="Times New Roman" w:hAnsi="Times New Roman" w:cs="Times New Roman"/>
          <w:sz w:val="24"/>
          <w:szCs w:val="24"/>
        </w:rPr>
        <w:t xml:space="preserve">ena. Nezaposleni muškarci sa </w:t>
      </w:r>
      <w:r w:rsidR="009B0195">
        <w:rPr>
          <w:rFonts w:ascii="Times New Roman" w:hAnsi="Times New Roman" w:cs="Times New Roman"/>
          <w:sz w:val="24"/>
          <w:szCs w:val="24"/>
        </w:rPr>
        <w:t>završenom</w:t>
      </w:r>
      <w:r w:rsidR="00273A8E">
        <w:rPr>
          <w:rFonts w:ascii="Times New Roman" w:hAnsi="Times New Roman" w:cs="Times New Roman"/>
          <w:sz w:val="24"/>
          <w:szCs w:val="24"/>
        </w:rPr>
        <w:t xml:space="preserve"> srednjom stručnom spremom (SSS) </w:t>
      </w:r>
      <w:r w:rsidRPr="003C1B87">
        <w:rPr>
          <w:rFonts w:ascii="Times New Roman" w:hAnsi="Times New Roman" w:cs="Times New Roman"/>
          <w:sz w:val="24"/>
          <w:szCs w:val="24"/>
        </w:rPr>
        <w:t>uč</w:t>
      </w:r>
      <w:r w:rsidR="00273A8E">
        <w:rPr>
          <w:rFonts w:ascii="Times New Roman" w:hAnsi="Times New Roman" w:cs="Times New Roman"/>
          <w:sz w:val="24"/>
          <w:szCs w:val="24"/>
        </w:rPr>
        <w:t>estvuju sa 44</w:t>
      </w:r>
      <w:r w:rsidRPr="003C1B87">
        <w:rPr>
          <w:rFonts w:ascii="Times New Roman" w:hAnsi="Times New Roman" w:cs="Times New Roman"/>
          <w:sz w:val="24"/>
          <w:szCs w:val="24"/>
        </w:rPr>
        <w:t>% u ukupnom broju registriranih nezaposlenih muškara</w:t>
      </w:r>
      <w:r w:rsidR="00273A8E">
        <w:rPr>
          <w:rFonts w:ascii="Times New Roman" w:hAnsi="Times New Roman" w:cs="Times New Roman"/>
          <w:sz w:val="24"/>
          <w:szCs w:val="24"/>
        </w:rPr>
        <w:t>ca. Pored radnika sa srednjom stručnom spremom</w:t>
      </w:r>
      <w:r w:rsidRPr="003C1B87">
        <w:rPr>
          <w:rFonts w:ascii="Times New Roman" w:hAnsi="Times New Roman" w:cs="Times New Roman"/>
          <w:sz w:val="24"/>
          <w:szCs w:val="24"/>
        </w:rPr>
        <w:t>, najveća grupa registriranih nezaposlenih muš</w:t>
      </w:r>
      <w:r w:rsidR="00273A8E">
        <w:rPr>
          <w:rFonts w:ascii="Times New Roman" w:hAnsi="Times New Roman" w:cs="Times New Roman"/>
          <w:sz w:val="24"/>
          <w:szCs w:val="24"/>
        </w:rPr>
        <w:t>karaca su kvalificirani radnici (</w:t>
      </w:r>
      <w:r w:rsidRPr="003C1B87">
        <w:rPr>
          <w:rFonts w:ascii="Times New Roman" w:hAnsi="Times New Roman" w:cs="Times New Roman"/>
          <w:sz w:val="24"/>
          <w:szCs w:val="24"/>
        </w:rPr>
        <w:t xml:space="preserve">KV) čiji je </w:t>
      </w:r>
      <w:r w:rsidR="00726FCE" w:rsidRPr="003C1B87">
        <w:rPr>
          <w:rFonts w:ascii="Times New Roman" w:hAnsi="Times New Roman" w:cs="Times New Roman"/>
          <w:sz w:val="24"/>
          <w:szCs w:val="24"/>
        </w:rPr>
        <w:t>udjel</w:t>
      </w:r>
      <w:r w:rsidRPr="003C1B87">
        <w:rPr>
          <w:rFonts w:ascii="Times New Roman" w:hAnsi="Times New Roman" w:cs="Times New Roman"/>
          <w:sz w:val="24"/>
          <w:szCs w:val="24"/>
        </w:rPr>
        <w:t xml:space="preserve"> u </w:t>
      </w:r>
      <w:r w:rsidR="00726FCE" w:rsidRPr="003C1B87">
        <w:rPr>
          <w:rFonts w:ascii="Times New Roman" w:hAnsi="Times New Roman" w:cs="Times New Roman"/>
          <w:sz w:val="24"/>
          <w:szCs w:val="24"/>
        </w:rPr>
        <w:t>ukupnom</w:t>
      </w:r>
      <w:r w:rsidRPr="003C1B87">
        <w:rPr>
          <w:rFonts w:ascii="Times New Roman" w:hAnsi="Times New Roman" w:cs="Times New Roman"/>
          <w:sz w:val="24"/>
          <w:szCs w:val="24"/>
        </w:rPr>
        <w:t xml:space="preserve"> broju registriranih nezaposlenih muš</w:t>
      </w:r>
      <w:r w:rsidR="00273A8E">
        <w:rPr>
          <w:rFonts w:ascii="Times New Roman" w:hAnsi="Times New Roman" w:cs="Times New Roman"/>
          <w:sz w:val="24"/>
          <w:szCs w:val="24"/>
        </w:rPr>
        <w:t>karaca 21</w:t>
      </w:r>
      <w:r w:rsidRPr="003C1B87">
        <w:rPr>
          <w:rFonts w:ascii="Times New Roman" w:hAnsi="Times New Roman" w:cs="Times New Roman"/>
          <w:sz w:val="24"/>
          <w:szCs w:val="24"/>
        </w:rPr>
        <w:t>%.</w:t>
      </w:r>
    </w:p>
    <w:p w:rsidR="00A50035" w:rsidRDefault="00A50035" w:rsidP="00C71437">
      <w:pPr>
        <w:autoSpaceDE w:val="0"/>
        <w:autoSpaceDN w:val="0"/>
        <w:adjustRightInd w:val="0"/>
        <w:spacing w:after="0"/>
        <w:jc w:val="both"/>
        <w:rPr>
          <w:rFonts w:ascii="Times New Roman" w:hAnsi="Times New Roman" w:cs="Times New Roman"/>
          <w:sz w:val="24"/>
          <w:szCs w:val="24"/>
        </w:rPr>
      </w:pPr>
    </w:p>
    <w:p w:rsidR="000F4CBC" w:rsidRDefault="000F4CBC"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Kod obrazovne strukture žena  imamo </w:t>
      </w:r>
      <w:r w:rsidR="00726FCE">
        <w:rPr>
          <w:rFonts w:ascii="Times New Roman" w:hAnsi="Times New Roman" w:cs="Times New Roman"/>
          <w:sz w:val="24"/>
          <w:szCs w:val="24"/>
        </w:rPr>
        <w:t>drugačiju</w:t>
      </w:r>
      <w:r>
        <w:rPr>
          <w:rFonts w:ascii="Times New Roman" w:hAnsi="Times New Roman" w:cs="Times New Roman"/>
          <w:sz w:val="24"/>
          <w:szCs w:val="24"/>
        </w:rPr>
        <w:t xml:space="preserve"> situaciju, gdje nezaposlene žene sa </w:t>
      </w:r>
      <w:r w:rsidR="00726FCE">
        <w:rPr>
          <w:rFonts w:ascii="Times New Roman" w:hAnsi="Times New Roman" w:cs="Times New Roman"/>
          <w:sz w:val="24"/>
          <w:szCs w:val="24"/>
        </w:rPr>
        <w:t>završenom</w:t>
      </w:r>
      <w:r>
        <w:rPr>
          <w:rFonts w:ascii="Times New Roman" w:hAnsi="Times New Roman" w:cs="Times New Roman"/>
          <w:sz w:val="24"/>
          <w:szCs w:val="24"/>
        </w:rPr>
        <w:t xml:space="preserve"> srednjom stručnom spremom (SSS) </w:t>
      </w:r>
      <w:r w:rsidRPr="003C1B87">
        <w:rPr>
          <w:rFonts w:ascii="Times New Roman" w:hAnsi="Times New Roman" w:cs="Times New Roman"/>
          <w:sz w:val="24"/>
          <w:szCs w:val="24"/>
        </w:rPr>
        <w:t>uč</w:t>
      </w:r>
      <w:r>
        <w:rPr>
          <w:rFonts w:ascii="Times New Roman" w:hAnsi="Times New Roman" w:cs="Times New Roman"/>
          <w:sz w:val="24"/>
          <w:szCs w:val="24"/>
        </w:rPr>
        <w:t>estvuju sa 38</w:t>
      </w:r>
      <w:r w:rsidRPr="003C1B87">
        <w:rPr>
          <w:rFonts w:ascii="Times New Roman" w:hAnsi="Times New Roman" w:cs="Times New Roman"/>
          <w:sz w:val="24"/>
          <w:szCs w:val="24"/>
        </w:rPr>
        <w:t>% u ukupnom bro</w:t>
      </w:r>
      <w:r>
        <w:rPr>
          <w:rFonts w:ascii="Times New Roman" w:hAnsi="Times New Roman" w:cs="Times New Roman"/>
          <w:sz w:val="24"/>
          <w:szCs w:val="24"/>
        </w:rPr>
        <w:t>ju registriranih nezaposlenih žena. Pored srednje stručne spreme</w:t>
      </w:r>
      <w:r w:rsidRPr="003C1B87">
        <w:rPr>
          <w:rFonts w:ascii="Times New Roman" w:hAnsi="Times New Roman" w:cs="Times New Roman"/>
          <w:sz w:val="24"/>
          <w:szCs w:val="24"/>
        </w:rPr>
        <w:t>, najveća gru</w:t>
      </w:r>
      <w:r>
        <w:rPr>
          <w:rFonts w:ascii="Times New Roman" w:hAnsi="Times New Roman" w:cs="Times New Roman"/>
          <w:sz w:val="24"/>
          <w:szCs w:val="24"/>
        </w:rPr>
        <w:t>pa registriranih nezaposlenih žena su VSS stručne spreme</w:t>
      </w:r>
      <w:r w:rsidRPr="003C1B87">
        <w:rPr>
          <w:rFonts w:ascii="Times New Roman" w:hAnsi="Times New Roman" w:cs="Times New Roman"/>
          <w:sz w:val="24"/>
          <w:szCs w:val="24"/>
        </w:rPr>
        <w:t xml:space="preserve"> čiji je </w:t>
      </w:r>
      <w:r w:rsidR="00726FCE" w:rsidRPr="003C1B87">
        <w:rPr>
          <w:rFonts w:ascii="Times New Roman" w:hAnsi="Times New Roman" w:cs="Times New Roman"/>
          <w:sz w:val="24"/>
          <w:szCs w:val="24"/>
        </w:rPr>
        <w:t>udjel</w:t>
      </w:r>
      <w:r w:rsidRPr="003C1B87">
        <w:rPr>
          <w:rFonts w:ascii="Times New Roman" w:hAnsi="Times New Roman" w:cs="Times New Roman"/>
          <w:sz w:val="24"/>
          <w:szCs w:val="24"/>
        </w:rPr>
        <w:t xml:space="preserve"> u </w:t>
      </w:r>
      <w:r w:rsidR="00726FCE" w:rsidRPr="003C1B87">
        <w:rPr>
          <w:rFonts w:ascii="Times New Roman" w:hAnsi="Times New Roman" w:cs="Times New Roman"/>
          <w:sz w:val="24"/>
          <w:szCs w:val="24"/>
        </w:rPr>
        <w:t>ukupnom</w:t>
      </w:r>
      <w:r w:rsidRPr="003C1B87">
        <w:rPr>
          <w:rFonts w:ascii="Times New Roman" w:hAnsi="Times New Roman" w:cs="Times New Roman"/>
          <w:sz w:val="24"/>
          <w:szCs w:val="24"/>
        </w:rPr>
        <w:t xml:space="preserve"> broju registriranih nezaposlenih </w:t>
      </w:r>
      <w:r w:rsidR="00726FCE">
        <w:rPr>
          <w:rFonts w:ascii="Times New Roman" w:hAnsi="Times New Roman" w:cs="Times New Roman"/>
          <w:sz w:val="24"/>
          <w:szCs w:val="24"/>
        </w:rPr>
        <w:t>žena</w:t>
      </w:r>
      <w:r w:rsidR="00117A39">
        <w:rPr>
          <w:rFonts w:ascii="Times New Roman" w:hAnsi="Times New Roman" w:cs="Times New Roman"/>
          <w:sz w:val="24"/>
          <w:szCs w:val="24"/>
        </w:rPr>
        <w:t xml:space="preserve"> 24</w:t>
      </w:r>
      <w:r w:rsidRPr="003C1B87">
        <w:rPr>
          <w:rFonts w:ascii="Times New Roman" w:hAnsi="Times New Roman" w:cs="Times New Roman"/>
          <w:sz w:val="24"/>
          <w:szCs w:val="24"/>
        </w:rPr>
        <w:t>%</w:t>
      </w:r>
      <w:r>
        <w:rPr>
          <w:rFonts w:ascii="Times New Roman" w:hAnsi="Times New Roman" w:cs="Times New Roman"/>
          <w:sz w:val="24"/>
          <w:szCs w:val="24"/>
        </w:rPr>
        <w:t>, zatim VŠS sa 15% itd.</w:t>
      </w:r>
      <w:r w:rsidRPr="003C1B87">
        <w:rPr>
          <w:rFonts w:ascii="Times New Roman" w:hAnsi="Times New Roman" w:cs="Times New Roman"/>
          <w:sz w:val="24"/>
          <w:szCs w:val="24"/>
        </w:rPr>
        <w:t>.</w:t>
      </w:r>
    </w:p>
    <w:p w:rsidR="000F4CBC" w:rsidRDefault="000F4CBC" w:rsidP="00821BF9">
      <w:pPr>
        <w:autoSpaceDE w:val="0"/>
        <w:autoSpaceDN w:val="0"/>
        <w:adjustRightInd w:val="0"/>
        <w:spacing w:after="0"/>
        <w:rPr>
          <w:rFonts w:ascii="Times New Roman" w:hAnsi="Times New Roman" w:cs="Times New Roman"/>
          <w:sz w:val="24"/>
          <w:szCs w:val="24"/>
        </w:rPr>
      </w:pPr>
    </w:p>
    <w:p w:rsidR="003C1B87" w:rsidRDefault="003C1B87" w:rsidP="0002568B">
      <w:pPr>
        <w:autoSpaceDE w:val="0"/>
        <w:autoSpaceDN w:val="0"/>
        <w:adjustRightInd w:val="0"/>
        <w:spacing w:after="0"/>
        <w:rPr>
          <w:rFonts w:ascii="Times New Roman" w:hAnsi="Times New Roman" w:cs="Times New Roman"/>
          <w:sz w:val="24"/>
          <w:szCs w:val="24"/>
        </w:rPr>
      </w:pPr>
    </w:p>
    <w:p w:rsidR="00743AC7" w:rsidRDefault="003E41B4" w:rsidP="00743AC7">
      <w:pPr>
        <w:spacing w:after="0" w:line="240" w:lineRule="auto"/>
        <w:jc w:val="center"/>
        <w:rPr>
          <w:rFonts w:ascii="Times New Roman" w:hAnsi="Times New Roman" w:cs="Times New Roman"/>
          <w:sz w:val="18"/>
          <w:szCs w:val="18"/>
        </w:rPr>
      </w:pPr>
      <w:r>
        <w:rPr>
          <w:rFonts w:ascii="Times New Roman" w:hAnsi="Times New Roman" w:cs="Times New Roman"/>
          <w:noProof/>
          <w:sz w:val="24"/>
          <w:szCs w:val="24"/>
          <w:lang w:val="hr-BA" w:eastAsia="hr-BA"/>
        </w:rPr>
        <w:drawing>
          <wp:inline distT="0" distB="0" distL="0" distR="0">
            <wp:extent cx="2914650" cy="2914650"/>
            <wp:effectExtent l="1905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Times New Roman" w:hAnsi="Times New Roman" w:cs="Times New Roman"/>
          <w:noProof/>
          <w:sz w:val="24"/>
          <w:szCs w:val="24"/>
          <w:lang w:val="hr-BA" w:eastAsia="hr-BA"/>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2695575" cy="2914650"/>
            <wp:effectExtent l="19050" t="0" r="0" b="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Pr>
          <w:rFonts w:ascii="Times New Roman" w:hAnsi="Times New Roman" w:cs="Times New Roman"/>
          <w:sz w:val="24"/>
          <w:szCs w:val="24"/>
        </w:rPr>
        <w:br w:type="textWrapping" w:clear="all"/>
      </w:r>
      <w:r w:rsidR="00743AC7" w:rsidRPr="00FE68D1">
        <w:rPr>
          <w:rFonts w:ascii="Times New Roman" w:hAnsi="Times New Roman" w:cs="Times New Roman"/>
          <w:b/>
          <w:sz w:val="18"/>
          <w:szCs w:val="18"/>
        </w:rPr>
        <w:t>Izvor  podataka</w:t>
      </w:r>
      <w:r w:rsidR="00743AC7">
        <w:rPr>
          <w:rFonts w:ascii="Times New Roman" w:hAnsi="Times New Roman" w:cs="Times New Roman"/>
          <w:sz w:val="18"/>
          <w:szCs w:val="18"/>
        </w:rPr>
        <w:t xml:space="preserve">: Federalni zavod za </w:t>
      </w:r>
      <w:r w:rsidR="00726FCE">
        <w:rPr>
          <w:rFonts w:ascii="Times New Roman" w:hAnsi="Times New Roman" w:cs="Times New Roman"/>
          <w:sz w:val="18"/>
          <w:szCs w:val="18"/>
        </w:rPr>
        <w:t>statistiku</w:t>
      </w:r>
    </w:p>
    <w:p w:rsidR="003C1B87" w:rsidRDefault="003C1B87" w:rsidP="0018658E">
      <w:pPr>
        <w:autoSpaceDE w:val="0"/>
        <w:autoSpaceDN w:val="0"/>
        <w:adjustRightInd w:val="0"/>
        <w:spacing w:after="0"/>
        <w:rPr>
          <w:rFonts w:ascii="Times New Roman" w:hAnsi="Times New Roman" w:cs="Times New Roman"/>
          <w:sz w:val="24"/>
          <w:szCs w:val="24"/>
        </w:rPr>
      </w:pPr>
    </w:p>
    <w:p w:rsidR="00A50035" w:rsidRDefault="00A50035" w:rsidP="00821BF9">
      <w:pPr>
        <w:autoSpaceDE w:val="0"/>
        <w:autoSpaceDN w:val="0"/>
        <w:adjustRightInd w:val="0"/>
        <w:spacing w:after="0"/>
        <w:rPr>
          <w:rFonts w:ascii="Times New Roman" w:hAnsi="Times New Roman" w:cs="Times New Roman"/>
          <w:b/>
          <w:bCs/>
          <w:sz w:val="24"/>
          <w:szCs w:val="24"/>
          <w:u w:val="single"/>
        </w:rPr>
      </w:pPr>
    </w:p>
    <w:p w:rsidR="00821BF9" w:rsidRDefault="00821BF9" w:rsidP="00821BF9">
      <w:pPr>
        <w:autoSpaceDE w:val="0"/>
        <w:autoSpaceDN w:val="0"/>
        <w:adjustRightInd w:val="0"/>
        <w:spacing w:after="0"/>
        <w:rPr>
          <w:rFonts w:ascii="Times New Roman" w:hAnsi="Times New Roman" w:cs="Times New Roman"/>
          <w:b/>
          <w:bCs/>
          <w:sz w:val="24"/>
          <w:szCs w:val="24"/>
          <w:u w:val="single"/>
        </w:rPr>
      </w:pPr>
      <w:r w:rsidRPr="00821BF9">
        <w:rPr>
          <w:rFonts w:ascii="Times New Roman" w:hAnsi="Times New Roman" w:cs="Times New Roman"/>
          <w:b/>
          <w:bCs/>
          <w:sz w:val="24"/>
          <w:szCs w:val="24"/>
          <w:u w:val="single"/>
        </w:rPr>
        <w:t xml:space="preserve">4.2. Umirovljenici </w:t>
      </w:r>
    </w:p>
    <w:p w:rsidR="00A50035" w:rsidRPr="00821BF9" w:rsidRDefault="00A50035" w:rsidP="00821BF9">
      <w:pPr>
        <w:autoSpaceDE w:val="0"/>
        <w:autoSpaceDN w:val="0"/>
        <w:adjustRightInd w:val="0"/>
        <w:spacing w:after="0"/>
        <w:rPr>
          <w:rFonts w:ascii="Times New Roman" w:hAnsi="Times New Roman" w:cs="Times New Roman"/>
          <w:b/>
          <w:bCs/>
          <w:sz w:val="24"/>
          <w:szCs w:val="24"/>
          <w:u w:val="single"/>
        </w:rPr>
      </w:pPr>
    </w:p>
    <w:p w:rsidR="00821BF9" w:rsidRPr="00821BF9" w:rsidRDefault="00821BF9" w:rsidP="00821BF9">
      <w:pPr>
        <w:autoSpaceDE w:val="0"/>
        <w:autoSpaceDN w:val="0"/>
        <w:adjustRightInd w:val="0"/>
        <w:spacing w:after="0"/>
        <w:rPr>
          <w:rFonts w:ascii="Times New Roman" w:hAnsi="Times New Roman" w:cs="Times New Roman"/>
          <w:b/>
          <w:bCs/>
          <w:sz w:val="24"/>
          <w:szCs w:val="24"/>
        </w:rPr>
      </w:pPr>
    </w:p>
    <w:p w:rsidR="00821BF9" w:rsidRDefault="00821BF9"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 području o</w:t>
      </w:r>
      <w:r w:rsidRPr="00821BF9">
        <w:rPr>
          <w:rFonts w:ascii="Times New Roman" w:hAnsi="Times New Roman" w:cs="Times New Roman"/>
          <w:sz w:val="24"/>
          <w:szCs w:val="24"/>
        </w:rPr>
        <w:t>pć</w:t>
      </w:r>
      <w:r>
        <w:rPr>
          <w:rFonts w:ascii="Times New Roman" w:hAnsi="Times New Roman" w:cs="Times New Roman"/>
          <w:sz w:val="24"/>
          <w:szCs w:val="24"/>
        </w:rPr>
        <w:t>ine Kiseljak</w:t>
      </w:r>
      <w:r w:rsidRPr="00821BF9">
        <w:rPr>
          <w:rFonts w:ascii="Times New Roman" w:hAnsi="Times New Roman" w:cs="Times New Roman"/>
          <w:sz w:val="24"/>
          <w:szCs w:val="24"/>
        </w:rPr>
        <w:t xml:space="preserve"> prema </w:t>
      </w:r>
      <w:r>
        <w:rPr>
          <w:rFonts w:ascii="Times New Roman" w:hAnsi="Times New Roman" w:cs="Times New Roman"/>
          <w:sz w:val="24"/>
          <w:szCs w:val="24"/>
        </w:rPr>
        <w:t>zvaničnim podacima za 2012. godinu ima 1.318 korisnika starosne, 657 invalidske i 1.111 korisnika obiteljsk</w:t>
      </w:r>
      <w:r w:rsidRPr="00821BF9">
        <w:rPr>
          <w:rFonts w:ascii="Times New Roman" w:hAnsi="Times New Roman" w:cs="Times New Roman"/>
          <w:sz w:val="24"/>
          <w:szCs w:val="24"/>
        </w:rPr>
        <w:t>e penzije. Ukupno isplaćen iznos</w:t>
      </w:r>
      <w:r>
        <w:rPr>
          <w:rFonts w:ascii="Times New Roman" w:hAnsi="Times New Roman" w:cs="Times New Roman"/>
          <w:sz w:val="24"/>
          <w:szCs w:val="24"/>
        </w:rPr>
        <w:t xml:space="preserve"> za sve korisnike penzija/mirovina ( 3.086 ) za 2012</w:t>
      </w:r>
      <w:r w:rsidRPr="00821BF9">
        <w:rPr>
          <w:rFonts w:ascii="Times New Roman" w:hAnsi="Times New Roman" w:cs="Times New Roman"/>
          <w:sz w:val="24"/>
          <w:szCs w:val="24"/>
        </w:rPr>
        <w:t>.</w:t>
      </w:r>
      <w:r>
        <w:rPr>
          <w:rFonts w:ascii="Times New Roman" w:hAnsi="Times New Roman" w:cs="Times New Roman"/>
          <w:sz w:val="24"/>
          <w:szCs w:val="24"/>
        </w:rPr>
        <w:t xml:space="preserve"> </w:t>
      </w:r>
      <w:r w:rsidRPr="00821BF9">
        <w:rPr>
          <w:rFonts w:ascii="Times New Roman" w:hAnsi="Times New Roman" w:cs="Times New Roman"/>
          <w:sz w:val="24"/>
          <w:szCs w:val="24"/>
        </w:rPr>
        <w:t xml:space="preserve">godinu </w:t>
      </w:r>
      <w:r>
        <w:rPr>
          <w:rFonts w:ascii="Times New Roman" w:hAnsi="Times New Roman" w:cs="Times New Roman"/>
          <w:sz w:val="24"/>
          <w:szCs w:val="24"/>
        </w:rPr>
        <w:t>je 1.086.586,41</w:t>
      </w:r>
      <w:r w:rsidRPr="00821BF9">
        <w:rPr>
          <w:rFonts w:ascii="Times New Roman" w:hAnsi="Times New Roman" w:cs="Times New Roman"/>
          <w:sz w:val="24"/>
          <w:szCs w:val="24"/>
        </w:rPr>
        <w:t xml:space="preserve"> KM, prosječ</w:t>
      </w:r>
      <w:r>
        <w:rPr>
          <w:rFonts w:ascii="Times New Roman" w:hAnsi="Times New Roman" w:cs="Times New Roman"/>
          <w:sz w:val="24"/>
          <w:szCs w:val="24"/>
        </w:rPr>
        <w:t>na penzija za 2012. godinu iznosila je 352,10</w:t>
      </w:r>
      <w:r w:rsidRPr="00821BF9">
        <w:rPr>
          <w:rFonts w:ascii="Times New Roman" w:hAnsi="Times New Roman" w:cs="Times New Roman"/>
          <w:sz w:val="24"/>
          <w:szCs w:val="24"/>
        </w:rPr>
        <w:t xml:space="preserve"> KM.</w:t>
      </w:r>
    </w:p>
    <w:p w:rsidR="00821BF9" w:rsidRDefault="00821BF9" w:rsidP="00821BF9">
      <w:pPr>
        <w:autoSpaceDE w:val="0"/>
        <w:autoSpaceDN w:val="0"/>
        <w:adjustRightInd w:val="0"/>
        <w:spacing w:after="0"/>
        <w:rPr>
          <w:rFonts w:ascii="Times New Roman" w:hAnsi="Times New Roman" w:cs="Times New Roman"/>
          <w:sz w:val="24"/>
          <w:szCs w:val="24"/>
        </w:rPr>
      </w:pPr>
    </w:p>
    <w:tbl>
      <w:tblPr>
        <w:tblStyle w:val="MediumShading2-Accent11"/>
        <w:tblW w:w="9464" w:type="dxa"/>
        <w:jc w:val="center"/>
        <w:tblLook w:val="04A0" w:firstRow="1" w:lastRow="0" w:firstColumn="1" w:lastColumn="0" w:noHBand="0" w:noVBand="1"/>
      </w:tblPr>
      <w:tblGrid>
        <w:gridCol w:w="1070"/>
        <w:gridCol w:w="866"/>
        <w:gridCol w:w="1366"/>
        <w:gridCol w:w="766"/>
        <w:gridCol w:w="1366"/>
        <w:gridCol w:w="866"/>
        <w:gridCol w:w="1366"/>
        <w:gridCol w:w="866"/>
        <w:gridCol w:w="1466"/>
      </w:tblGrid>
      <w:tr w:rsidR="00485456" w:rsidTr="00982F0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15" w:type="dxa"/>
            <w:vMerge w:val="restart"/>
          </w:tcPr>
          <w:p w:rsidR="00D40018" w:rsidRDefault="00D40018" w:rsidP="00821BF9">
            <w:pPr>
              <w:autoSpaceDE w:val="0"/>
              <w:autoSpaceDN w:val="0"/>
              <w:adjustRightInd w:val="0"/>
              <w:rPr>
                <w:rFonts w:ascii="Times New Roman" w:hAnsi="Times New Roman" w:cs="Times New Roman"/>
                <w:sz w:val="24"/>
                <w:szCs w:val="24"/>
              </w:rPr>
            </w:pPr>
          </w:p>
          <w:p w:rsidR="00485456" w:rsidRDefault="00485456" w:rsidP="00821B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Općina </w:t>
            </w:r>
          </w:p>
          <w:p w:rsidR="00485456" w:rsidRDefault="00485456" w:rsidP="00821B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Kiseljak</w:t>
            </w:r>
          </w:p>
        </w:tc>
        <w:tc>
          <w:tcPr>
            <w:tcW w:w="6042" w:type="dxa"/>
            <w:gridSpan w:val="6"/>
          </w:tcPr>
          <w:p w:rsidR="00485456" w:rsidRDefault="00485456" w:rsidP="004854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Vrste mirovine/penzije</w:t>
            </w:r>
            <w:r w:rsidR="003C565F">
              <w:rPr>
                <w:rFonts w:ascii="Times New Roman" w:hAnsi="Times New Roman" w:cs="Times New Roman"/>
                <w:sz w:val="24"/>
                <w:szCs w:val="24"/>
              </w:rPr>
              <w:t xml:space="preserve"> (2012. godina)</w:t>
            </w:r>
          </w:p>
        </w:tc>
        <w:tc>
          <w:tcPr>
            <w:tcW w:w="2407" w:type="dxa"/>
            <w:gridSpan w:val="2"/>
            <w:vMerge w:val="restart"/>
          </w:tcPr>
          <w:p w:rsidR="00485456" w:rsidRDefault="00485456" w:rsidP="00821BF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D40018" w:rsidRDefault="00D40018" w:rsidP="00D4001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Ukupno</w:t>
            </w:r>
          </w:p>
        </w:tc>
      </w:tr>
      <w:tr w:rsidR="00982F0E" w:rsidTr="00982F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5" w:type="dxa"/>
            <w:vMerge/>
          </w:tcPr>
          <w:p w:rsidR="00485456" w:rsidRDefault="00485456" w:rsidP="00821BF9">
            <w:pPr>
              <w:autoSpaceDE w:val="0"/>
              <w:autoSpaceDN w:val="0"/>
              <w:adjustRightInd w:val="0"/>
              <w:rPr>
                <w:rFonts w:ascii="Times New Roman" w:hAnsi="Times New Roman" w:cs="Times New Roman"/>
                <w:sz w:val="24"/>
                <w:szCs w:val="24"/>
              </w:rPr>
            </w:pPr>
          </w:p>
        </w:tc>
        <w:tc>
          <w:tcPr>
            <w:tcW w:w="2051" w:type="dxa"/>
            <w:gridSpan w:val="2"/>
          </w:tcPr>
          <w:p w:rsidR="00485456" w:rsidRDefault="00D40018" w:rsidP="00D400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Starosne</w:t>
            </w:r>
          </w:p>
        </w:tc>
        <w:tc>
          <w:tcPr>
            <w:tcW w:w="1939" w:type="dxa"/>
            <w:gridSpan w:val="2"/>
          </w:tcPr>
          <w:p w:rsidR="00485456" w:rsidRDefault="00D40018" w:rsidP="00D400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Invalidske</w:t>
            </w:r>
          </w:p>
        </w:tc>
        <w:tc>
          <w:tcPr>
            <w:tcW w:w="2052" w:type="dxa"/>
            <w:gridSpan w:val="2"/>
          </w:tcPr>
          <w:p w:rsidR="00485456" w:rsidRDefault="00D40018" w:rsidP="00D400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Obiteljske</w:t>
            </w:r>
          </w:p>
        </w:tc>
        <w:tc>
          <w:tcPr>
            <w:tcW w:w="2407" w:type="dxa"/>
            <w:gridSpan w:val="2"/>
            <w:vMerge/>
          </w:tcPr>
          <w:p w:rsidR="00485456" w:rsidRDefault="00485456"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0018" w:rsidTr="00982F0E">
        <w:trPr>
          <w:jc w:val="center"/>
        </w:trPr>
        <w:tc>
          <w:tcPr>
            <w:cnfStyle w:val="001000000000" w:firstRow="0" w:lastRow="0" w:firstColumn="1" w:lastColumn="0" w:oddVBand="0" w:evenVBand="0" w:oddHBand="0" w:evenHBand="0" w:firstRowFirstColumn="0" w:firstRowLastColumn="0" w:lastRowFirstColumn="0" w:lastRowLastColumn="0"/>
            <w:tcW w:w="1015" w:type="dxa"/>
            <w:vMerge/>
          </w:tcPr>
          <w:p w:rsidR="00D40018" w:rsidRDefault="00D40018" w:rsidP="00821BF9">
            <w:pPr>
              <w:autoSpaceDE w:val="0"/>
              <w:autoSpaceDN w:val="0"/>
              <w:adjustRightInd w:val="0"/>
              <w:rPr>
                <w:rFonts w:ascii="Times New Roman" w:hAnsi="Times New Roman" w:cs="Times New Roman"/>
                <w:sz w:val="24"/>
                <w:szCs w:val="24"/>
              </w:rPr>
            </w:pPr>
          </w:p>
        </w:tc>
        <w:tc>
          <w:tcPr>
            <w:tcW w:w="2051" w:type="dxa"/>
            <w:gridSpan w:val="2"/>
          </w:tcPr>
          <w:p w:rsidR="00D40018" w:rsidRDefault="00D40018"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Ukupno</w:t>
            </w:r>
          </w:p>
        </w:tc>
        <w:tc>
          <w:tcPr>
            <w:tcW w:w="1939" w:type="dxa"/>
            <w:gridSpan w:val="2"/>
          </w:tcPr>
          <w:p w:rsidR="00D40018" w:rsidRDefault="00D40018"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Ukupno</w:t>
            </w:r>
          </w:p>
        </w:tc>
        <w:tc>
          <w:tcPr>
            <w:tcW w:w="2052" w:type="dxa"/>
            <w:gridSpan w:val="2"/>
          </w:tcPr>
          <w:p w:rsidR="00D40018" w:rsidRDefault="00D40018"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Ukupno</w:t>
            </w:r>
          </w:p>
        </w:tc>
        <w:tc>
          <w:tcPr>
            <w:tcW w:w="2407" w:type="dxa"/>
            <w:gridSpan w:val="2"/>
          </w:tcPr>
          <w:p w:rsidR="00D40018" w:rsidRDefault="00D40018"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56F20" w:rsidTr="00982F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5" w:type="dxa"/>
            <w:vMerge/>
          </w:tcPr>
          <w:p w:rsidR="001F3C84" w:rsidRDefault="001F3C84" w:rsidP="00821BF9">
            <w:pPr>
              <w:autoSpaceDE w:val="0"/>
              <w:autoSpaceDN w:val="0"/>
              <w:adjustRightInd w:val="0"/>
              <w:rPr>
                <w:rFonts w:ascii="Times New Roman" w:hAnsi="Times New Roman" w:cs="Times New Roman"/>
                <w:sz w:val="24"/>
                <w:szCs w:val="24"/>
              </w:rPr>
            </w:pPr>
          </w:p>
        </w:tc>
        <w:tc>
          <w:tcPr>
            <w:tcW w:w="755"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Broj </w:t>
            </w:r>
          </w:p>
        </w:tc>
        <w:tc>
          <w:tcPr>
            <w:tcW w:w="1296"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Iznos </w:t>
            </w:r>
          </w:p>
        </w:tc>
        <w:tc>
          <w:tcPr>
            <w:tcW w:w="643"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Broj </w:t>
            </w:r>
          </w:p>
        </w:tc>
        <w:tc>
          <w:tcPr>
            <w:tcW w:w="1296"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Iznos </w:t>
            </w:r>
          </w:p>
        </w:tc>
        <w:tc>
          <w:tcPr>
            <w:tcW w:w="756"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Broj </w:t>
            </w:r>
          </w:p>
        </w:tc>
        <w:tc>
          <w:tcPr>
            <w:tcW w:w="1296"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Iznos </w:t>
            </w:r>
          </w:p>
        </w:tc>
        <w:tc>
          <w:tcPr>
            <w:tcW w:w="756"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Broj </w:t>
            </w:r>
          </w:p>
        </w:tc>
        <w:tc>
          <w:tcPr>
            <w:tcW w:w="1651" w:type="dxa"/>
          </w:tcPr>
          <w:p w:rsidR="001F3C84"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Iznos </w:t>
            </w:r>
          </w:p>
        </w:tc>
      </w:tr>
      <w:tr w:rsidR="00D40018" w:rsidRPr="00E81D92" w:rsidTr="00982F0E">
        <w:trPr>
          <w:jc w:val="center"/>
        </w:trPr>
        <w:tc>
          <w:tcPr>
            <w:cnfStyle w:val="001000000000" w:firstRow="0" w:lastRow="0" w:firstColumn="1" w:lastColumn="0" w:oddVBand="0" w:evenVBand="0" w:oddHBand="0" w:evenHBand="0" w:firstRowFirstColumn="0" w:firstRowLastColumn="0" w:lastRowFirstColumn="0" w:lastRowLastColumn="0"/>
            <w:tcW w:w="1015" w:type="dxa"/>
          </w:tcPr>
          <w:p w:rsidR="001F3C84" w:rsidRPr="00E81D92" w:rsidRDefault="00485456" w:rsidP="00D40018">
            <w:pPr>
              <w:autoSpaceDE w:val="0"/>
              <w:autoSpaceDN w:val="0"/>
              <w:adjustRightInd w:val="0"/>
              <w:jc w:val="center"/>
              <w:rPr>
                <w:rFonts w:ascii="Times New Roman" w:hAnsi="Times New Roman" w:cs="Times New Roman"/>
                <w:sz w:val="20"/>
                <w:szCs w:val="20"/>
              </w:rPr>
            </w:pPr>
            <w:r w:rsidRPr="00E81D92">
              <w:rPr>
                <w:rFonts w:ascii="Times New Roman" w:hAnsi="Times New Roman" w:cs="Times New Roman"/>
                <w:sz w:val="20"/>
                <w:szCs w:val="20"/>
              </w:rPr>
              <w:t>1</w:t>
            </w:r>
          </w:p>
        </w:tc>
        <w:tc>
          <w:tcPr>
            <w:tcW w:w="755"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2</w:t>
            </w:r>
          </w:p>
        </w:tc>
        <w:tc>
          <w:tcPr>
            <w:tcW w:w="1296"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3</w:t>
            </w:r>
          </w:p>
        </w:tc>
        <w:tc>
          <w:tcPr>
            <w:tcW w:w="643"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4</w:t>
            </w:r>
          </w:p>
        </w:tc>
        <w:tc>
          <w:tcPr>
            <w:tcW w:w="1296"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5</w:t>
            </w:r>
          </w:p>
        </w:tc>
        <w:tc>
          <w:tcPr>
            <w:tcW w:w="756"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6</w:t>
            </w:r>
          </w:p>
        </w:tc>
        <w:tc>
          <w:tcPr>
            <w:tcW w:w="1296"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7</w:t>
            </w:r>
          </w:p>
        </w:tc>
        <w:tc>
          <w:tcPr>
            <w:tcW w:w="756"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8</w:t>
            </w:r>
          </w:p>
        </w:tc>
        <w:tc>
          <w:tcPr>
            <w:tcW w:w="1651" w:type="dxa"/>
          </w:tcPr>
          <w:p w:rsidR="001F3C84" w:rsidRPr="00E81D92" w:rsidRDefault="00485456" w:rsidP="00D4001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9</w:t>
            </w:r>
          </w:p>
        </w:tc>
      </w:tr>
      <w:tr w:rsidR="00B56F20" w:rsidRPr="00E81D92" w:rsidTr="00982F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5" w:type="dxa"/>
          </w:tcPr>
          <w:p w:rsidR="001F3C84" w:rsidRPr="00E81D92" w:rsidRDefault="00D40018" w:rsidP="00821BF9">
            <w:pPr>
              <w:autoSpaceDE w:val="0"/>
              <w:autoSpaceDN w:val="0"/>
              <w:adjustRightInd w:val="0"/>
              <w:rPr>
                <w:rFonts w:ascii="Times New Roman" w:hAnsi="Times New Roman" w:cs="Times New Roman"/>
                <w:sz w:val="20"/>
                <w:szCs w:val="20"/>
              </w:rPr>
            </w:pPr>
            <w:r w:rsidRPr="00E81D92">
              <w:rPr>
                <w:rFonts w:ascii="Times New Roman" w:hAnsi="Times New Roman" w:cs="Times New Roman"/>
                <w:sz w:val="20"/>
                <w:szCs w:val="20"/>
              </w:rPr>
              <w:t xml:space="preserve">Kiseljak </w:t>
            </w:r>
          </w:p>
        </w:tc>
        <w:tc>
          <w:tcPr>
            <w:tcW w:w="755"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1.138</w:t>
            </w:r>
          </w:p>
        </w:tc>
        <w:tc>
          <w:tcPr>
            <w:tcW w:w="1296"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537.499,28</w:t>
            </w:r>
          </w:p>
        </w:tc>
        <w:tc>
          <w:tcPr>
            <w:tcW w:w="643"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657</w:t>
            </w:r>
          </w:p>
        </w:tc>
        <w:tc>
          <w:tcPr>
            <w:tcW w:w="1296"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207.790,56</w:t>
            </w:r>
          </w:p>
        </w:tc>
        <w:tc>
          <w:tcPr>
            <w:tcW w:w="756"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1.111</w:t>
            </w:r>
          </w:p>
        </w:tc>
        <w:tc>
          <w:tcPr>
            <w:tcW w:w="1296"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341.296,57</w:t>
            </w:r>
          </w:p>
        </w:tc>
        <w:tc>
          <w:tcPr>
            <w:tcW w:w="756"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3.086</w:t>
            </w:r>
          </w:p>
        </w:tc>
        <w:tc>
          <w:tcPr>
            <w:tcW w:w="1651" w:type="dxa"/>
          </w:tcPr>
          <w:p w:rsidR="001F3C84" w:rsidRPr="00E81D92" w:rsidRDefault="00D40018"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1.086.586,41</w:t>
            </w:r>
          </w:p>
        </w:tc>
      </w:tr>
      <w:tr w:rsidR="00D40018" w:rsidRPr="00E81D92" w:rsidTr="00982F0E">
        <w:trPr>
          <w:jc w:val="center"/>
        </w:trPr>
        <w:tc>
          <w:tcPr>
            <w:cnfStyle w:val="001000000000" w:firstRow="0" w:lastRow="0" w:firstColumn="1" w:lastColumn="0" w:oddVBand="0" w:evenVBand="0" w:oddHBand="0" w:evenHBand="0" w:firstRowFirstColumn="0" w:firstRowLastColumn="0" w:lastRowFirstColumn="0" w:lastRowLastColumn="0"/>
            <w:tcW w:w="1015" w:type="dxa"/>
          </w:tcPr>
          <w:p w:rsidR="001F3C84" w:rsidRPr="00E81D92" w:rsidRDefault="00D40018" w:rsidP="00821BF9">
            <w:pPr>
              <w:autoSpaceDE w:val="0"/>
              <w:autoSpaceDN w:val="0"/>
              <w:adjustRightInd w:val="0"/>
              <w:rPr>
                <w:rFonts w:ascii="Times New Roman" w:hAnsi="Times New Roman" w:cs="Times New Roman"/>
                <w:sz w:val="20"/>
                <w:szCs w:val="20"/>
              </w:rPr>
            </w:pPr>
            <w:r w:rsidRPr="00E81D92">
              <w:rPr>
                <w:rFonts w:ascii="Times New Roman" w:hAnsi="Times New Roman" w:cs="Times New Roman"/>
                <w:sz w:val="20"/>
                <w:szCs w:val="20"/>
              </w:rPr>
              <w:t>SBK</w:t>
            </w:r>
          </w:p>
        </w:tc>
        <w:tc>
          <w:tcPr>
            <w:tcW w:w="755" w:type="dxa"/>
          </w:tcPr>
          <w:p w:rsidR="001F3C84" w:rsidRPr="00E81D92" w:rsidRDefault="00D40018"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16.741</w:t>
            </w:r>
          </w:p>
        </w:tc>
        <w:tc>
          <w:tcPr>
            <w:tcW w:w="1296" w:type="dxa"/>
          </w:tcPr>
          <w:p w:rsidR="001F3C84" w:rsidRPr="00E81D92" w:rsidRDefault="00D40018"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6.513.823,90</w:t>
            </w:r>
          </w:p>
        </w:tc>
        <w:tc>
          <w:tcPr>
            <w:tcW w:w="643"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7.326</w:t>
            </w:r>
          </w:p>
        </w:tc>
        <w:tc>
          <w:tcPr>
            <w:tcW w:w="1296"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2.278.523,35</w:t>
            </w:r>
          </w:p>
        </w:tc>
        <w:tc>
          <w:tcPr>
            <w:tcW w:w="756"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12.760</w:t>
            </w:r>
          </w:p>
        </w:tc>
        <w:tc>
          <w:tcPr>
            <w:tcW w:w="1296"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3.920.656.96</w:t>
            </w:r>
          </w:p>
        </w:tc>
        <w:tc>
          <w:tcPr>
            <w:tcW w:w="756"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36.827</w:t>
            </w:r>
          </w:p>
        </w:tc>
        <w:tc>
          <w:tcPr>
            <w:tcW w:w="1651" w:type="dxa"/>
          </w:tcPr>
          <w:p w:rsidR="001F3C84" w:rsidRPr="00E81D92" w:rsidRDefault="00E81D92" w:rsidP="00821B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D92">
              <w:rPr>
                <w:rFonts w:ascii="Times New Roman" w:hAnsi="Times New Roman" w:cs="Times New Roman"/>
                <w:sz w:val="20"/>
                <w:szCs w:val="20"/>
              </w:rPr>
              <w:t>12</w:t>
            </w:r>
            <w:r w:rsidR="005F6AB2">
              <w:rPr>
                <w:rFonts w:ascii="Times New Roman" w:hAnsi="Times New Roman" w:cs="Times New Roman"/>
                <w:sz w:val="20"/>
                <w:szCs w:val="20"/>
              </w:rPr>
              <w:t>.713.004,21</w:t>
            </w:r>
          </w:p>
        </w:tc>
      </w:tr>
      <w:tr w:rsidR="00B56F20" w:rsidRPr="00E81D92" w:rsidTr="00982F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5" w:type="dxa"/>
          </w:tcPr>
          <w:p w:rsidR="001F3C84" w:rsidRPr="00E81D92" w:rsidRDefault="00D40018" w:rsidP="00821BF9">
            <w:pPr>
              <w:autoSpaceDE w:val="0"/>
              <w:autoSpaceDN w:val="0"/>
              <w:adjustRightInd w:val="0"/>
              <w:rPr>
                <w:rFonts w:ascii="Times New Roman" w:hAnsi="Times New Roman" w:cs="Times New Roman"/>
                <w:sz w:val="20"/>
                <w:szCs w:val="20"/>
              </w:rPr>
            </w:pPr>
            <w:r w:rsidRPr="00E81D92">
              <w:rPr>
                <w:rFonts w:ascii="Times New Roman" w:hAnsi="Times New Roman" w:cs="Times New Roman"/>
                <w:sz w:val="20"/>
                <w:szCs w:val="20"/>
              </w:rPr>
              <w:t>F BIH</w:t>
            </w:r>
          </w:p>
        </w:tc>
        <w:tc>
          <w:tcPr>
            <w:tcW w:w="755"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249.859</w:t>
            </w:r>
          </w:p>
        </w:tc>
        <w:tc>
          <w:tcPr>
            <w:tcW w:w="1296"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64.776.179,95</w:t>
            </w:r>
          </w:p>
        </w:tc>
        <w:tc>
          <w:tcPr>
            <w:tcW w:w="643"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71.228</w:t>
            </w:r>
          </w:p>
        </w:tc>
        <w:tc>
          <w:tcPr>
            <w:tcW w:w="1296"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23.145.985,47</w:t>
            </w:r>
          </w:p>
        </w:tc>
        <w:tc>
          <w:tcPr>
            <w:tcW w:w="756"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105.905</w:t>
            </w:r>
          </w:p>
        </w:tc>
        <w:tc>
          <w:tcPr>
            <w:tcW w:w="1296"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33.787.699,72</w:t>
            </w:r>
          </w:p>
        </w:tc>
        <w:tc>
          <w:tcPr>
            <w:tcW w:w="756"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326.992</w:t>
            </w:r>
          </w:p>
        </w:tc>
        <w:tc>
          <w:tcPr>
            <w:tcW w:w="1651" w:type="dxa"/>
          </w:tcPr>
          <w:p w:rsidR="001F3C84" w:rsidRPr="00E81D92" w:rsidRDefault="005F6AB2" w:rsidP="00821BF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121.709.865,14</w:t>
            </w:r>
          </w:p>
        </w:tc>
      </w:tr>
    </w:tbl>
    <w:p w:rsidR="00821BF9" w:rsidRDefault="00821BF9" w:rsidP="00821BF9">
      <w:pPr>
        <w:autoSpaceDE w:val="0"/>
        <w:autoSpaceDN w:val="0"/>
        <w:adjustRightInd w:val="0"/>
        <w:spacing w:after="0"/>
        <w:rPr>
          <w:rFonts w:ascii="Times New Roman" w:hAnsi="Times New Roman" w:cs="Times New Roman"/>
          <w:sz w:val="24"/>
          <w:szCs w:val="24"/>
        </w:rPr>
      </w:pPr>
    </w:p>
    <w:p w:rsidR="00B56F20" w:rsidRDefault="00B56F20" w:rsidP="00821BF9">
      <w:pPr>
        <w:autoSpaceDE w:val="0"/>
        <w:autoSpaceDN w:val="0"/>
        <w:adjustRightInd w:val="0"/>
        <w:spacing w:after="0"/>
        <w:rPr>
          <w:rFonts w:ascii="Times New Roman" w:hAnsi="Times New Roman" w:cs="Times New Roman"/>
          <w:sz w:val="24"/>
          <w:szCs w:val="24"/>
        </w:rPr>
      </w:pPr>
    </w:p>
    <w:tbl>
      <w:tblPr>
        <w:tblStyle w:val="MediumShading2-Accent11"/>
        <w:tblW w:w="9906" w:type="dxa"/>
        <w:jc w:val="center"/>
        <w:tblLook w:val="04A0" w:firstRow="1" w:lastRow="0" w:firstColumn="1" w:lastColumn="0" w:noHBand="0" w:noVBand="1"/>
      </w:tblPr>
      <w:tblGrid>
        <w:gridCol w:w="1651"/>
        <w:gridCol w:w="1651"/>
        <w:gridCol w:w="1651"/>
        <w:gridCol w:w="1651"/>
        <w:gridCol w:w="1651"/>
        <w:gridCol w:w="1651"/>
      </w:tblGrid>
      <w:tr w:rsidR="00982F0E" w:rsidTr="00982F0E">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100" w:firstRow="0" w:lastRow="0" w:firstColumn="1" w:lastColumn="0" w:oddVBand="0" w:evenVBand="0" w:oddHBand="0" w:evenHBand="0" w:firstRowFirstColumn="1" w:firstRowLastColumn="0" w:lastRowFirstColumn="0" w:lastRowLastColumn="0"/>
            <w:tcW w:w="9906" w:type="dxa"/>
            <w:gridSpan w:val="6"/>
          </w:tcPr>
          <w:p w:rsidR="00982F0E" w:rsidRPr="00982F0E" w:rsidRDefault="00982F0E" w:rsidP="00982F0E">
            <w:pPr>
              <w:jc w:val="center"/>
              <w:rPr>
                <w:rFonts w:ascii="Times New Roman" w:hAnsi="Times New Roman" w:cs="Times New Roman"/>
                <w:sz w:val="24"/>
                <w:szCs w:val="24"/>
              </w:rPr>
            </w:pPr>
            <w:r>
              <w:rPr>
                <w:rFonts w:ascii="Times New Roman" w:hAnsi="Times New Roman" w:cs="Times New Roman"/>
                <w:sz w:val="24"/>
                <w:szCs w:val="24"/>
              </w:rPr>
              <w:t>Prosječne penzije/mirovine u 2012 godini</w:t>
            </w:r>
          </w:p>
        </w:tc>
      </w:tr>
      <w:tr w:rsidR="006924A1" w:rsidTr="00982F0E">
        <w:trPr>
          <w:cnfStyle w:val="000000100000" w:firstRow="0" w:lastRow="0" w:firstColumn="0" w:lastColumn="0" w:oddVBand="0" w:evenVBand="0" w:oddHBand="1"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1651" w:type="dxa"/>
          </w:tcPr>
          <w:p w:rsidR="006924A1" w:rsidRDefault="006924A1" w:rsidP="00821B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Općina Kiseljak</w:t>
            </w:r>
          </w:p>
        </w:tc>
        <w:tc>
          <w:tcPr>
            <w:tcW w:w="1651" w:type="dxa"/>
          </w:tcPr>
          <w:p w:rsidR="006924A1" w:rsidRDefault="006924A1" w:rsidP="006924A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Broj </w:t>
            </w:r>
            <w:proofErr w:type="spellStart"/>
            <w:r>
              <w:rPr>
                <w:rFonts w:ascii="Times New Roman" w:hAnsi="Times New Roman" w:cs="Times New Roman"/>
                <w:sz w:val="24"/>
                <w:szCs w:val="24"/>
              </w:rPr>
              <w:t>zaposl</w:t>
            </w:r>
            <w:proofErr w:type="spellEnd"/>
            <w:r>
              <w:rPr>
                <w:rFonts w:ascii="Times New Roman" w:hAnsi="Times New Roman" w:cs="Times New Roman"/>
                <w:sz w:val="24"/>
                <w:szCs w:val="24"/>
              </w:rPr>
              <w:t>. na 1 penzionera</w:t>
            </w:r>
          </w:p>
        </w:tc>
        <w:tc>
          <w:tcPr>
            <w:tcW w:w="1651" w:type="dxa"/>
          </w:tcPr>
          <w:p w:rsidR="006924A1" w:rsidRDefault="00DF39E3" w:rsidP="00DF39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Ukupna prosječna penzija u KM</w:t>
            </w:r>
          </w:p>
        </w:tc>
        <w:tc>
          <w:tcPr>
            <w:tcW w:w="1651" w:type="dxa"/>
          </w:tcPr>
          <w:p w:rsidR="006924A1" w:rsidRDefault="00DF39E3" w:rsidP="00DF39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Prosječna starosna penzija u KM</w:t>
            </w:r>
          </w:p>
        </w:tc>
        <w:tc>
          <w:tcPr>
            <w:tcW w:w="1651" w:type="dxa"/>
          </w:tcPr>
          <w:p w:rsidR="006924A1" w:rsidRDefault="00DF39E3" w:rsidP="00DF39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Prosječna invalidska penzija u KM</w:t>
            </w:r>
          </w:p>
        </w:tc>
        <w:tc>
          <w:tcPr>
            <w:tcW w:w="1651" w:type="dxa"/>
          </w:tcPr>
          <w:p w:rsidR="006924A1" w:rsidRDefault="00DF39E3" w:rsidP="00DF39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Prosječna obiteljska penzija u KM</w:t>
            </w:r>
          </w:p>
        </w:tc>
      </w:tr>
      <w:tr w:rsidR="006924A1" w:rsidRPr="004940C6" w:rsidTr="00982F0E">
        <w:trPr>
          <w:trHeight w:val="287"/>
          <w:jc w:val="center"/>
        </w:trPr>
        <w:tc>
          <w:tcPr>
            <w:cnfStyle w:val="001000000000" w:firstRow="0" w:lastRow="0" w:firstColumn="1" w:lastColumn="0" w:oddVBand="0" w:evenVBand="0" w:oddHBand="0" w:evenHBand="0" w:firstRowFirstColumn="0" w:firstRowLastColumn="0" w:lastRowFirstColumn="0" w:lastRowLastColumn="0"/>
            <w:tcW w:w="1651" w:type="dxa"/>
          </w:tcPr>
          <w:p w:rsidR="006924A1" w:rsidRPr="004940C6" w:rsidRDefault="00DF39E3" w:rsidP="00821BF9">
            <w:pPr>
              <w:autoSpaceDE w:val="0"/>
              <w:autoSpaceDN w:val="0"/>
              <w:adjustRightInd w:val="0"/>
              <w:rPr>
                <w:rFonts w:ascii="Times New Roman" w:hAnsi="Times New Roman" w:cs="Times New Roman"/>
                <w:sz w:val="20"/>
                <w:szCs w:val="20"/>
              </w:rPr>
            </w:pPr>
            <w:r w:rsidRPr="004940C6">
              <w:rPr>
                <w:rFonts w:ascii="Times New Roman" w:hAnsi="Times New Roman" w:cs="Times New Roman"/>
                <w:sz w:val="20"/>
                <w:szCs w:val="20"/>
              </w:rPr>
              <w:t xml:space="preserve">Kiseljak </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0,9</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352,10</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407,81</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316,27</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307,20</w:t>
            </w:r>
          </w:p>
        </w:tc>
      </w:tr>
      <w:tr w:rsidR="006924A1" w:rsidRPr="004940C6" w:rsidTr="00982F0E">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651" w:type="dxa"/>
          </w:tcPr>
          <w:p w:rsidR="006924A1" w:rsidRPr="004940C6" w:rsidRDefault="00DF39E3" w:rsidP="00821BF9">
            <w:pPr>
              <w:autoSpaceDE w:val="0"/>
              <w:autoSpaceDN w:val="0"/>
              <w:adjustRightInd w:val="0"/>
              <w:rPr>
                <w:rFonts w:ascii="Times New Roman" w:hAnsi="Times New Roman" w:cs="Times New Roman"/>
                <w:sz w:val="20"/>
                <w:szCs w:val="20"/>
              </w:rPr>
            </w:pPr>
            <w:r w:rsidRPr="004940C6">
              <w:rPr>
                <w:rFonts w:ascii="Times New Roman" w:hAnsi="Times New Roman" w:cs="Times New Roman"/>
                <w:sz w:val="20"/>
                <w:szCs w:val="20"/>
              </w:rPr>
              <w:t xml:space="preserve">SBK </w:t>
            </w:r>
          </w:p>
        </w:tc>
        <w:tc>
          <w:tcPr>
            <w:tcW w:w="1651" w:type="dxa"/>
          </w:tcPr>
          <w:p w:rsidR="006924A1" w:rsidRPr="004940C6" w:rsidRDefault="00DF39E3" w:rsidP="00DF39E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1,</w:t>
            </w:r>
            <w:proofErr w:type="spellStart"/>
            <w:r w:rsidRPr="004940C6">
              <w:rPr>
                <w:rFonts w:ascii="Times New Roman" w:hAnsi="Times New Roman" w:cs="Times New Roman"/>
                <w:sz w:val="20"/>
                <w:szCs w:val="20"/>
              </w:rPr>
              <w:t>1</w:t>
            </w:r>
            <w:proofErr w:type="spellEnd"/>
          </w:p>
        </w:tc>
        <w:tc>
          <w:tcPr>
            <w:tcW w:w="1651" w:type="dxa"/>
          </w:tcPr>
          <w:p w:rsidR="006924A1" w:rsidRPr="004940C6" w:rsidRDefault="00DF39E3" w:rsidP="00DF39E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345,21</w:t>
            </w:r>
          </w:p>
        </w:tc>
        <w:tc>
          <w:tcPr>
            <w:tcW w:w="1651" w:type="dxa"/>
          </w:tcPr>
          <w:p w:rsidR="006924A1" w:rsidRPr="004940C6" w:rsidRDefault="00DF39E3" w:rsidP="00DF39E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389,09</w:t>
            </w:r>
          </w:p>
        </w:tc>
        <w:tc>
          <w:tcPr>
            <w:tcW w:w="1651" w:type="dxa"/>
          </w:tcPr>
          <w:p w:rsidR="006924A1" w:rsidRPr="004940C6" w:rsidRDefault="00DF39E3" w:rsidP="00DF39E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311,02</w:t>
            </w:r>
          </w:p>
        </w:tc>
        <w:tc>
          <w:tcPr>
            <w:tcW w:w="1651" w:type="dxa"/>
          </w:tcPr>
          <w:p w:rsidR="006924A1" w:rsidRPr="004940C6" w:rsidRDefault="00DF39E3" w:rsidP="00DF39E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307,26</w:t>
            </w:r>
          </w:p>
        </w:tc>
      </w:tr>
      <w:tr w:rsidR="006924A1" w:rsidRPr="004940C6" w:rsidTr="00982F0E">
        <w:trPr>
          <w:trHeight w:val="303"/>
          <w:jc w:val="center"/>
        </w:trPr>
        <w:tc>
          <w:tcPr>
            <w:cnfStyle w:val="001000000000" w:firstRow="0" w:lastRow="0" w:firstColumn="1" w:lastColumn="0" w:oddVBand="0" w:evenVBand="0" w:oddHBand="0" w:evenHBand="0" w:firstRowFirstColumn="0" w:firstRowLastColumn="0" w:lastRowFirstColumn="0" w:lastRowLastColumn="0"/>
            <w:tcW w:w="1651" w:type="dxa"/>
          </w:tcPr>
          <w:p w:rsidR="006924A1" w:rsidRPr="004940C6" w:rsidRDefault="00DF39E3" w:rsidP="00821BF9">
            <w:pPr>
              <w:autoSpaceDE w:val="0"/>
              <w:autoSpaceDN w:val="0"/>
              <w:adjustRightInd w:val="0"/>
              <w:rPr>
                <w:rFonts w:ascii="Times New Roman" w:hAnsi="Times New Roman" w:cs="Times New Roman"/>
                <w:sz w:val="20"/>
                <w:szCs w:val="20"/>
              </w:rPr>
            </w:pPr>
            <w:r w:rsidRPr="004940C6">
              <w:rPr>
                <w:rFonts w:ascii="Times New Roman" w:hAnsi="Times New Roman" w:cs="Times New Roman"/>
                <w:sz w:val="20"/>
                <w:szCs w:val="20"/>
              </w:rPr>
              <w:t xml:space="preserve">FBIH </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1,</w:t>
            </w:r>
            <w:proofErr w:type="spellStart"/>
            <w:r w:rsidRPr="004940C6">
              <w:rPr>
                <w:rFonts w:ascii="Times New Roman" w:hAnsi="Times New Roman" w:cs="Times New Roman"/>
                <w:sz w:val="20"/>
                <w:szCs w:val="20"/>
              </w:rPr>
              <w:t>1</w:t>
            </w:r>
            <w:proofErr w:type="spellEnd"/>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350,19</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393,43</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311,31</w:t>
            </w:r>
          </w:p>
        </w:tc>
        <w:tc>
          <w:tcPr>
            <w:tcW w:w="1651" w:type="dxa"/>
          </w:tcPr>
          <w:p w:rsidR="006924A1" w:rsidRPr="004940C6" w:rsidRDefault="00DF39E3" w:rsidP="00DF39E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940C6">
              <w:rPr>
                <w:rFonts w:ascii="Times New Roman" w:hAnsi="Times New Roman" w:cs="Times New Roman"/>
                <w:sz w:val="20"/>
                <w:szCs w:val="20"/>
              </w:rPr>
              <w:t>311,43</w:t>
            </w:r>
          </w:p>
        </w:tc>
      </w:tr>
    </w:tbl>
    <w:p w:rsidR="00B56F20" w:rsidRDefault="00B56F20" w:rsidP="00821BF9">
      <w:pPr>
        <w:autoSpaceDE w:val="0"/>
        <w:autoSpaceDN w:val="0"/>
        <w:adjustRightInd w:val="0"/>
        <w:spacing w:after="0"/>
        <w:rPr>
          <w:rFonts w:ascii="Times New Roman" w:hAnsi="Times New Roman" w:cs="Times New Roman"/>
          <w:sz w:val="24"/>
          <w:szCs w:val="24"/>
        </w:rPr>
      </w:pPr>
    </w:p>
    <w:p w:rsidR="00982F0E" w:rsidRDefault="00982F0E" w:rsidP="00982F0E">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programiranje razvoja </w:t>
      </w:r>
    </w:p>
    <w:p w:rsidR="00B56F20" w:rsidRDefault="00B56F20" w:rsidP="00821BF9">
      <w:pPr>
        <w:autoSpaceDE w:val="0"/>
        <w:autoSpaceDN w:val="0"/>
        <w:adjustRightInd w:val="0"/>
        <w:spacing w:after="0"/>
        <w:rPr>
          <w:rFonts w:ascii="Times New Roman" w:hAnsi="Times New Roman" w:cs="Times New Roman"/>
          <w:sz w:val="24"/>
          <w:szCs w:val="24"/>
        </w:rPr>
      </w:pPr>
    </w:p>
    <w:p w:rsidR="00B24A4F" w:rsidRDefault="00B24A4F" w:rsidP="00821BF9">
      <w:pPr>
        <w:autoSpaceDE w:val="0"/>
        <w:autoSpaceDN w:val="0"/>
        <w:adjustRightInd w:val="0"/>
        <w:spacing w:after="0"/>
        <w:rPr>
          <w:rFonts w:ascii="Times New Roman" w:hAnsi="Times New Roman" w:cs="Times New Roman"/>
          <w:sz w:val="24"/>
          <w:szCs w:val="24"/>
        </w:rPr>
      </w:pPr>
    </w:p>
    <w:p w:rsidR="00B24A4F" w:rsidRDefault="00B24A4F" w:rsidP="002C1894">
      <w:pPr>
        <w:shd w:val="clear" w:color="auto" w:fill="C6D9F1" w:themeFill="text2" w:themeFillTint="33"/>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5. PREGLED STANJA  I KRETANJA U OBLASTI DRUŠTVENOG RAZVOJA </w:t>
      </w:r>
    </w:p>
    <w:p w:rsidR="00B24A4F" w:rsidRDefault="00B24A4F" w:rsidP="00821BF9">
      <w:pPr>
        <w:autoSpaceDE w:val="0"/>
        <w:autoSpaceDN w:val="0"/>
        <w:adjustRightInd w:val="0"/>
        <w:spacing w:after="0"/>
        <w:rPr>
          <w:rFonts w:ascii="Times New Roman" w:hAnsi="Times New Roman" w:cs="Times New Roman"/>
          <w:sz w:val="24"/>
          <w:szCs w:val="24"/>
        </w:rPr>
      </w:pPr>
    </w:p>
    <w:p w:rsidR="00B24A4F" w:rsidRDefault="00B24A4F" w:rsidP="00821BF9">
      <w:pPr>
        <w:autoSpaceDE w:val="0"/>
        <w:autoSpaceDN w:val="0"/>
        <w:adjustRightInd w:val="0"/>
        <w:spacing w:after="0"/>
        <w:rPr>
          <w:rFonts w:ascii="Times New Roman" w:hAnsi="Times New Roman" w:cs="Times New Roman"/>
          <w:b/>
          <w:sz w:val="24"/>
          <w:szCs w:val="24"/>
          <w:u w:val="single"/>
        </w:rPr>
      </w:pPr>
      <w:r w:rsidRPr="00B24A4F">
        <w:rPr>
          <w:rFonts w:ascii="Times New Roman" w:hAnsi="Times New Roman" w:cs="Times New Roman"/>
          <w:b/>
          <w:sz w:val="24"/>
          <w:szCs w:val="24"/>
          <w:u w:val="single"/>
        </w:rPr>
        <w:t xml:space="preserve">5.1  Obrazovanje </w:t>
      </w:r>
    </w:p>
    <w:p w:rsidR="00B24A4F" w:rsidRDefault="00B24A4F" w:rsidP="00821BF9">
      <w:pPr>
        <w:autoSpaceDE w:val="0"/>
        <w:autoSpaceDN w:val="0"/>
        <w:adjustRightInd w:val="0"/>
        <w:spacing w:after="0"/>
        <w:rPr>
          <w:rFonts w:ascii="Times New Roman" w:hAnsi="Times New Roman" w:cs="Times New Roman"/>
          <w:b/>
          <w:sz w:val="24"/>
          <w:szCs w:val="24"/>
          <w:u w:val="single"/>
        </w:rPr>
      </w:pP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Pravo na obrazovanje je jedno od temeljnih ljudskih prava. Obrazovanje predstavlja jedan od ključnih</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čimbenika za ostvarivanje drugih prava i pokretačka je snaga u osnaživanju djece i odraslih da sami</w:t>
      </w:r>
      <w:r w:rsidR="00726FCE">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 xml:space="preserve">oblikuju svoju budućnost, izađu iz siromaštva i uzmu puno učešće u životu </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svoje zajednice. U tom</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smislu, pravo na obrazovanje je usko vezano sa pravom na rad. Svaki pojedinac ima pravo na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obrazovanje, a vlasti na svim nivoima, uključujući i općinu, dužne su osigurati ostvarivanje ovog</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prava.</w:t>
      </w: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Osnovno obrazovanje je obvezno i mora biti besplatno</w:t>
      </w:r>
      <w:r>
        <w:rPr>
          <w:rFonts w:ascii="Times New Roman" w:eastAsia="TimesNewRoman" w:hAnsi="Times New Roman" w:cs="Times New Roman"/>
          <w:sz w:val="24"/>
          <w:szCs w:val="24"/>
        </w:rPr>
        <w:t xml:space="preserve"> i dostupno svima. Ostale forme </w:t>
      </w:r>
      <w:r w:rsidRPr="00CC3583">
        <w:rPr>
          <w:rFonts w:ascii="Times New Roman" w:eastAsia="TimesNewRoman" w:hAnsi="Times New Roman" w:cs="Times New Roman"/>
          <w:sz w:val="24"/>
          <w:szCs w:val="24"/>
        </w:rPr>
        <w:t>obrazovanja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(srednje obrazovanje, tehničko i stručno usavršavanje, više obrazovanje) trebaju biti jednako dostupni</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svima i vlasti moraju poduzeti korake da osiguraju da su i ove forme obrazovanja besplatne. Pravo na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obrazovanje također obuhvaća temeljno obrazovanje za odrasle osobe koje nisu primile ili prošle kroz</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puno osnovno obrazovanje. Da bi se osiguralo potpuno uživanje prava na obrazovanje vlasti moraju</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osigurati dostupnost i pristupačnost obrazovnim institucijama kao i prihvatljivost i prilagodljivost</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obrazovnog sustava. U tom smislu, vlasti su dužne osigurati da su obrazovne institucije i programi</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dostupni u dovoljnoj mjeri, te da su ispunjeni tehnički i kadrovski uvjeti. Nadalje, obrazovanje mora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biti fizički i ekonomski pristupačno za sve, bez diskriminacije. Forma i srž obrazovanja, uključujući</w:t>
      </w: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nastavni program i metode, mora</w:t>
      </w:r>
      <w:r w:rsidR="00C435B3">
        <w:rPr>
          <w:rFonts w:ascii="Times New Roman" w:eastAsia="TimesNewRoman" w:hAnsi="Times New Roman" w:cs="Times New Roman"/>
          <w:sz w:val="24"/>
          <w:szCs w:val="24"/>
        </w:rPr>
        <w:t>ju</w:t>
      </w:r>
      <w:r w:rsidRPr="00CC3583">
        <w:rPr>
          <w:rFonts w:ascii="Times New Roman" w:eastAsia="TimesNewRoman" w:hAnsi="Times New Roman" w:cs="Times New Roman"/>
          <w:sz w:val="24"/>
          <w:szCs w:val="24"/>
        </w:rPr>
        <w:t xml:space="preserve"> biti kvalitetne i prihvatljive (relevantne, kulturno pogodne) i</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učenicima i roditeljima.</w:t>
      </w:r>
    </w:p>
    <w:p w:rsidR="00B24A4F"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Odlukom Visokog predstavnika Zakon o osnovnom i srednjem obrazovanju KSB je usklađen s</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Okvirnim zakonom na državnom nivou. Prema ovom Zakonu utemeljitelj škola je Vlada KSB, koja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također financira plaće uposlenih i materijalne troškove škola. Nadležnosti Općine u oblasti</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 xml:space="preserve">obrazovanja su ograničene, tako da lokalne vlasti imaju jako malo </w:t>
      </w:r>
      <w:proofErr w:type="spellStart"/>
      <w:r w:rsidRPr="00CC3583">
        <w:rPr>
          <w:rFonts w:ascii="Times New Roman" w:eastAsia="TimesNewRoman" w:hAnsi="Times New Roman" w:cs="Times New Roman"/>
          <w:sz w:val="24"/>
          <w:szCs w:val="24"/>
        </w:rPr>
        <w:t>uticaja</w:t>
      </w:r>
      <w:proofErr w:type="spellEnd"/>
      <w:r w:rsidRPr="00CC3583">
        <w:rPr>
          <w:rFonts w:ascii="Times New Roman" w:eastAsia="TimesNewRoman" w:hAnsi="Times New Roman" w:cs="Times New Roman"/>
          <w:sz w:val="24"/>
          <w:szCs w:val="24"/>
        </w:rPr>
        <w:t xml:space="preserve"> u ovom sektoru.</w:t>
      </w: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 xml:space="preserve">Na području općine Kiseljak djeluje šest osnovnih matičnih </w:t>
      </w:r>
      <w:r w:rsidRPr="00C435B3">
        <w:rPr>
          <w:rFonts w:ascii="Times New Roman" w:eastAsia="TimesNewRoman" w:hAnsi="Times New Roman" w:cs="Times New Roman"/>
          <w:sz w:val="24"/>
          <w:szCs w:val="24"/>
        </w:rPr>
        <w:t>škola</w:t>
      </w:r>
      <w:r w:rsidR="00C435B3" w:rsidRPr="00C435B3">
        <w:rPr>
          <w:rFonts w:ascii="Times New Roman" w:eastAsia="TimesNewRoman" w:hAnsi="Times New Roman" w:cs="Times New Roman"/>
          <w:sz w:val="24"/>
          <w:szCs w:val="24"/>
        </w:rPr>
        <w:t xml:space="preserve"> sa pripadajućim područnim š</w:t>
      </w:r>
      <w:r w:rsidR="00C435B3">
        <w:rPr>
          <w:rFonts w:ascii="Times New Roman" w:eastAsia="TimesNewRoman" w:hAnsi="Times New Roman" w:cs="Times New Roman"/>
          <w:sz w:val="24"/>
          <w:szCs w:val="24"/>
        </w:rPr>
        <w:t>kolama</w:t>
      </w:r>
      <w:r w:rsidRPr="00C435B3">
        <w:rPr>
          <w:rFonts w:ascii="Times New Roman" w:eastAsia="TimesNewRoman" w:hAnsi="Times New Roman" w:cs="Times New Roman"/>
          <w:sz w:val="24"/>
          <w:szCs w:val="24"/>
        </w:rPr>
        <w:t xml:space="preserve"> </w:t>
      </w:r>
      <w:r w:rsidR="00C435B3">
        <w:rPr>
          <w:rFonts w:ascii="Times New Roman" w:eastAsia="TimesNewRoman" w:hAnsi="Times New Roman" w:cs="Times New Roman"/>
          <w:sz w:val="24"/>
          <w:szCs w:val="24"/>
        </w:rPr>
        <w:t>(</w:t>
      </w:r>
      <w:r w:rsidR="00C435B3" w:rsidRPr="00C435B3">
        <w:rPr>
          <w:rFonts w:ascii="Times New Roman" w:eastAsia="TimesNewRoman" w:hAnsi="Times New Roman" w:cs="Times New Roman"/>
          <w:sz w:val="24"/>
          <w:szCs w:val="24"/>
        </w:rPr>
        <w:t>OŠ ''</w:t>
      </w:r>
      <w:proofErr w:type="spellStart"/>
      <w:r w:rsidR="00C435B3" w:rsidRPr="00C435B3">
        <w:rPr>
          <w:rFonts w:ascii="Times New Roman" w:eastAsia="TimesNewRoman" w:hAnsi="Times New Roman" w:cs="Times New Roman"/>
          <w:sz w:val="24"/>
          <w:szCs w:val="24"/>
        </w:rPr>
        <w:t>Lepenica</w:t>
      </w:r>
      <w:proofErr w:type="spellEnd"/>
      <w:r w:rsidR="00C435B3" w:rsidRPr="00C435B3">
        <w:rPr>
          <w:rFonts w:ascii="Times New Roman" w:eastAsia="TimesNewRoman" w:hAnsi="Times New Roman" w:cs="Times New Roman"/>
          <w:sz w:val="24"/>
          <w:szCs w:val="24"/>
        </w:rPr>
        <w:t>'' i područna škola na Han Ploči; OŠ ''</w:t>
      </w:r>
      <w:proofErr w:type="spellStart"/>
      <w:r w:rsidR="00C435B3" w:rsidRPr="00C435B3">
        <w:rPr>
          <w:rFonts w:ascii="Times New Roman" w:eastAsia="TimesNewRoman" w:hAnsi="Times New Roman" w:cs="Times New Roman"/>
          <w:sz w:val="24"/>
          <w:szCs w:val="24"/>
        </w:rPr>
        <w:t>Brestovsko</w:t>
      </w:r>
      <w:proofErr w:type="spellEnd"/>
      <w:r w:rsidR="00C435B3" w:rsidRPr="00C435B3">
        <w:rPr>
          <w:rFonts w:ascii="Times New Roman" w:eastAsia="TimesNewRoman" w:hAnsi="Times New Roman" w:cs="Times New Roman"/>
          <w:sz w:val="24"/>
          <w:szCs w:val="24"/>
        </w:rPr>
        <w:t xml:space="preserve">'' i područna škola </w:t>
      </w:r>
      <w:proofErr w:type="spellStart"/>
      <w:r w:rsidR="00C435B3" w:rsidRPr="00C435B3">
        <w:rPr>
          <w:rFonts w:ascii="Times New Roman" w:eastAsia="TimesNewRoman" w:hAnsi="Times New Roman" w:cs="Times New Roman"/>
          <w:sz w:val="24"/>
          <w:szCs w:val="24"/>
        </w:rPr>
        <w:t>Rauševac</w:t>
      </w:r>
      <w:proofErr w:type="spellEnd"/>
      <w:r w:rsidR="00C435B3" w:rsidRPr="00C435B3">
        <w:rPr>
          <w:rFonts w:ascii="Times New Roman" w:eastAsia="TimesNewRoman" w:hAnsi="Times New Roman" w:cs="Times New Roman"/>
          <w:sz w:val="24"/>
          <w:szCs w:val="24"/>
        </w:rPr>
        <w:t>; OŠ ''Kiseljak''; OŠ</w:t>
      </w:r>
      <w:r w:rsidR="00C435B3">
        <w:rPr>
          <w:rFonts w:ascii="Times New Roman" w:eastAsia="TimesNewRoman" w:hAnsi="Times New Roman" w:cs="Times New Roman"/>
          <w:sz w:val="24"/>
          <w:szCs w:val="24"/>
        </w:rPr>
        <w:t xml:space="preserve"> </w:t>
      </w:r>
      <w:r w:rsidR="00C435B3" w:rsidRPr="00C435B3">
        <w:rPr>
          <w:rFonts w:ascii="Times New Roman" w:eastAsia="TimesNewRoman" w:hAnsi="Times New Roman" w:cs="Times New Roman"/>
          <w:sz w:val="24"/>
          <w:szCs w:val="24"/>
        </w:rPr>
        <w:t>''</w:t>
      </w:r>
      <w:proofErr w:type="spellStart"/>
      <w:r w:rsidR="00C435B3" w:rsidRPr="00C435B3">
        <w:rPr>
          <w:rFonts w:ascii="Times New Roman" w:eastAsia="TimesNewRoman" w:hAnsi="Times New Roman" w:cs="Times New Roman"/>
          <w:sz w:val="24"/>
          <w:szCs w:val="24"/>
        </w:rPr>
        <w:t>Gromiljak</w:t>
      </w:r>
      <w:proofErr w:type="spellEnd"/>
      <w:r w:rsidR="00C435B3" w:rsidRPr="00C435B3">
        <w:rPr>
          <w:rFonts w:ascii="Times New Roman" w:eastAsia="TimesNewRoman" w:hAnsi="Times New Roman" w:cs="Times New Roman"/>
          <w:sz w:val="24"/>
          <w:szCs w:val="24"/>
        </w:rPr>
        <w:t xml:space="preserve">''; OŠ ''Hrastovi'' i područne škole </w:t>
      </w:r>
      <w:proofErr w:type="spellStart"/>
      <w:r w:rsidR="00C435B3" w:rsidRPr="00C435B3">
        <w:rPr>
          <w:rFonts w:ascii="Times New Roman" w:eastAsia="TimesNewRoman" w:hAnsi="Times New Roman" w:cs="Times New Roman"/>
          <w:sz w:val="24"/>
          <w:szCs w:val="24"/>
        </w:rPr>
        <w:t>Bilalovac</w:t>
      </w:r>
      <w:proofErr w:type="spellEnd"/>
      <w:r w:rsidR="00C435B3" w:rsidRPr="00C435B3">
        <w:rPr>
          <w:rFonts w:ascii="Times New Roman" w:eastAsia="TimesNewRoman" w:hAnsi="Times New Roman" w:cs="Times New Roman"/>
          <w:sz w:val="24"/>
          <w:szCs w:val="24"/>
        </w:rPr>
        <w:t xml:space="preserve">, </w:t>
      </w:r>
      <w:proofErr w:type="spellStart"/>
      <w:r w:rsidR="00C435B3" w:rsidRPr="00C435B3">
        <w:rPr>
          <w:rFonts w:ascii="Times New Roman" w:eastAsia="TimesNewRoman" w:hAnsi="Times New Roman" w:cs="Times New Roman"/>
          <w:sz w:val="24"/>
          <w:szCs w:val="24"/>
        </w:rPr>
        <w:t>Gromiljak</w:t>
      </w:r>
      <w:proofErr w:type="spellEnd"/>
      <w:r w:rsidR="00C435B3" w:rsidRPr="00C435B3">
        <w:rPr>
          <w:rFonts w:ascii="Times New Roman" w:eastAsia="TimesNewRoman" w:hAnsi="Times New Roman" w:cs="Times New Roman"/>
          <w:sz w:val="24"/>
          <w:szCs w:val="24"/>
        </w:rPr>
        <w:t xml:space="preserve"> i Kiseljak; i OŠ ''Kiseljak'' Zabrđe</w:t>
      </w:r>
      <w:r w:rsidR="00C435B3">
        <w:rPr>
          <w:rFonts w:ascii="Times New Roman" w:eastAsia="TimesNewRoman" w:hAnsi="Times New Roman" w:cs="Times New Roman"/>
          <w:sz w:val="24"/>
          <w:szCs w:val="24"/>
        </w:rPr>
        <w:t>)</w:t>
      </w:r>
      <w:r w:rsidRPr="00C435B3">
        <w:rPr>
          <w:rFonts w:ascii="Times New Roman" w:eastAsia="TimesNewRoman" w:hAnsi="Times New Roman" w:cs="Times New Roman"/>
          <w:sz w:val="24"/>
          <w:szCs w:val="24"/>
        </w:rPr>
        <w:t>, te Srednja škola ''Ivan Goran Kovačić''</w:t>
      </w:r>
      <w:r w:rsidRPr="00CC3583">
        <w:rPr>
          <w:rFonts w:ascii="Times New Roman" w:eastAsia="TimesNewRoman" w:hAnsi="Times New Roman" w:cs="Times New Roman"/>
          <w:sz w:val="24"/>
          <w:szCs w:val="24"/>
        </w:rPr>
        <w:t xml:space="preserve"> (IGK). U prostorijama Srednje škole ''IGK'', u</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popodnevnoj smjeni nastavu izvodi dislocirana Mješovita srednja škol</w:t>
      </w:r>
      <w:r w:rsidR="00C435B3">
        <w:rPr>
          <w:rFonts w:ascii="Times New Roman" w:eastAsia="TimesNewRoman" w:hAnsi="Times New Roman" w:cs="Times New Roman"/>
          <w:sz w:val="24"/>
          <w:szCs w:val="24"/>
        </w:rPr>
        <w:t xml:space="preserve">a iz </w:t>
      </w:r>
      <w:proofErr w:type="spellStart"/>
      <w:r w:rsidR="00C435B3">
        <w:rPr>
          <w:rFonts w:ascii="Times New Roman" w:eastAsia="TimesNewRoman" w:hAnsi="Times New Roman" w:cs="Times New Roman"/>
          <w:sz w:val="24"/>
          <w:szCs w:val="24"/>
        </w:rPr>
        <w:t>Fojnice</w:t>
      </w:r>
      <w:proofErr w:type="spellEnd"/>
      <w:r w:rsidRPr="00CC3583">
        <w:rPr>
          <w:rFonts w:ascii="Times New Roman" w:eastAsia="TimesNewRoman" w:hAnsi="Times New Roman" w:cs="Times New Roman"/>
          <w:sz w:val="24"/>
          <w:szCs w:val="24"/>
        </w:rPr>
        <w:t>. Osnovno obrazovanje u Kiseljaku još uvijek funkcionira po sistemu ''dvije škole pod</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jednim krovom'', i to u OŠ ''</w:t>
      </w:r>
      <w:proofErr w:type="spellStart"/>
      <w:r w:rsidRPr="00CC3583">
        <w:rPr>
          <w:rFonts w:ascii="Times New Roman" w:eastAsia="TimesNewRoman" w:hAnsi="Times New Roman" w:cs="Times New Roman"/>
          <w:sz w:val="24"/>
          <w:szCs w:val="24"/>
        </w:rPr>
        <w:t>Brestovsko</w:t>
      </w:r>
      <w:proofErr w:type="spellEnd"/>
      <w:r w:rsidRPr="00CC3583">
        <w:rPr>
          <w:rFonts w:ascii="Times New Roman" w:eastAsia="TimesNewRoman" w:hAnsi="Times New Roman" w:cs="Times New Roman"/>
          <w:sz w:val="24"/>
          <w:szCs w:val="24"/>
        </w:rPr>
        <w:t>'', OŠ ''Kiseljak'', OŠ ''</w:t>
      </w:r>
      <w:proofErr w:type="spellStart"/>
      <w:r w:rsidRPr="00CC3583">
        <w:rPr>
          <w:rFonts w:ascii="Times New Roman" w:eastAsia="TimesNewRoman" w:hAnsi="Times New Roman" w:cs="Times New Roman"/>
          <w:sz w:val="24"/>
          <w:szCs w:val="24"/>
        </w:rPr>
        <w:t>Gromiljak</w:t>
      </w:r>
      <w:proofErr w:type="spellEnd"/>
      <w:r w:rsidRPr="00CC3583">
        <w:rPr>
          <w:rFonts w:ascii="Times New Roman" w:eastAsia="TimesNewRoman" w:hAnsi="Times New Roman" w:cs="Times New Roman"/>
          <w:sz w:val="24"/>
          <w:szCs w:val="24"/>
        </w:rPr>
        <w:t>'' i OŠ ''Hrastovi'', što podriva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opće principe prihvatljivog obrazovanja, koji su usmjereni ka promociji razumijevanja, mira,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 xml:space="preserve">tolerancije i </w:t>
      </w:r>
      <w:proofErr w:type="spellStart"/>
      <w:r w:rsidRPr="00CC3583">
        <w:rPr>
          <w:rFonts w:ascii="Times New Roman" w:eastAsia="TimesNewRoman" w:hAnsi="Times New Roman" w:cs="Times New Roman"/>
          <w:sz w:val="24"/>
          <w:szCs w:val="24"/>
        </w:rPr>
        <w:t>inter</w:t>
      </w:r>
      <w:proofErr w:type="spellEnd"/>
      <w:r w:rsidRPr="00CC3583">
        <w:rPr>
          <w:rFonts w:ascii="Times New Roman" w:eastAsia="TimesNewRoman" w:hAnsi="Times New Roman" w:cs="Times New Roman"/>
          <w:sz w:val="24"/>
          <w:szCs w:val="24"/>
        </w:rPr>
        <w:t>-kulturnog dijaloga u skladu s međunarodnim standardima o ljudskim pravima.</w:t>
      </w:r>
    </w:p>
    <w:p w:rsid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lastRenderedPageBreak/>
        <w:t xml:space="preserve">Nadalje, zbog </w:t>
      </w:r>
      <w:r w:rsidR="00726FCE" w:rsidRPr="00CC3583">
        <w:rPr>
          <w:rFonts w:ascii="Times New Roman" w:eastAsia="TimesNewRoman" w:hAnsi="Times New Roman" w:cs="Times New Roman"/>
          <w:sz w:val="24"/>
          <w:szCs w:val="24"/>
        </w:rPr>
        <w:t>neriješenih</w:t>
      </w:r>
      <w:r w:rsidRPr="00CC3583">
        <w:rPr>
          <w:rFonts w:ascii="Times New Roman" w:eastAsia="TimesNewRoman" w:hAnsi="Times New Roman" w:cs="Times New Roman"/>
          <w:sz w:val="24"/>
          <w:szCs w:val="24"/>
        </w:rPr>
        <w:t xml:space="preserve"> administrativnih pitanja učenici iz pojedinih naselja od 1 do 8 razreda putuju u udaljene škole, čime je otežan fizički </w:t>
      </w:r>
      <w:r w:rsidR="00C435B3">
        <w:rPr>
          <w:rFonts w:ascii="Times New Roman" w:eastAsia="TimesNewRoman" w:hAnsi="Times New Roman" w:cs="Times New Roman"/>
          <w:sz w:val="24"/>
          <w:szCs w:val="24"/>
        </w:rPr>
        <w:t>pristup obrazovanju</w:t>
      </w:r>
      <w:r w:rsidRPr="00CC3583">
        <w:rPr>
          <w:rFonts w:ascii="Times New Roman" w:eastAsia="TimesNewRoman" w:hAnsi="Times New Roman" w:cs="Times New Roman"/>
          <w:sz w:val="24"/>
          <w:szCs w:val="24"/>
        </w:rPr>
        <w:t>.</w:t>
      </w:r>
    </w:p>
    <w:p w:rsidR="00C435B3" w:rsidRDefault="00C435B3" w:rsidP="00C71437">
      <w:pPr>
        <w:autoSpaceDE w:val="0"/>
        <w:autoSpaceDN w:val="0"/>
        <w:adjustRightInd w:val="0"/>
        <w:spacing w:after="0"/>
        <w:jc w:val="both"/>
        <w:rPr>
          <w:rFonts w:ascii="Times New Roman" w:eastAsia="TimesNewRoman" w:hAnsi="Times New Roman" w:cs="Times New Roman"/>
          <w:sz w:val="24"/>
          <w:szCs w:val="24"/>
        </w:rPr>
      </w:pPr>
    </w:p>
    <w:tbl>
      <w:tblPr>
        <w:tblStyle w:val="MediumShading2-Accent11"/>
        <w:tblW w:w="0" w:type="auto"/>
        <w:tblLook w:val="04A0" w:firstRow="1" w:lastRow="0" w:firstColumn="1" w:lastColumn="0" w:noHBand="0" w:noVBand="1"/>
      </w:tblPr>
      <w:tblGrid>
        <w:gridCol w:w="1326"/>
        <w:gridCol w:w="1327"/>
        <w:gridCol w:w="1327"/>
        <w:gridCol w:w="1327"/>
        <w:gridCol w:w="1327"/>
        <w:gridCol w:w="1470"/>
        <w:gridCol w:w="1327"/>
      </w:tblGrid>
      <w:tr w:rsidR="00C435B3" w:rsidTr="00F70A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7"/>
          </w:tcPr>
          <w:p w:rsidR="00C435B3" w:rsidRDefault="00F70A3E" w:rsidP="00F70A3E">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Osnovno obrazovanje na području općine Kiseljak – 2012 godina</w:t>
            </w:r>
          </w:p>
        </w:tc>
      </w:tr>
      <w:tr w:rsidR="00F70A3E" w:rsidTr="00F7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vMerge w:val="restart"/>
          </w:tcPr>
          <w:p w:rsidR="00F70A3E" w:rsidRDefault="00F70A3E" w:rsidP="00F70A3E">
            <w:pPr>
              <w:autoSpaceDE w:val="0"/>
              <w:autoSpaceDN w:val="0"/>
              <w:adjustRightInd w:val="0"/>
              <w:jc w:val="center"/>
              <w:rPr>
                <w:rFonts w:ascii="Times New Roman" w:eastAsia="TimesNewRoman" w:hAnsi="Times New Roman" w:cs="Times New Roman"/>
                <w:sz w:val="24"/>
                <w:szCs w:val="24"/>
              </w:rPr>
            </w:pPr>
          </w:p>
          <w:p w:rsidR="00F70A3E" w:rsidRDefault="00F70A3E" w:rsidP="00F70A3E">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Općina Kiseljak</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škola</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odjeljenja</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učenika</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nastavnika</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Stanovništvo</w:t>
            </w:r>
          </w:p>
        </w:tc>
        <w:tc>
          <w:tcPr>
            <w:tcW w:w="1327" w:type="dxa"/>
          </w:tcPr>
          <w:p w:rsidR="00F70A3E" w:rsidRDefault="00F70A3E" w:rsidP="00F70A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učenika na 1000 stanovnika</w:t>
            </w:r>
          </w:p>
        </w:tc>
      </w:tr>
      <w:tr w:rsidR="00F70A3E" w:rsidTr="00F70A3E">
        <w:tc>
          <w:tcPr>
            <w:cnfStyle w:val="001000000000" w:firstRow="0" w:lastRow="0" w:firstColumn="1" w:lastColumn="0" w:oddVBand="0" w:evenVBand="0" w:oddHBand="0" w:evenHBand="0" w:firstRowFirstColumn="0" w:firstRowLastColumn="0" w:lastRowFirstColumn="0" w:lastRowLastColumn="0"/>
            <w:tcW w:w="1326" w:type="dxa"/>
            <w:vMerge/>
          </w:tcPr>
          <w:p w:rsidR="00F70A3E" w:rsidRDefault="00F70A3E" w:rsidP="00CC3583">
            <w:pPr>
              <w:autoSpaceDE w:val="0"/>
              <w:autoSpaceDN w:val="0"/>
              <w:adjustRightInd w:val="0"/>
              <w:rPr>
                <w:rFonts w:ascii="Times New Roman" w:eastAsia="TimesNewRoman" w:hAnsi="Times New Roman" w:cs="Times New Roman"/>
                <w:sz w:val="24"/>
                <w:szCs w:val="24"/>
              </w:rPr>
            </w:pP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11</w:t>
            </w: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105</w:t>
            </w: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2.120</w:t>
            </w: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189</w:t>
            </w: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20.653</w:t>
            </w:r>
          </w:p>
        </w:tc>
        <w:tc>
          <w:tcPr>
            <w:tcW w:w="1327" w:type="dxa"/>
          </w:tcPr>
          <w:p w:rsidR="00F70A3E" w:rsidRDefault="00F70A3E" w:rsidP="00F70A3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103</w:t>
            </w:r>
          </w:p>
        </w:tc>
      </w:tr>
    </w:tbl>
    <w:p w:rsidR="00C435B3" w:rsidRDefault="00C435B3" w:rsidP="00CC3583">
      <w:pPr>
        <w:autoSpaceDE w:val="0"/>
        <w:autoSpaceDN w:val="0"/>
        <w:adjustRightInd w:val="0"/>
        <w:spacing w:after="0"/>
        <w:rPr>
          <w:rFonts w:ascii="Times New Roman" w:eastAsia="TimesNewRoman" w:hAnsi="Times New Roman" w:cs="Times New Roman"/>
          <w:sz w:val="24"/>
          <w:szCs w:val="24"/>
        </w:rPr>
      </w:pPr>
    </w:p>
    <w:p w:rsidR="008B0062" w:rsidRDefault="008B0062" w:rsidP="008B0062">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w:t>
      </w:r>
      <w:r w:rsidR="00726FCE">
        <w:rPr>
          <w:rFonts w:ascii="Times New Roman" w:hAnsi="Times New Roman" w:cs="Times New Roman"/>
          <w:sz w:val="18"/>
          <w:szCs w:val="18"/>
        </w:rPr>
        <w:t>statistiku</w:t>
      </w:r>
    </w:p>
    <w:p w:rsidR="00C435B3" w:rsidRPr="00CC3583" w:rsidRDefault="00C435B3" w:rsidP="00CC3583">
      <w:pPr>
        <w:autoSpaceDE w:val="0"/>
        <w:autoSpaceDN w:val="0"/>
        <w:adjustRightInd w:val="0"/>
        <w:spacing w:after="0"/>
        <w:rPr>
          <w:rFonts w:ascii="Times New Roman" w:eastAsia="TimesNewRoman" w:hAnsi="Times New Roman" w:cs="Times New Roman"/>
          <w:sz w:val="24"/>
          <w:szCs w:val="24"/>
        </w:rPr>
      </w:pP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U svim školama aktivno djeluje Vijeće škole i roditelja. Nastava u srednjoj školi izvodi se po</w:t>
      </w: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hrvatskom planu i programu. Većina škola se suočava sa problemima loše opremljenosti kabineta,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nedostatka učila, te starog i dotrajalog namještaja. Kabinetsku nastavu i predmet informatike nije</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moguće izvoditi u sadašnjim uvjetima. Kvalifikacijska struktura nastavnika nije u potpunosti</w:t>
      </w:r>
      <w:r>
        <w:rPr>
          <w:rFonts w:ascii="Times New Roman" w:eastAsia="TimesNewRoman" w:hAnsi="Times New Roman" w:cs="Times New Roman"/>
          <w:sz w:val="24"/>
          <w:szCs w:val="24"/>
        </w:rPr>
        <w:t xml:space="preserve"> </w:t>
      </w:r>
      <w:r w:rsidR="00726FCE" w:rsidRPr="00CC3583">
        <w:rPr>
          <w:rFonts w:ascii="Times New Roman" w:eastAsia="TimesNewRoman" w:hAnsi="Times New Roman" w:cs="Times New Roman"/>
          <w:sz w:val="24"/>
          <w:szCs w:val="24"/>
        </w:rPr>
        <w:t>zadovoljavajuća</w:t>
      </w:r>
      <w:r w:rsidRPr="00CC3583">
        <w:rPr>
          <w:rFonts w:ascii="Times New Roman" w:eastAsia="TimesNewRoman" w:hAnsi="Times New Roman" w:cs="Times New Roman"/>
          <w:sz w:val="24"/>
          <w:szCs w:val="24"/>
        </w:rPr>
        <w:t>, a postoji potreba za određenim brojem kvalificiranih nastavnika engleskog jezika,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glazbene kulture i informatike. Nekvalitetno grijanje je zajednički problem za sve škole u općini</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Kiseljak. Građevinski objekti u kojima su škole smještene su solidno građeni, ali loša tehnička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 xml:space="preserve">opremljenost negativno utječe na </w:t>
      </w:r>
      <w:proofErr w:type="spellStart"/>
      <w:r w:rsidRPr="00CC3583">
        <w:rPr>
          <w:rFonts w:ascii="Times New Roman" w:eastAsia="TimesNewRoman" w:hAnsi="Times New Roman" w:cs="Times New Roman"/>
          <w:sz w:val="24"/>
          <w:szCs w:val="24"/>
        </w:rPr>
        <w:t>kvalitet</w:t>
      </w:r>
      <w:proofErr w:type="spellEnd"/>
      <w:r w:rsidRPr="00CC3583">
        <w:rPr>
          <w:rFonts w:ascii="Times New Roman" w:eastAsia="TimesNewRoman" w:hAnsi="Times New Roman" w:cs="Times New Roman"/>
          <w:sz w:val="24"/>
          <w:szCs w:val="24"/>
        </w:rPr>
        <w:t xml:space="preserve"> obrazovanja, odnosno mogućnost za primjenu modernih</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tehnika prenoš</w:t>
      </w:r>
      <w:r>
        <w:rPr>
          <w:rFonts w:ascii="Times New Roman" w:eastAsia="TimesNewRoman" w:hAnsi="Times New Roman" w:cs="Times New Roman"/>
          <w:sz w:val="24"/>
          <w:szCs w:val="24"/>
        </w:rPr>
        <w:t xml:space="preserve">enja znanja. Osim </w:t>
      </w:r>
      <w:r w:rsidRPr="00CC3583">
        <w:rPr>
          <w:rFonts w:ascii="Times New Roman" w:eastAsia="TimesNewRoman" w:hAnsi="Times New Roman" w:cs="Times New Roman"/>
          <w:sz w:val="24"/>
          <w:szCs w:val="24"/>
        </w:rPr>
        <w:t>toga, loš materijalni status nastavnog osoblja, slabe mogućnosti za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profesionalno usavršavanje, slaba suradnja između škola, te novi trezorski način poslovanja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 xml:space="preserve">negativno utječu na motiviranost nastavnog osoblja i na </w:t>
      </w:r>
      <w:proofErr w:type="spellStart"/>
      <w:r w:rsidRPr="00CC3583">
        <w:rPr>
          <w:rFonts w:ascii="Times New Roman" w:eastAsia="TimesNewRoman" w:hAnsi="Times New Roman" w:cs="Times New Roman"/>
          <w:sz w:val="24"/>
          <w:szCs w:val="24"/>
        </w:rPr>
        <w:t>kvalitet</w:t>
      </w:r>
      <w:proofErr w:type="spellEnd"/>
      <w:r w:rsidRPr="00CC3583">
        <w:rPr>
          <w:rFonts w:ascii="Times New Roman" w:eastAsia="TimesNewRoman" w:hAnsi="Times New Roman" w:cs="Times New Roman"/>
          <w:sz w:val="24"/>
          <w:szCs w:val="24"/>
        </w:rPr>
        <w:t xml:space="preserve"> obrazovanja na području općine</w:t>
      </w:r>
    </w:p>
    <w:p w:rsidR="00CC3583" w:rsidRP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Kiseljak.</w:t>
      </w:r>
    </w:p>
    <w:p w:rsidR="00CC3583" w:rsidRDefault="00CC3583" w:rsidP="00C71437">
      <w:pPr>
        <w:autoSpaceDE w:val="0"/>
        <w:autoSpaceDN w:val="0"/>
        <w:adjustRightInd w:val="0"/>
        <w:spacing w:after="0"/>
        <w:jc w:val="both"/>
        <w:rPr>
          <w:rFonts w:ascii="Times New Roman" w:eastAsia="TimesNewRoman" w:hAnsi="Times New Roman" w:cs="Times New Roman"/>
          <w:sz w:val="24"/>
          <w:szCs w:val="24"/>
        </w:rPr>
      </w:pPr>
      <w:r w:rsidRPr="00CC3583">
        <w:rPr>
          <w:rFonts w:ascii="Times New Roman" w:eastAsia="TimesNewRoman" w:hAnsi="Times New Roman" w:cs="Times New Roman"/>
          <w:sz w:val="24"/>
          <w:szCs w:val="24"/>
        </w:rPr>
        <w:t>Na području općine evidentiran je izvjestan broj djece Roma koja ne idu u školu, a jedan od razloga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je teška ekonomska situacija u kojoj se nalaze roditelji te djece. Vlasti su dužne poduzeti korake za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osiguravanje jednakog pristupa obrazovanju za svu djecu u skladu s međunarodnim standardima o</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ljudskim pravima, a i domaćim zakonima. Rijetke su škole koje su pokretale inicijative za</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prikupljanja starih udžbenika i pomoć učenicima sa narušenim zdravstvenim stanjem, kako bi se</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pokušao umanjiti financijski pritisak za socijalno ugrožene obitelji. Na području općine nisu</w:t>
      </w:r>
      <w:r>
        <w:rPr>
          <w:rFonts w:ascii="Times New Roman" w:eastAsia="TimesNewRoman" w:hAnsi="Times New Roman" w:cs="Times New Roman"/>
          <w:sz w:val="24"/>
          <w:szCs w:val="24"/>
        </w:rPr>
        <w:t xml:space="preserve"> </w:t>
      </w:r>
      <w:r w:rsidRPr="00CC3583">
        <w:rPr>
          <w:rFonts w:ascii="Times New Roman" w:eastAsia="TimesNewRoman" w:hAnsi="Times New Roman" w:cs="Times New Roman"/>
          <w:sz w:val="24"/>
          <w:szCs w:val="24"/>
        </w:rPr>
        <w:t>evidentirana odustajanja od škole prije završetka osnovnog obrazovanja.</w:t>
      </w:r>
    </w:p>
    <w:p w:rsidR="00CC3583" w:rsidRDefault="00CC3583" w:rsidP="00CC3583">
      <w:pPr>
        <w:autoSpaceDE w:val="0"/>
        <w:autoSpaceDN w:val="0"/>
        <w:adjustRightInd w:val="0"/>
        <w:spacing w:after="0"/>
        <w:rPr>
          <w:rFonts w:ascii="Times New Roman" w:eastAsia="TimesNewRoman" w:hAnsi="Times New Roman" w:cs="Times New Roman"/>
          <w:sz w:val="24"/>
          <w:szCs w:val="24"/>
        </w:rPr>
      </w:pPr>
    </w:p>
    <w:tbl>
      <w:tblPr>
        <w:tblStyle w:val="MediumShading2-Accent11"/>
        <w:tblW w:w="0" w:type="auto"/>
        <w:tblLook w:val="04A0" w:firstRow="1" w:lastRow="0" w:firstColumn="1" w:lastColumn="0" w:noHBand="0" w:noVBand="1"/>
      </w:tblPr>
      <w:tblGrid>
        <w:gridCol w:w="1326"/>
        <w:gridCol w:w="1327"/>
        <w:gridCol w:w="1327"/>
        <w:gridCol w:w="1327"/>
        <w:gridCol w:w="1327"/>
        <w:gridCol w:w="1470"/>
        <w:gridCol w:w="1327"/>
      </w:tblGrid>
      <w:tr w:rsidR="00FB6326" w:rsidTr="00B769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7"/>
          </w:tcPr>
          <w:p w:rsidR="00FB6326" w:rsidRDefault="00FB6326" w:rsidP="00B7692D">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Srednje obrazovanje na području općine Kiseljak – 2012 godina</w:t>
            </w:r>
          </w:p>
        </w:tc>
      </w:tr>
      <w:tr w:rsidR="00FB6326" w:rsidTr="00B76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dxa"/>
            <w:vMerge w:val="restart"/>
          </w:tcPr>
          <w:p w:rsidR="00FB6326" w:rsidRDefault="00FB6326" w:rsidP="00B7692D">
            <w:pPr>
              <w:autoSpaceDE w:val="0"/>
              <w:autoSpaceDN w:val="0"/>
              <w:adjustRightInd w:val="0"/>
              <w:jc w:val="center"/>
              <w:rPr>
                <w:rFonts w:ascii="Times New Roman" w:eastAsia="TimesNewRoman" w:hAnsi="Times New Roman" w:cs="Times New Roman"/>
                <w:sz w:val="24"/>
                <w:szCs w:val="24"/>
              </w:rPr>
            </w:pPr>
          </w:p>
          <w:p w:rsidR="00FB6326" w:rsidRDefault="00FB6326" w:rsidP="00B7692D">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Općina Kiseljak</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škola</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odjeljenja</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učenika</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nastavnika</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Stanovništvo</w:t>
            </w:r>
          </w:p>
        </w:tc>
        <w:tc>
          <w:tcPr>
            <w:tcW w:w="1327" w:type="dxa"/>
          </w:tcPr>
          <w:p w:rsidR="00FB6326" w:rsidRDefault="00FB6326" w:rsidP="00B769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Broj učenika na 1000 stanovnika</w:t>
            </w:r>
          </w:p>
        </w:tc>
      </w:tr>
      <w:tr w:rsidR="00FB6326" w:rsidTr="00B7692D">
        <w:tc>
          <w:tcPr>
            <w:cnfStyle w:val="001000000000" w:firstRow="0" w:lastRow="0" w:firstColumn="1" w:lastColumn="0" w:oddVBand="0" w:evenVBand="0" w:oddHBand="0" w:evenHBand="0" w:firstRowFirstColumn="0" w:firstRowLastColumn="0" w:lastRowFirstColumn="0" w:lastRowLastColumn="0"/>
            <w:tcW w:w="1326" w:type="dxa"/>
            <w:vMerge/>
          </w:tcPr>
          <w:p w:rsidR="00FB6326" w:rsidRDefault="00FB6326" w:rsidP="00B7692D">
            <w:pPr>
              <w:autoSpaceDE w:val="0"/>
              <w:autoSpaceDN w:val="0"/>
              <w:adjustRightInd w:val="0"/>
              <w:rPr>
                <w:rFonts w:ascii="Times New Roman" w:eastAsia="TimesNewRoman" w:hAnsi="Times New Roman" w:cs="Times New Roman"/>
                <w:sz w:val="24"/>
                <w:szCs w:val="24"/>
              </w:rPr>
            </w:pP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46</w:t>
            </w: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1.169</w:t>
            </w: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77</w:t>
            </w: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20.653</w:t>
            </w:r>
          </w:p>
        </w:tc>
        <w:tc>
          <w:tcPr>
            <w:tcW w:w="1327" w:type="dxa"/>
          </w:tcPr>
          <w:p w:rsidR="00FB6326" w:rsidRDefault="00FB6326" w:rsidP="00B769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57</w:t>
            </w:r>
          </w:p>
        </w:tc>
      </w:tr>
    </w:tbl>
    <w:p w:rsidR="00FB6326" w:rsidRDefault="00FB6326" w:rsidP="00FB6326">
      <w:pPr>
        <w:autoSpaceDE w:val="0"/>
        <w:autoSpaceDN w:val="0"/>
        <w:adjustRightInd w:val="0"/>
        <w:spacing w:after="0"/>
        <w:rPr>
          <w:rFonts w:ascii="Times New Roman" w:eastAsia="TimesNewRoman" w:hAnsi="Times New Roman" w:cs="Times New Roman"/>
          <w:sz w:val="24"/>
          <w:szCs w:val="24"/>
        </w:rPr>
      </w:pPr>
    </w:p>
    <w:p w:rsidR="00FB6326" w:rsidRDefault="00FB6326" w:rsidP="00FB6326">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w:t>
      </w:r>
      <w:r w:rsidR="00726FCE">
        <w:rPr>
          <w:rFonts w:ascii="Times New Roman" w:hAnsi="Times New Roman" w:cs="Times New Roman"/>
          <w:sz w:val="18"/>
          <w:szCs w:val="18"/>
        </w:rPr>
        <w:t>statistiku</w:t>
      </w:r>
    </w:p>
    <w:p w:rsidR="00FB6326" w:rsidRDefault="00FB6326" w:rsidP="00CC3583">
      <w:pPr>
        <w:autoSpaceDE w:val="0"/>
        <w:autoSpaceDN w:val="0"/>
        <w:adjustRightInd w:val="0"/>
        <w:spacing w:after="0"/>
        <w:rPr>
          <w:rFonts w:ascii="Times New Roman" w:eastAsia="TimesNewRoman" w:hAnsi="Times New Roman" w:cs="Times New Roman"/>
          <w:sz w:val="24"/>
          <w:szCs w:val="24"/>
        </w:rPr>
      </w:pPr>
    </w:p>
    <w:p w:rsidR="00B7692D" w:rsidRDefault="00B7692D" w:rsidP="00CC3583">
      <w:pPr>
        <w:autoSpaceDE w:val="0"/>
        <w:autoSpaceDN w:val="0"/>
        <w:adjustRightInd w:val="0"/>
        <w:spacing w:after="0"/>
        <w:rPr>
          <w:rFonts w:ascii="Times New Roman" w:eastAsia="TimesNewRoman" w:hAnsi="Times New Roman" w:cs="Times New Roman"/>
          <w:b/>
          <w:sz w:val="24"/>
          <w:szCs w:val="24"/>
          <w:u w:val="single"/>
        </w:rPr>
      </w:pPr>
    </w:p>
    <w:p w:rsidR="00B7692D" w:rsidRDefault="00B7692D" w:rsidP="00CC3583">
      <w:pPr>
        <w:autoSpaceDE w:val="0"/>
        <w:autoSpaceDN w:val="0"/>
        <w:adjustRightInd w:val="0"/>
        <w:spacing w:after="0"/>
        <w:rPr>
          <w:rFonts w:ascii="Times New Roman" w:eastAsia="TimesNewRoman" w:hAnsi="Times New Roman" w:cs="Times New Roman"/>
          <w:b/>
          <w:sz w:val="24"/>
          <w:szCs w:val="24"/>
          <w:u w:val="single"/>
        </w:rPr>
      </w:pPr>
      <w:r w:rsidRPr="00B7692D">
        <w:rPr>
          <w:rFonts w:ascii="Times New Roman" w:eastAsia="TimesNewRoman" w:hAnsi="Times New Roman" w:cs="Times New Roman"/>
          <w:b/>
          <w:sz w:val="24"/>
          <w:szCs w:val="24"/>
          <w:u w:val="single"/>
        </w:rPr>
        <w:t>5.2. Kultura i sport</w:t>
      </w:r>
    </w:p>
    <w:p w:rsidR="00B7692D" w:rsidRDefault="00B7692D" w:rsidP="00CC3583">
      <w:pPr>
        <w:autoSpaceDE w:val="0"/>
        <w:autoSpaceDN w:val="0"/>
        <w:adjustRightInd w:val="0"/>
        <w:spacing w:after="0"/>
        <w:rPr>
          <w:rFonts w:ascii="Times New Roman" w:eastAsia="TimesNewRoman" w:hAnsi="Times New Roman" w:cs="Times New Roman"/>
          <w:b/>
          <w:sz w:val="24"/>
          <w:szCs w:val="24"/>
          <w:u w:val="single"/>
        </w:rPr>
      </w:pPr>
    </w:p>
    <w:p w:rsidR="00B7692D" w:rsidRPr="00B7692D" w:rsidRDefault="00B7692D" w:rsidP="00C71437">
      <w:pPr>
        <w:autoSpaceDE w:val="0"/>
        <w:autoSpaceDN w:val="0"/>
        <w:adjustRightInd w:val="0"/>
        <w:spacing w:after="0"/>
        <w:jc w:val="both"/>
        <w:rPr>
          <w:rFonts w:ascii="Times New Roman" w:eastAsia="TimesNewRoman" w:hAnsi="Times New Roman" w:cs="Times New Roman"/>
          <w:sz w:val="24"/>
          <w:szCs w:val="24"/>
        </w:rPr>
      </w:pPr>
      <w:r w:rsidRPr="00B7692D">
        <w:rPr>
          <w:rFonts w:ascii="Times New Roman" w:eastAsia="TimesNewRoman" w:hAnsi="Times New Roman" w:cs="Times New Roman"/>
          <w:sz w:val="24"/>
          <w:szCs w:val="24"/>
        </w:rPr>
        <w:t xml:space="preserve">Svaki pojedinac ima pravo na sudjelovanje u kulturnom i </w:t>
      </w:r>
      <w:r>
        <w:rPr>
          <w:rFonts w:ascii="Times New Roman" w:eastAsia="TimesNewRoman" w:hAnsi="Times New Roman" w:cs="Times New Roman"/>
          <w:sz w:val="24"/>
          <w:szCs w:val="24"/>
        </w:rPr>
        <w:t>s</w:t>
      </w:r>
      <w:r w:rsidRPr="00B7692D">
        <w:rPr>
          <w:rFonts w:ascii="Times New Roman" w:eastAsia="TimesNewRoman" w:hAnsi="Times New Roman" w:cs="Times New Roman"/>
          <w:sz w:val="24"/>
          <w:szCs w:val="24"/>
        </w:rPr>
        <w:t>portskom životu, te na puni kulturni i</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duhovni razvitak, bez diskriminacije po bilo kojem osnovu. Pored toga, pripadnicima manjinskih</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grupa ne smije biti uskraćeno pravo na vlastitu kulturu, prakticiranje religije ili rabljenje vlastitog</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jezika. Puno uživanje ovih prava zahtijeva dostupnost kulturne infrastrukture (kulturni centri,</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 xml:space="preserve">muzeji, knjižnice, kazališta, itd.), </w:t>
      </w:r>
      <w:r w:rsidR="009A78E7">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lastRenderedPageBreak/>
        <w:t>zaštitu kulturnog identiteta i međusobno uvažavanje između</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pojedinaca i različitih grupa, te mogućnost profesionalnog obrazovanja na polju kulture, umjetnosti i</w:t>
      </w:r>
      <w:r>
        <w:rPr>
          <w:rFonts w:ascii="Times New Roman" w:eastAsia="TimesNewRoman" w:hAnsi="Times New Roman" w:cs="Times New Roman"/>
          <w:sz w:val="24"/>
          <w:szCs w:val="24"/>
        </w:rPr>
        <w:t xml:space="preserve"> </w:t>
      </w:r>
      <w:r w:rsidR="009A78E7">
        <w:rPr>
          <w:rFonts w:ascii="Times New Roman" w:eastAsia="TimesNewRoman" w:hAnsi="Times New Roman" w:cs="Times New Roman"/>
          <w:sz w:val="24"/>
          <w:szCs w:val="24"/>
        </w:rPr>
        <w:t>s</w:t>
      </w:r>
      <w:r w:rsidRPr="00B7692D">
        <w:rPr>
          <w:rFonts w:ascii="Times New Roman" w:eastAsia="TimesNewRoman" w:hAnsi="Times New Roman" w:cs="Times New Roman"/>
          <w:sz w:val="24"/>
          <w:szCs w:val="24"/>
        </w:rPr>
        <w:t>porta.</w:t>
      </w:r>
    </w:p>
    <w:p w:rsidR="009A78E7" w:rsidRPr="009A78E7" w:rsidRDefault="00B7692D" w:rsidP="00C71437">
      <w:pPr>
        <w:autoSpaceDE w:val="0"/>
        <w:autoSpaceDN w:val="0"/>
        <w:adjustRightInd w:val="0"/>
        <w:spacing w:after="0"/>
        <w:jc w:val="both"/>
        <w:rPr>
          <w:rFonts w:ascii="Times New Roman" w:eastAsia="TimesNewRoman" w:hAnsi="Times New Roman" w:cs="Times New Roman"/>
          <w:sz w:val="24"/>
          <w:szCs w:val="24"/>
        </w:rPr>
      </w:pPr>
      <w:r w:rsidRPr="00B7692D">
        <w:rPr>
          <w:rFonts w:ascii="Times New Roman" w:eastAsia="TimesNewRoman" w:hAnsi="Times New Roman" w:cs="Times New Roman"/>
          <w:sz w:val="24"/>
          <w:szCs w:val="24"/>
        </w:rPr>
        <w:t>Kulturni život u općini Kiseljak uglavnom se odvija kroz djelovanje Narodnog sveučilišta Kiseljak,</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u okviru kojeg djeluju i Gradska knjižnica, kino i škola stranih jezika. Kao udruženja građana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registrirani su HKD ''N</w:t>
      </w:r>
      <w:r w:rsidR="009A78E7">
        <w:rPr>
          <w:rFonts w:ascii="Times New Roman" w:eastAsia="TimesNewRoman" w:hAnsi="Times New Roman" w:cs="Times New Roman"/>
          <w:sz w:val="24"/>
          <w:szCs w:val="24"/>
        </w:rPr>
        <w:t>apredak'' podružnica Kiseljak i BZK ''Preporod''</w:t>
      </w:r>
      <w:r w:rsidRPr="009A78E7">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HKD ''Napredak'' je zvanično obnovio postojanje 1991. godine. Među vodeće aktivnosti ove organizacije u protekl</w:t>
      </w:r>
      <w:r w:rsidR="009A78E7">
        <w:rPr>
          <w:rFonts w:ascii="Times New Roman" w:eastAsia="TimesNewRoman" w:hAnsi="Times New Roman" w:cs="Times New Roman"/>
          <w:sz w:val="24"/>
          <w:szCs w:val="24"/>
        </w:rPr>
        <w:t>om periodu</w:t>
      </w:r>
      <w:r w:rsidR="009A78E7" w:rsidRPr="009A78E7">
        <w:rPr>
          <w:rFonts w:ascii="Times New Roman" w:eastAsia="TimesNewRoman" w:hAnsi="Times New Roman" w:cs="Times New Roman"/>
          <w:sz w:val="24"/>
          <w:szCs w:val="24"/>
        </w:rPr>
        <w:t xml:space="preserve"> ubraja se utemeljenje RTV ''Kiseljak'', stipendiranje studenata, organiziranje izložbi i izdavaštvo. HKD ''Napredak''</w:t>
      </w:r>
      <w:r w:rsidR="009A78E7">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broji oko 200 članova, a glavni izvori financiranja su vlastiti prihodi, dobrovoljni prilozi članova i simpatizera i općinski</w:t>
      </w:r>
    </w:p>
    <w:p w:rsidR="009A78E7" w:rsidRDefault="009A78E7" w:rsidP="00C71437">
      <w:pPr>
        <w:autoSpaceDE w:val="0"/>
        <w:autoSpaceDN w:val="0"/>
        <w:adjustRightInd w:val="0"/>
        <w:spacing w:after="0"/>
        <w:jc w:val="both"/>
        <w:rPr>
          <w:rFonts w:ascii="Times New Roman" w:eastAsia="TimesNewRoman" w:hAnsi="Times New Roman" w:cs="Times New Roman"/>
          <w:sz w:val="24"/>
          <w:szCs w:val="24"/>
        </w:rPr>
      </w:pPr>
      <w:proofErr w:type="spellStart"/>
      <w:r w:rsidRPr="009A78E7">
        <w:rPr>
          <w:rFonts w:ascii="Times New Roman" w:eastAsia="TimesNewRoman" w:hAnsi="Times New Roman" w:cs="Times New Roman"/>
          <w:sz w:val="24"/>
          <w:szCs w:val="24"/>
        </w:rPr>
        <w:t>grantovi</w:t>
      </w:r>
      <w:proofErr w:type="spellEnd"/>
      <w:r w:rsidRPr="009A78E7">
        <w:rPr>
          <w:rFonts w:ascii="Times New Roman" w:eastAsia="TimesNewRoman" w:hAnsi="Times New Roman" w:cs="Times New Roman"/>
          <w:sz w:val="24"/>
          <w:szCs w:val="24"/>
        </w:rPr>
        <w:t>.</w:t>
      </w:r>
      <w:r w:rsidRPr="009A78E7">
        <w:rPr>
          <w:rFonts w:ascii="TimesNewRoman" w:eastAsia="TimesNewRoman" w:cs="TimesNewRoman"/>
          <w:sz w:val="18"/>
          <w:szCs w:val="18"/>
        </w:rPr>
        <w:t xml:space="preserve"> </w:t>
      </w:r>
      <w:r w:rsidRPr="009A78E7">
        <w:rPr>
          <w:rFonts w:ascii="Times New Roman" w:eastAsia="TimesNewRoman" w:hAnsi="Times New Roman" w:cs="Times New Roman"/>
          <w:sz w:val="24"/>
          <w:szCs w:val="24"/>
        </w:rPr>
        <w:t>BZK ''P</w:t>
      </w:r>
      <w:r w:rsidR="002B380F">
        <w:rPr>
          <w:rFonts w:ascii="Times New Roman" w:eastAsia="TimesNewRoman" w:hAnsi="Times New Roman" w:cs="Times New Roman"/>
          <w:sz w:val="24"/>
          <w:szCs w:val="24"/>
        </w:rPr>
        <w:t>r</w:t>
      </w:r>
      <w:r w:rsidRPr="009A78E7">
        <w:rPr>
          <w:rFonts w:ascii="Times New Roman" w:eastAsia="TimesNewRoman" w:hAnsi="Times New Roman" w:cs="Times New Roman"/>
          <w:sz w:val="24"/>
          <w:szCs w:val="24"/>
        </w:rPr>
        <w:t xml:space="preserve">eporod'' je utemeljen 2003. godine i broji oko 45 članova, volontera. Glavni izvor prihoda su </w:t>
      </w:r>
      <w:proofErr w:type="spellStart"/>
      <w:r w:rsidRPr="009A78E7">
        <w:rPr>
          <w:rFonts w:ascii="Times New Roman" w:eastAsia="TimesNewRoman" w:hAnsi="Times New Roman" w:cs="Times New Roman"/>
          <w:sz w:val="24"/>
          <w:szCs w:val="24"/>
        </w:rPr>
        <w:t>grantovi</w:t>
      </w:r>
      <w:proofErr w:type="spellEnd"/>
      <w:r w:rsidRPr="009A78E7">
        <w:rPr>
          <w:rFonts w:ascii="Times New Roman" w:eastAsia="TimesNewRoman" w:hAnsi="Times New Roman" w:cs="Times New Roman"/>
          <w:sz w:val="24"/>
          <w:szCs w:val="24"/>
        </w:rPr>
        <w:t xml:space="preserve"> iz općinskog</w:t>
      </w:r>
      <w:r>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proračuna, članarine i donacije. U okviru BZK ''</w:t>
      </w:r>
      <w:r w:rsidR="00726FCE" w:rsidRPr="009A78E7">
        <w:rPr>
          <w:rFonts w:ascii="Times New Roman" w:eastAsia="TimesNewRoman" w:hAnsi="Times New Roman" w:cs="Times New Roman"/>
          <w:sz w:val="24"/>
          <w:szCs w:val="24"/>
        </w:rPr>
        <w:t>Preporod</w:t>
      </w:r>
      <w:r w:rsidRPr="009A78E7">
        <w:rPr>
          <w:rFonts w:ascii="Times New Roman" w:eastAsia="TimesNewRoman" w:hAnsi="Times New Roman" w:cs="Times New Roman"/>
          <w:sz w:val="24"/>
          <w:szCs w:val="24"/>
        </w:rPr>
        <w:t>'' djeluje dramsko-</w:t>
      </w:r>
      <w:r w:rsidR="00726FCE">
        <w:rPr>
          <w:rFonts w:ascii="Times New Roman" w:eastAsia="TimesNewRoman" w:hAnsi="Times New Roman" w:cs="Times New Roman"/>
          <w:sz w:val="24"/>
          <w:szCs w:val="24"/>
        </w:rPr>
        <w:t>li</w:t>
      </w:r>
      <w:r w:rsidR="00726FCE" w:rsidRPr="009A78E7">
        <w:rPr>
          <w:rFonts w:ascii="Times New Roman" w:eastAsia="TimesNewRoman" w:hAnsi="Times New Roman" w:cs="Times New Roman"/>
          <w:sz w:val="24"/>
          <w:szCs w:val="24"/>
        </w:rPr>
        <w:t>terarna</w:t>
      </w:r>
      <w:r w:rsidRPr="009A78E7">
        <w:rPr>
          <w:rFonts w:ascii="Times New Roman" w:eastAsia="TimesNewRoman" w:hAnsi="Times New Roman" w:cs="Times New Roman"/>
          <w:sz w:val="24"/>
          <w:szCs w:val="24"/>
        </w:rPr>
        <w:t xml:space="preserve"> sekcija, </w:t>
      </w:r>
      <w:proofErr w:type="spellStart"/>
      <w:r w:rsidRPr="009A78E7">
        <w:rPr>
          <w:rFonts w:ascii="Times New Roman" w:eastAsia="TimesNewRoman" w:hAnsi="Times New Roman" w:cs="Times New Roman"/>
          <w:sz w:val="24"/>
          <w:szCs w:val="24"/>
        </w:rPr>
        <w:t>hor</w:t>
      </w:r>
      <w:proofErr w:type="spellEnd"/>
      <w:r w:rsidRPr="009A78E7">
        <w:rPr>
          <w:rFonts w:ascii="Times New Roman" w:eastAsia="TimesNewRoman" w:hAnsi="Times New Roman" w:cs="Times New Roman"/>
          <w:sz w:val="24"/>
          <w:szCs w:val="24"/>
        </w:rPr>
        <w:t>, likovna radionica i</w:t>
      </w:r>
      <w:r>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fotografska sekcija. Od kulturnih događaja BZK ''</w:t>
      </w:r>
      <w:r w:rsidR="00726FCE" w:rsidRPr="009A78E7">
        <w:rPr>
          <w:rFonts w:ascii="Times New Roman" w:eastAsia="TimesNewRoman" w:hAnsi="Times New Roman" w:cs="Times New Roman"/>
          <w:sz w:val="24"/>
          <w:szCs w:val="24"/>
        </w:rPr>
        <w:t>Preporod</w:t>
      </w:r>
      <w:r w:rsidRPr="009A78E7">
        <w:rPr>
          <w:rFonts w:ascii="Times New Roman" w:eastAsia="TimesNewRoman" w:hAnsi="Times New Roman" w:cs="Times New Roman"/>
          <w:sz w:val="24"/>
          <w:szCs w:val="24"/>
        </w:rPr>
        <w:t>'' periodično organizira promocije knjiga, izlož</w:t>
      </w:r>
      <w:r>
        <w:rPr>
          <w:rFonts w:ascii="Times New Roman" w:eastAsia="TimesNewRoman" w:hAnsi="Times New Roman" w:cs="Times New Roman"/>
          <w:sz w:val="24"/>
          <w:szCs w:val="24"/>
        </w:rPr>
        <w:t xml:space="preserve">be i </w:t>
      </w:r>
      <w:r w:rsidRPr="009A78E7">
        <w:rPr>
          <w:rFonts w:ascii="Times New Roman" w:eastAsia="TimesNewRoman" w:hAnsi="Times New Roman" w:cs="Times New Roman"/>
          <w:sz w:val="24"/>
          <w:szCs w:val="24"/>
        </w:rPr>
        <w:t>manifestaciju</w:t>
      </w:r>
      <w:r>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Bajramske več</w:t>
      </w:r>
      <w:r>
        <w:rPr>
          <w:rFonts w:ascii="Times New Roman" w:eastAsia="TimesNewRoman" w:hAnsi="Times New Roman" w:cs="Times New Roman"/>
          <w:sz w:val="24"/>
          <w:szCs w:val="24"/>
        </w:rPr>
        <w:t>eri. '</w:t>
      </w:r>
      <w:r w:rsidRPr="009A78E7">
        <w:rPr>
          <w:rFonts w:ascii="Times New Roman" w:eastAsia="TimesNewRoman" w:hAnsi="Times New Roman" w:cs="Times New Roman"/>
          <w:sz w:val="24"/>
          <w:szCs w:val="24"/>
        </w:rPr>
        <w:t>'</w:t>
      </w:r>
      <w:r w:rsidR="00726FCE" w:rsidRPr="009A78E7">
        <w:rPr>
          <w:rFonts w:ascii="Times New Roman" w:eastAsia="TimesNewRoman" w:hAnsi="Times New Roman" w:cs="Times New Roman"/>
          <w:sz w:val="24"/>
          <w:szCs w:val="24"/>
        </w:rPr>
        <w:t>Preporod</w:t>
      </w:r>
      <w:r w:rsidRPr="009A78E7">
        <w:rPr>
          <w:rFonts w:ascii="Times New Roman" w:eastAsia="TimesNewRoman" w:hAnsi="Times New Roman" w:cs="Times New Roman"/>
          <w:sz w:val="24"/>
          <w:szCs w:val="24"/>
        </w:rPr>
        <w:t>'' se suočava sa nedostatkom adekvatnih prostorija za rad.</w:t>
      </w:r>
      <w:r>
        <w:rPr>
          <w:rFonts w:ascii="Times New Roman" w:eastAsia="TimesNewRoman" w:hAnsi="Times New Roman" w:cs="Times New Roman"/>
          <w:sz w:val="24"/>
          <w:szCs w:val="24"/>
        </w:rPr>
        <w:t xml:space="preserve"> </w:t>
      </w:r>
    </w:p>
    <w:p w:rsidR="00B7692D" w:rsidRPr="00B7692D" w:rsidRDefault="00B7692D" w:rsidP="00C71437">
      <w:pPr>
        <w:autoSpaceDE w:val="0"/>
        <w:autoSpaceDN w:val="0"/>
        <w:adjustRightInd w:val="0"/>
        <w:spacing w:after="0"/>
        <w:jc w:val="both"/>
        <w:rPr>
          <w:rFonts w:ascii="Times New Roman" w:eastAsia="TimesNewRoman" w:hAnsi="Times New Roman" w:cs="Times New Roman"/>
          <w:sz w:val="24"/>
          <w:szCs w:val="24"/>
        </w:rPr>
      </w:pPr>
      <w:r w:rsidRPr="00B7692D">
        <w:rPr>
          <w:rFonts w:ascii="Times New Roman" w:eastAsia="TimesNewRoman" w:hAnsi="Times New Roman" w:cs="Times New Roman"/>
          <w:sz w:val="24"/>
          <w:szCs w:val="24"/>
        </w:rPr>
        <w:t>Od kulturnih događanja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 xml:space="preserve">svake godine tradicionalno se obilježavaju </w:t>
      </w:r>
      <w:proofErr w:type="spellStart"/>
      <w:r w:rsidRPr="00B7692D">
        <w:rPr>
          <w:rFonts w:ascii="Times New Roman" w:eastAsia="TimesNewRoman" w:hAnsi="Times New Roman" w:cs="Times New Roman"/>
          <w:sz w:val="24"/>
          <w:szCs w:val="24"/>
        </w:rPr>
        <w:t>Lepeničke</w:t>
      </w:r>
      <w:proofErr w:type="spellEnd"/>
      <w:r w:rsidRPr="00B7692D">
        <w:rPr>
          <w:rFonts w:ascii="Times New Roman" w:eastAsia="TimesNewRoman" w:hAnsi="Times New Roman" w:cs="Times New Roman"/>
          <w:sz w:val="24"/>
          <w:szCs w:val="24"/>
        </w:rPr>
        <w:t xml:space="preserve"> jeseni, Dan općine, Maškare, Dani kruha, te se</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priređuju izložbe likovne kolonije koja djeluje u okviru Srednje škole ''Ivan Goran Kovačić''. Prema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mišljenju radnika iz oblasti kulture, glavne prepreke dugoročnom razvoju kulturnog života su slaba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inicijativa mladih, financijski problemi i slaba koordinacija institucija koje se bave pitanjima kulture.</w:t>
      </w:r>
    </w:p>
    <w:p w:rsidR="00B7692D" w:rsidRPr="00B7692D" w:rsidRDefault="00B7692D" w:rsidP="00C71437">
      <w:pPr>
        <w:autoSpaceDE w:val="0"/>
        <w:autoSpaceDN w:val="0"/>
        <w:adjustRightInd w:val="0"/>
        <w:spacing w:after="0"/>
        <w:jc w:val="both"/>
        <w:rPr>
          <w:rFonts w:ascii="Times New Roman" w:eastAsia="TimesNewRoman" w:hAnsi="Times New Roman" w:cs="Times New Roman"/>
          <w:sz w:val="24"/>
          <w:szCs w:val="24"/>
        </w:rPr>
      </w:pPr>
      <w:r w:rsidRPr="00B7692D">
        <w:rPr>
          <w:rFonts w:ascii="Times New Roman" w:eastAsia="TimesNewRoman" w:hAnsi="Times New Roman" w:cs="Times New Roman"/>
          <w:sz w:val="24"/>
          <w:szCs w:val="24"/>
        </w:rPr>
        <w:t>U ljetnom periodu u prigradskim mjesnim zajednicama organiziraju se rijetke kulturne manifestacije i</w:t>
      </w:r>
      <w:r>
        <w:rPr>
          <w:rFonts w:ascii="Times New Roman" w:eastAsia="TimesNewRoman" w:hAnsi="Times New Roman" w:cs="Times New Roman"/>
          <w:sz w:val="24"/>
          <w:szCs w:val="24"/>
        </w:rPr>
        <w:t xml:space="preserve"> </w:t>
      </w:r>
      <w:r w:rsidR="009A78E7">
        <w:rPr>
          <w:rFonts w:ascii="Times New Roman" w:eastAsia="TimesNewRoman" w:hAnsi="Times New Roman" w:cs="Times New Roman"/>
          <w:sz w:val="24"/>
          <w:szCs w:val="24"/>
        </w:rPr>
        <w:t>športski događaji</w:t>
      </w:r>
      <w:r w:rsidRPr="00B7692D">
        <w:rPr>
          <w:rFonts w:ascii="Times New Roman" w:eastAsia="TimesNewRoman" w:hAnsi="Times New Roman" w:cs="Times New Roman"/>
          <w:sz w:val="24"/>
          <w:szCs w:val="24"/>
        </w:rPr>
        <w:t>, mada postoji interes građana za brojnijim kulturnim događanjima. Problem</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predstavlja i nedostatak adekvatnih prostorija u prigradskim mjesnim zajednicama za organiziranje</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kulturnih manifestacija.</w:t>
      </w:r>
    </w:p>
    <w:p w:rsidR="00B7692D" w:rsidRDefault="00B7692D" w:rsidP="00C71437">
      <w:pPr>
        <w:autoSpaceDE w:val="0"/>
        <w:autoSpaceDN w:val="0"/>
        <w:adjustRightInd w:val="0"/>
        <w:spacing w:after="0"/>
        <w:jc w:val="both"/>
        <w:rPr>
          <w:rFonts w:ascii="Times New Roman" w:eastAsia="TimesNewRoman" w:hAnsi="Times New Roman" w:cs="Times New Roman"/>
          <w:sz w:val="24"/>
          <w:szCs w:val="24"/>
        </w:rPr>
      </w:pPr>
      <w:r w:rsidRPr="00B7692D">
        <w:rPr>
          <w:rFonts w:ascii="Times New Roman" w:eastAsia="TimesNewRoman" w:hAnsi="Times New Roman" w:cs="Times New Roman"/>
          <w:sz w:val="24"/>
          <w:szCs w:val="24"/>
        </w:rPr>
        <w:t>U skladu s međunarodnim standardima o ljudskim pravima, država je dužna osigurati uvjete za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ostvarivanje prava na kulturni život, što uključuje dostupnost sredstava za razvoj kulture i uključivanje</w:t>
      </w:r>
      <w:r>
        <w:rPr>
          <w:rFonts w:ascii="Times New Roman" w:eastAsia="TimesNewRoman" w:hAnsi="Times New Roman" w:cs="Times New Roman"/>
          <w:sz w:val="24"/>
          <w:szCs w:val="24"/>
        </w:rPr>
        <w:t xml:space="preserve"> </w:t>
      </w:r>
      <w:r w:rsidR="009A78E7">
        <w:rPr>
          <w:rFonts w:ascii="Times New Roman" w:eastAsia="TimesNewRoman" w:hAnsi="Times New Roman" w:cs="Times New Roman"/>
          <w:sz w:val="24"/>
          <w:szCs w:val="24"/>
        </w:rPr>
        <w:t>stanovništva u kulturni život</w:t>
      </w:r>
      <w:r w:rsidRPr="00B7692D">
        <w:rPr>
          <w:rFonts w:ascii="Times New Roman" w:eastAsia="TimesNewRoman" w:hAnsi="Times New Roman" w:cs="Times New Roman"/>
          <w:sz w:val="24"/>
          <w:szCs w:val="24"/>
        </w:rPr>
        <w:t xml:space="preserve">. U skladu s Ustavom </w:t>
      </w:r>
      <w:proofErr w:type="spellStart"/>
      <w:r w:rsidRPr="00B7692D">
        <w:rPr>
          <w:rFonts w:ascii="Times New Roman" w:eastAsia="TimesNewRoman" w:hAnsi="Times New Roman" w:cs="Times New Roman"/>
          <w:sz w:val="24"/>
          <w:szCs w:val="24"/>
        </w:rPr>
        <w:t>FBiH</w:t>
      </w:r>
      <w:proofErr w:type="spellEnd"/>
      <w:r w:rsidRPr="00B7692D">
        <w:rPr>
          <w:rFonts w:ascii="Times New Roman" w:eastAsia="TimesNewRoman" w:hAnsi="Times New Roman" w:cs="Times New Roman"/>
          <w:sz w:val="24"/>
          <w:szCs w:val="24"/>
        </w:rPr>
        <w:t>, kantoni su, između ostalog, posebno</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 xml:space="preserve">nadležni za utvrđivanje i </w:t>
      </w:r>
      <w:r w:rsidR="00726FCE" w:rsidRPr="00B7692D">
        <w:rPr>
          <w:rFonts w:ascii="Times New Roman" w:eastAsia="TimesNewRoman" w:hAnsi="Times New Roman" w:cs="Times New Roman"/>
          <w:sz w:val="24"/>
          <w:szCs w:val="24"/>
        </w:rPr>
        <w:t>provođenje</w:t>
      </w:r>
      <w:r w:rsidRPr="00B7692D">
        <w:rPr>
          <w:rFonts w:ascii="Times New Roman" w:eastAsia="TimesNewRoman" w:hAnsi="Times New Roman" w:cs="Times New Roman"/>
          <w:sz w:val="24"/>
          <w:szCs w:val="24"/>
        </w:rPr>
        <w:t xml:space="preserve"> kulturne politike. Međutim, kako na kantonalnom nivou ne postoji </w:t>
      </w:r>
      <w:r w:rsidR="009A78E7">
        <w:rPr>
          <w:rFonts w:ascii="Times New Roman" w:eastAsia="TimesNewRoman" w:hAnsi="Times New Roman" w:cs="Times New Roman"/>
          <w:sz w:val="24"/>
          <w:szCs w:val="24"/>
        </w:rPr>
        <w:t>zakonska regulativa o kulturi</w:t>
      </w:r>
      <w:r w:rsidRPr="00B7692D">
        <w:rPr>
          <w:rFonts w:ascii="Times New Roman" w:eastAsia="TimesNewRoman" w:hAnsi="Times New Roman" w:cs="Times New Roman"/>
          <w:sz w:val="24"/>
          <w:szCs w:val="24"/>
        </w:rPr>
        <w:t>, Općina u skladu sa svojim financijskim mogućnostima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pokušava zadovoljiti potrebe lokalnog stanovništva u oblasti kulture. Financiranje kulturnih institucija</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obavlja se iz donacija, od prihoda ostvarenih bavljenjem komercijalnim djelatnostima, članarina i iz</w:t>
      </w:r>
      <w:r>
        <w:rPr>
          <w:rFonts w:ascii="Times New Roman" w:eastAsia="TimesNewRoman" w:hAnsi="Times New Roman" w:cs="Times New Roman"/>
          <w:sz w:val="24"/>
          <w:szCs w:val="24"/>
        </w:rPr>
        <w:t xml:space="preserve"> </w:t>
      </w:r>
      <w:r w:rsidRPr="00B7692D">
        <w:rPr>
          <w:rFonts w:ascii="Times New Roman" w:eastAsia="TimesNewRoman" w:hAnsi="Times New Roman" w:cs="Times New Roman"/>
          <w:sz w:val="24"/>
          <w:szCs w:val="24"/>
        </w:rPr>
        <w:t xml:space="preserve">općinskog proračuna. </w:t>
      </w:r>
    </w:p>
    <w:p w:rsidR="009A78E7" w:rsidRPr="009A78E7" w:rsidRDefault="009A78E7"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Oblast s</w:t>
      </w:r>
      <w:r w:rsidR="00B7692D" w:rsidRPr="00B7692D">
        <w:rPr>
          <w:rFonts w:ascii="Times New Roman" w:eastAsia="TimesNewRoman" w:hAnsi="Times New Roman" w:cs="Times New Roman"/>
          <w:sz w:val="24"/>
          <w:szCs w:val="24"/>
        </w:rPr>
        <w:t>porta u općini Kiseljak definirana je</w:t>
      </w:r>
      <w:r>
        <w:rPr>
          <w:rFonts w:ascii="Times New Roman" w:eastAsia="TimesNewRoman" w:hAnsi="Times New Roman" w:cs="Times New Roman"/>
          <w:sz w:val="24"/>
          <w:szCs w:val="24"/>
        </w:rPr>
        <w:t xml:space="preserve"> kantonalnim Zakonom o sportu SBK/KSB.</w:t>
      </w:r>
      <w:r w:rsidR="00B7692D" w:rsidRPr="00B7692D">
        <w:rPr>
          <w:rFonts w:ascii="Times New Roman" w:eastAsia="TimesNewRoman" w:hAnsi="Times New Roman" w:cs="Times New Roman"/>
          <w:sz w:val="24"/>
          <w:szCs w:val="24"/>
        </w:rPr>
        <w:t xml:space="preserve"> Do 1992. godine na</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području općine Kiseljak djelovalo je 12 športskih klubova, dok se danas športski život odvija kroz rad</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 xml:space="preserve">8 privatnih i javnih </w:t>
      </w:r>
      <w:r>
        <w:rPr>
          <w:rFonts w:ascii="Times New Roman" w:eastAsia="TimesNewRoman" w:hAnsi="Times New Roman" w:cs="Times New Roman"/>
          <w:sz w:val="24"/>
          <w:szCs w:val="24"/>
        </w:rPr>
        <w:t>športskih udruženja i klubova</w:t>
      </w:r>
      <w:r w:rsidR="00B7692D" w:rsidRPr="00B7692D">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 xml:space="preserve">Na području općine aktivno djeluju NK ''Kiseljak'', Tekvando klubovi u </w:t>
      </w:r>
      <w:proofErr w:type="spellStart"/>
      <w:r w:rsidRPr="009A78E7">
        <w:rPr>
          <w:rFonts w:ascii="Times New Roman" w:eastAsia="TimesNewRoman" w:hAnsi="Times New Roman" w:cs="Times New Roman"/>
          <w:sz w:val="24"/>
          <w:szCs w:val="24"/>
        </w:rPr>
        <w:t>Bilalovcu</w:t>
      </w:r>
      <w:proofErr w:type="spellEnd"/>
      <w:r w:rsidRPr="009A78E7">
        <w:rPr>
          <w:rFonts w:ascii="Times New Roman" w:eastAsia="TimesNewRoman" w:hAnsi="Times New Roman" w:cs="Times New Roman"/>
          <w:sz w:val="24"/>
          <w:szCs w:val="24"/>
        </w:rPr>
        <w:t xml:space="preserve"> i Kiseljaku, FK ''</w:t>
      </w:r>
      <w:proofErr w:type="spellStart"/>
      <w:r w:rsidRPr="009A78E7">
        <w:rPr>
          <w:rFonts w:ascii="Times New Roman" w:eastAsia="TimesNewRoman" w:hAnsi="Times New Roman" w:cs="Times New Roman"/>
          <w:sz w:val="24"/>
          <w:szCs w:val="24"/>
        </w:rPr>
        <w:t>Bilalovac</w:t>
      </w:r>
      <w:proofErr w:type="spellEnd"/>
      <w:r w:rsidRPr="009A78E7">
        <w:rPr>
          <w:rFonts w:ascii="Times New Roman" w:eastAsia="TimesNewRoman" w:hAnsi="Times New Roman" w:cs="Times New Roman"/>
          <w:sz w:val="24"/>
          <w:szCs w:val="24"/>
        </w:rPr>
        <w:t>'', Šahovski</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klub, Teniski klub ''</w:t>
      </w:r>
      <w:proofErr w:type="spellStart"/>
      <w:r w:rsidRPr="009A78E7">
        <w:rPr>
          <w:rFonts w:ascii="Times New Roman" w:eastAsia="TimesNewRoman" w:hAnsi="Times New Roman" w:cs="Times New Roman"/>
          <w:sz w:val="24"/>
          <w:szCs w:val="24"/>
        </w:rPr>
        <w:t>Eliptik</w:t>
      </w:r>
      <w:proofErr w:type="spellEnd"/>
      <w:r w:rsidRPr="009A78E7">
        <w:rPr>
          <w:rFonts w:ascii="Times New Roman" w:eastAsia="TimesNewRoman" w:hAnsi="Times New Roman" w:cs="Times New Roman"/>
          <w:sz w:val="24"/>
          <w:szCs w:val="24"/>
        </w:rPr>
        <w:t>'', Športsko ribolovno društvo, Škola nogometa ''Bubamara'', Malonogometni klub PP ''Marković'',</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 xml:space="preserve">košarkaški klub </w:t>
      </w:r>
      <w:r w:rsidR="001A7AA2">
        <w:rPr>
          <w:rFonts w:ascii="Times New Roman" w:eastAsia="TimesNewRoman" w:hAnsi="Times New Roman" w:cs="Times New Roman"/>
          <w:sz w:val="24"/>
          <w:szCs w:val="24"/>
        </w:rPr>
        <w:t>KK „“Kiseljak“</w:t>
      </w:r>
      <w:r w:rsidRPr="009A78E7">
        <w:rPr>
          <w:rFonts w:ascii="Times New Roman" w:eastAsia="TimesNewRoman" w:hAnsi="Times New Roman" w:cs="Times New Roman"/>
          <w:sz w:val="24"/>
          <w:szCs w:val="24"/>
        </w:rPr>
        <w:t>, a</w:t>
      </w:r>
      <w:r w:rsidR="002B380F">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RK, NK „</w:t>
      </w:r>
      <w:proofErr w:type="spellStart"/>
      <w:r w:rsidRPr="009A78E7">
        <w:rPr>
          <w:rFonts w:ascii="Times New Roman" w:eastAsia="TimesNewRoman" w:hAnsi="Times New Roman" w:cs="Times New Roman"/>
          <w:sz w:val="24"/>
          <w:szCs w:val="24"/>
        </w:rPr>
        <w:t>Gromiljak</w:t>
      </w:r>
      <w:proofErr w:type="spellEnd"/>
      <w:r w:rsidRPr="009A78E7">
        <w:rPr>
          <w:rFonts w:ascii="Times New Roman" w:eastAsia="TimesNewRoman" w:hAnsi="Times New Roman" w:cs="Times New Roman"/>
          <w:sz w:val="24"/>
          <w:szCs w:val="24"/>
        </w:rPr>
        <w:t>“ i „</w:t>
      </w:r>
      <w:proofErr w:type="spellStart"/>
      <w:r w:rsidRPr="009A78E7">
        <w:rPr>
          <w:rFonts w:ascii="Times New Roman" w:eastAsia="TimesNewRoman" w:hAnsi="Times New Roman" w:cs="Times New Roman"/>
          <w:sz w:val="24"/>
          <w:szCs w:val="24"/>
        </w:rPr>
        <w:t>Brnjaci</w:t>
      </w:r>
      <w:proofErr w:type="spellEnd"/>
      <w:r w:rsidRPr="009A78E7">
        <w:rPr>
          <w:rFonts w:ascii="Times New Roman" w:eastAsia="TimesNewRoman" w:hAnsi="Times New Roman" w:cs="Times New Roman"/>
          <w:sz w:val="24"/>
          <w:szCs w:val="24"/>
        </w:rPr>
        <w:t xml:space="preserve">“ i </w:t>
      </w:r>
      <w:proofErr w:type="spellStart"/>
      <w:r w:rsidRPr="009A78E7">
        <w:rPr>
          <w:rFonts w:ascii="Times New Roman" w:eastAsia="TimesNewRoman" w:hAnsi="Times New Roman" w:cs="Times New Roman"/>
          <w:sz w:val="24"/>
          <w:szCs w:val="24"/>
        </w:rPr>
        <w:t>Stonoteniski</w:t>
      </w:r>
      <w:proofErr w:type="spellEnd"/>
      <w:r w:rsidRPr="009A78E7">
        <w:rPr>
          <w:rFonts w:ascii="Times New Roman" w:eastAsia="TimesNewRoman" w:hAnsi="Times New Roman" w:cs="Times New Roman"/>
          <w:sz w:val="24"/>
          <w:szCs w:val="24"/>
        </w:rPr>
        <w:t xml:space="preserve"> klub su ugašeni zbog loših uvjeta za rad i nemogućnosti da ispune propisane</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uvjete za natjecanje.</w:t>
      </w:r>
    </w:p>
    <w:p w:rsidR="009A78E7" w:rsidRPr="009A78E7" w:rsidRDefault="00726FCE" w:rsidP="00C71437">
      <w:pPr>
        <w:autoSpaceDE w:val="0"/>
        <w:autoSpaceDN w:val="0"/>
        <w:adjustRightInd w:val="0"/>
        <w:spacing w:after="0"/>
        <w:jc w:val="both"/>
        <w:rPr>
          <w:rFonts w:ascii="Times New Roman" w:eastAsia="TimesNewRoman" w:hAnsi="Times New Roman" w:cs="Times New Roman"/>
          <w:sz w:val="24"/>
          <w:szCs w:val="24"/>
        </w:rPr>
      </w:pPr>
      <w:r w:rsidRPr="009A78E7">
        <w:rPr>
          <w:rFonts w:ascii="Times New Roman" w:eastAsia="TimesNewRoman" w:hAnsi="Times New Roman" w:cs="Times New Roman"/>
          <w:sz w:val="24"/>
          <w:szCs w:val="24"/>
        </w:rPr>
        <w:t>Tekvando</w:t>
      </w:r>
      <w:r w:rsidR="009A78E7" w:rsidRPr="009A78E7">
        <w:rPr>
          <w:rFonts w:ascii="Times New Roman" w:eastAsia="TimesNewRoman" w:hAnsi="Times New Roman" w:cs="Times New Roman"/>
          <w:sz w:val="24"/>
          <w:szCs w:val="24"/>
        </w:rPr>
        <w:t xml:space="preserve"> klub ''Kiseljak'' je najtrofejniji </w:t>
      </w:r>
      <w:r w:rsidR="001A7AA2">
        <w:rPr>
          <w:rFonts w:ascii="Times New Roman" w:eastAsia="TimesNewRoman" w:hAnsi="Times New Roman" w:cs="Times New Roman"/>
          <w:sz w:val="24"/>
          <w:szCs w:val="24"/>
        </w:rPr>
        <w:t>s</w:t>
      </w:r>
      <w:r w:rsidR="009A78E7" w:rsidRPr="009A78E7">
        <w:rPr>
          <w:rFonts w:ascii="Times New Roman" w:eastAsia="TimesNewRoman" w:hAnsi="Times New Roman" w:cs="Times New Roman"/>
          <w:sz w:val="24"/>
          <w:szCs w:val="24"/>
        </w:rPr>
        <w:t>portski klub koji broji oko 80 članova, od čega je 30 majstora (klub je osvojio</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preko 2.500 medalja, 10 puta su bili prvaci BiH i više puta prvaci na međunarodnim natjecanjima); Šahovski klub ''Kiseljak''</w:t>
      </w:r>
      <w:r w:rsidR="001A7AA2">
        <w:rPr>
          <w:rFonts w:ascii="Times New Roman" w:eastAsia="TimesNewRoman" w:hAnsi="Times New Roman" w:cs="Times New Roman"/>
          <w:sz w:val="24"/>
          <w:szCs w:val="24"/>
        </w:rPr>
        <w:t xml:space="preserve"> je osvojio III mjesto na </w:t>
      </w:r>
      <w:r w:rsidR="009A78E7" w:rsidRPr="009A78E7">
        <w:rPr>
          <w:rFonts w:ascii="Times New Roman" w:eastAsia="TimesNewRoman" w:hAnsi="Times New Roman" w:cs="Times New Roman"/>
          <w:sz w:val="24"/>
          <w:szCs w:val="24"/>
        </w:rPr>
        <w:t>Evropskom šahovskom prvenstvu u Grčkoj 2003. godine.</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 xml:space="preserve">Objekti </w:t>
      </w:r>
      <w:r w:rsidR="001A7AA2">
        <w:rPr>
          <w:rFonts w:ascii="Times New Roman" w:eastAsia="TimesNewRoman" w:hAnsi="Times New Roman" w:cs="Times New Roman"/>
          <w:sz w:val="24"/>
          <w:szCs w:val="24"/>
        </w:rPr>
        <w:t>s</w:t>
      </w:r>
      <w:r w:rsidR="009A78E7" w:rsidRPr="009A78E7">
        <w:rPr>
          <w:rFonts w:ascii="Times New Roman" w:eastAsia="TimesNewRoman" w:hAnsi="Times New Roman" w:cs="Times New Roman"/>
          <w:sz w:val="24"/>
          <w:szCs w:val="24"/>
        </w:rPr>
        <w:t xml:space="preserve">portske infrastrukture na području općine: </w:t>
      </w:r>
      <w:r w:rsidR="001A7AA2" w:rsidRPr="001A7AA2">
        <w:rPr>
          <w:rFonts w:ascii="Times New Roman" w:eastAsia="TimesNewRoman" w:hAnsi="Times New Roman" w:cs="Times New Roman"/>
          <w:sz w:val="24"/>
          <w:szCs w:val="24"/>
        </w:rPr>
        <w:t>sportska dvorana u SŠ ''Ivan Goran Kovačić''</w:t>
      </w:r>
      <w:r w:rsidR="001A7AA2">
        <w:rPr>
          <w:rFonts w:ascii="TimesNewRoman" w:eastAsia="TimesNewRoman" w:cs="TimesNewRoman"/>
          <w:sz w:val="18"/>
          <w:szCs w:val="18"/>
        </w:rPr>
        <w:t xml:space="preserve">, </w:t>
      </w:r>
      <w:r w:rsidR="009A78E7" w:rsidRPr="009A78E7">
        <w:rPr>
          <w:rFonts w:ascii="Times New Roman" w:eastAsia="TimesNewRoman" w:hAnsi="Times New Roman" w:cs="Times New Roman"/>
          <w:sz w:val="24"/>
          <w:szCs w:val="24"/>
        </w:rPr>
        <w:t xml:space="preserve">privatni </w:t>
      </w:r>
      <w:r w:rsidR="001A7AA2">
        <w:rPr>
          <w:rFonts w:ascii="Times New Roman" w:eastAsia="TimesNewRoman" w:hAnsi="Times New Roman" w:cs="Times New Roman"/>
          <w:sz w:val="24"/>
          <w:szCs w:val="24"/>
        </w:rPr>
        <w:t>s</w:t>
      </w:r>
      <w:r w:rsidR="009A78E7" w:rsidRPr="009A78E7">
        <w:rPr>
          <w:rFonts w:ascii="Times New Roman" w:eastAsia="TimesNewRoman" w:hAnsi="Times New Roman" w:cs="Times New Roman"/>
          <w:sz w:val="24"/>
          <w:szCs w:val="24"/>
        </w:rPr>
        <w:t xml:space="preserve">portski centar u </w:t>
      </w:r>
      <w:proofErr w:type="spellStart"/>
      <w:r w:rsidR="009A78E7" w:rsidRPr="009A78E7">
        <w:rPr>
          <w:rFonts w:ascii="Times New Roman" w:eastAsia="TimesNewRoman" w:hAnsi="Times New Roman" w:cs="Times New Roman"/>
          <w:sz w:val="24"/>
          <w:szCs w:val="24"/>
        </w:rPr>
        <w:t>Podastinju</w:t>
      </w:r>
      <w:proofErr w:type="spellEnd"/>
      <w:r w:rsidR="009A78E7" w:rsidRPr="009A78E7">
        <w:rPr>
          <w:rFonts w:ascii="Times New Roman" w:eastAsia="TimesNewRoman" w:hAnsi="Times New Roman" w:cs="Times New Roman"/>
          <w:sz w:val="24"/>
          <w:szCs w:val="24"/>
        </w:rPr>
        <w:t xml:space="preserve"> koji posjeduje tribine, teren za</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rukomet, mali nogomet, košarku, tenis, odbojku i mali nogomet; privatni športski teren za mali nogomet Marković</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privatnih teniskih terena sa školama tenisa; pomoćni i glavni nogometni stadion</w:t>
      </w:r>
      <w:r w:rsidR="001A7AA2">
        <w:rPr>
          <w:rFonts w:ascii="Times New Roman" w:eastAsia="TimesNewRoman" w:hAnsi="Times New Roman" w:cs="Times New Roman"/>
          <w:sz w:val="24"/>
          <w:szCs w:val="24"/>
        </w:rPr>
        <w:t xml:space="preserve"> sa tribinama u javnom posjedu, </w:t>
      </w:r>
      <w:r w:rsidR="009A78E7" w:rsidRPr="009A78E7">
        <w:rPr>
          <w:rFonts w:ascii="Times New Roman" w:eastAsia="TimesNewRoman" w:hAnsi="Times New Roman" w:cs="Times New Roman"/>
          <w:sz w:val="24"/>
          <w:szCs w:val="24"/>
        </w:rPr>
        <w:t>dodijeljen na</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 xml:space="preserve">rabljenje NK ''Kiseljak'' (u renoviranje stadiona u 2005. godini uloženo je 60.000 </w:t>
      </w:r>
      <w:r w:rsidR="009A78E7" w:rsidRPr="009A78E7">
        <w:rPr>
          <w:rFonts w:ascii="Times New Roman" w:eastAsia="TimesNewRoman" w:hAnsi="Times New Roman" w:cs="Times New Roman"/>
          <w:sz w:val="24"/>
          <w:szCs w:val="24"/>
        </w:rPr>
        <w:lastRenderedPageBreak/>
        <w:t xml:space="preserve">KM); stadion u </w:t>
      </w:r>
      <w:proofErr w:type="spellStart"/>
      <w:r w:rsidR="009A78E7" w:rsidRPr="009A78E7">
        <w:rPr>
          <w:rFonts w:ascii="Times New Roman" w:eastAsia="TimesNewRoman" w:hAnsi="Times New Roman" w:cs="Times New Roman"/>
          <w:sz w:val="24"/>
          <w:szCs w:val="24"/>
        </w:rPr>
        <w:t>Brnjacima</w:t>
      </w:r>
      <w:proofErr w:type="spellEnd"/>
      <w:r w:rsidR="009A78E7" w:rsidRPr="009A78E7">
        <w:rPr>
          <w:rFonts w:ascii="Times New Roman" w:eastAsia="TimesNewRoman" w:hAnsi="Times New Roman" w:cs="Times New Roman"/>
          <w:sz w:val="24"/>
          <w:szCs w:val="24"/>
        </w:rPr>
        <w:t xml:space="preserve"> u javnom</w:t>
      </w:r>
      <w:r w:rsidR="001A7AA2">
        <w:rPr>
          <w:rFonts w:ascii="Times New Roman" w:eastAsia="TimesNewRoman" w:hAnsi="Times New Roman" w:cs="Times New Roman"/>
          <w:sz w:val="24"/>
          <w:szCs w:val="24"/>
        </w:rPr>
        <w:t xml:space="preserve"> </w:t>
      </w:r>
      <w:r w:rsidR="009A78E7" w:rsidRPr="009A78E7">
        <w:rPr>
          <w:rFonts w:ascii="Times New Roman" w:eastAsia="TimesNewRoman" w:hAnsi="Times New Roman" w:cs="Times New Roman"/>
          <w:sz w:val="24"/>
          <w:szCs w:val="24"/>
        </w:rPr>
        <w:t>posjedu (stadion ima solidnu pomoćnu zgradu i potrebno je oko 20.000 KM da bi se ovaj stadion doveo u punu funkciju);</w:t>
      </w:r>
    </w:p>
    <w:p w:rsidR="009A78E7" w:rsidRPr="009A78E7" w:rsidRDefault="009A78E7" w:rsidP="00C71437">
      <w:pPr>
        <w:autoSpaceDE w:val="0"/>
        <w:autoSpaceDN w:val="0"/>
        <w:adjustRightInd w:val="0"/>
        <w:spacing w:after="0"/>
        <w:jc w:val="both"/>
        <w:rPr>
          <w:rFonts w:ascii="Times New Roman" w:eastAsia="TimesNewRoman" w:hAnsi="Times New Roman" w:cs="Times New Roman"/>
          <w:sz w:val="24"/>
          <w:szCs w:val="24"/>
        </w:rPr>
      </w:pPr>
      <w:r w:rsidRPr="009A78E7">
        <w:rPr>
          <w:rFonts w:ascii="Times New Roman" w:eastAsia="TimesNewRoman" w:hAnsi="Times New Roman" w:cs="Times New Roman"/>
          <w:sz w:val="24"/>
          <w:szCs w:val="24"/>
        </w:rPr>
        <w:t xml:space="preserve">Stadion u </w:t>
      </w:r>
      <w:proofErr w:type="spellStart"/>
      <w:r w:rsidRPr="009A78E7">
        <w:rPr>
          <w:rFonts w:ascii="Times New Roman" w:eastAsia="TimesNewRoman" w:hAnsi="Times New Roman" w:cs="Times New Roman"/>
          <w:sz w:val="24"/>
          <w:szCs w:val="24"/>
        </w:rPr>
        <w:t>Bilalovcu</w:t>
      </w:r>
      <w:proofErr w:type="spellEnd"/>
      <w:r w:rsidRPr="009A78E7">
        <w:rPr>
          <w:rFonts w:ascii="Times New Roman" w:eastAsia="TimesNewRoman" w:hAnsi="Times New Roman" w:cs="Times New Roman"/>
          <w:sz w:val="24"/>
          <w:szCs w:val="24"/>
        </w:rPr>
        <w:t xml:space="preserve"> (Općina je donijel</w:t>
      </w:r>
      <w:r w:rsidR="00726FCE">
        <w:rPr>
          <w:rFonts w:ascii="Times New Roman" w:eastAsia="TimesNewRoman" w:hAnsi="Times New Roman" w:cs="Times New Roman"/>
          <w:sz w:val="24"/>
          <w:szCs w:val="24"/>
        </w:rPr>
        <w:t>a rješenje o uklanj</w:t>
      </w:r>
      <w:r w:rsidR="00726FCE" w:rsidRPr="009A78E7">
        <w:rPr>
          <w:rFonts w:ascii="Times New Roman" w:eastAsia="TimesNewRoman" w:hAnsi="Times New Roman" w:cs="Times New Roman"/>
          <w:sz w:val="24"/>
          <w:szCs w:val="24"/>
        </w:rPr>
        <w:t>anju</w:t>
      </w:r>
      <w:r w:rsidRPr="009A78E7">
        <w:rPr>
          <w:rFonts w:ascii="Times New Roman" w:eastAsia="TimesNewRoman" w:hAnsi="Times New Roman" w:cs="Times New Roman"/>
          <w:sz w:val="24"/>
          <w:szCs w:val="24"/>
        </w:rPr>
        <w:t xml:space="preserve"> ilegalno izgrađenih objekata koji onemogućavaju normalnu</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 xml:space="preserve">uporabu ovog stadiona); stadion na Paležu i </w:t>
      </w:r>
      <w:proofErr w:type="spellStart"/>
      <w:r w:rsidRPr="009A78E7">
        <w:rPr>
          <w:rFonts w:ascii="Times New Roman" w:eastAsia="TimesNewRoman" w:hAnsi="Times New Roman" w:cs="Times New Roman"/>
          <w:sz w:val="24"/>
          <w:szCs w:val="24"/>
        </w:rPr>
        <w:t>Gromiljaku</w:t>
      </w:r>
      <w:proofErr w:type="spellEnd"/>
      <w:r w:rsidRPr="009A78E7">
        <w:rPr>
          <w:rFonts w:ascii="Times New Roman" w:eastAsia="TimesNewRoman" w:hAnsi="Times New Roman" w:cs="Times New Roman"/>
          <w:sz w:val="24"/>
          <w:szCs w:val="24"/>
        </w:rPr>
        <w:t xml:space="preserve"> koji nisu u funkciji; privatni tereni za odbojku na pijesku i 2 bazena</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također u privatnom posjedu.</w:t>
      </w:r>
    </w:p>
    <w:p w:rsidR="00B7692D" w:rsidRDefault="009A78E7" w:rsidP="00C71437">
      <w:pPr>
        <w:autoSpaceDE w:val="0"/>
        <w:autoSpaceDN w:val="0"/>
        <w:adjustRightInd w:val="0"/>
        <w:spacing w:after="0"/>
        <w:jc w:val="both"/>
        <w:rPr>
          <w:rFonts w:ascii="Times New Roman" w:eastAsia="TimesNewRoman" w:hAnsi="Times New Roman" w:cs="Times New Roman"/>
          <w:sz w:val="24"/>
          <w:szCs w:val="24"/>
        </w:rPr>
      </w:pPr>
      <w:r w:rsidRPr="009A78E7">
        <w:rPr>
          <w:rFonts w:ascii="Times New Roman" w:eastAsia="TimesNewRoman" w:hAnsi="Times New Roman" w:cs="Times New Roman"/>
          <w:sz w:val="24"/>
          <w:szCs w:val="24"/>
        </w:rPr>
        <w:t>Interes građana naročito je izr</w:t>
      </w:r>
      <w:r w:rsidR="002B380F">
        <w:rPr>
          <w:rFonts w:ascii="Times New Roman" w:eastAsia="TimesNewRoman" w:hAnsi="Times New Roman" w:cs="Times New Roman"/>
          <w:sz w:val="24"/>
          <w:szCs w:val="24"/>
        </w:rPr>
        <w:t>ažen za bavljenje dvoranskim s</w:t>
      </w:r>
      <w:r w:rsidRPr="009A78E7">
        <w:rPr>
          <w:rFonts w:ascii="Times New Roman" w:eastAsia="TimesNewRoman" w:hAnsi="Times New Roman" w:cs="Times New Roman"/>
          <w:sz w:val="24"/>
          <w:szCs w:val="24"/>
        </w:rPr>
        <w:t xml:space="preserve">portovima (košarka, rukomet i </w:t>
      </w:r>
      <w:r w:rsidR="00726FCE" w:rsidRPr="009A78E7">
        <w:rPr>
          <w:rFonts w:ascii="Times New Roman" w:eastAsia="TimesNewRoman" w:hAnsi="Times New Roman" w:cs="Times New Roman"/>
          <w:sz w:val="24"/>
          <w:szCs w:val="24"/>
        </w:rPr>
        <w:t>stolni</w:t>
      </w:r>
      <w:r w:rsidRPr="009A78E7">
        <w:rPr>
          <w:rFonts w:ascii="Times New Roman" w:eastAsia="TimesNewRoman" w:hAnsi="Times New Roman" w:cs="Times New Roman"/>
          <w:sz w:val="24"/>
          <w:szCs w:val="24"/>
        </w:rPr>
        <w:t xml:space="preserve"> tenis), te za</w:t>
      </w:r>
      <w:r w:rsidR="001A7AA2">
        <w:rPr>
          <w:rFonts w:ascii="Times New Roman" w:eastAsia="TimesNewRoman" w:hAnsi="Times New Roman" w:cs="Times New Roman"/>
          <w:sz w:val="24"/>
          <w:szCs w:val="24"/>
        </w:rPr>
        <w:t xml:space="preserve"> </w:t>
      </w:r>
      <w:r w:rsidRPr="009A78E7">
        <w:rPr>
          <w:rFonts w:ascii="Times New Roman" w:eastAsia="TimesNewRoman" w:hAnsi="Times New Roman" w:cs="Times New Roman"/>
          <w:sz w:val="24"/>
          <w:szCs w:val="24"/>
        </w:rPr>
        <w:t>organiziranje općinskog natjecanja/lige u nogometu.</w:t>
      </w:r>
      <w:r w:rsidR="001A7AA2">
        <w:rPr>
          <w:rFonts w:ascii="Times New Roman" w:eastAsia="TimesNewRoman" w:hAnsi="Times New Roman" w:cs="Times New Roman"/>
          <w:sz w:val="24"/>
          <w:szCs w:val="24"/>
        </w:rPr>
        <w:t xml:space="preserve"> Zajedničke interese s</w:t>
      </w:r>
      <w:r w:rsidR="00B7692D" w:rsidRPr="009A78E7">
        <w:rPr>
          <w:rFonts w:ascii="Times New Roman" w:eastAsia="TimesNewRoman" w:hAnsi="Times New Roman" w:cs="Times New Roman"/>
          <w:sz w:val="24"/>
          <w:szCs w:val="24"/>
        </w:rPr>
        <w:t>portskih udruženja i</w:t>
      </w:r>
      <w:r w:rsidR="00B7692D" w:rsidRPr="00B7692D">
        <w:rPr>
          <w:rFonts w:ascii="Times New Roman" w:eastAsia="TimesNewRoman" w:hAnsi="Times New Roman" w:cs="Times New Roman"/>
          <w:sz w:val="24"/>
          <w:szCs w:val="24"/>
        </w:rPr>
        <w:t xml:space="preserve"> klubova</w:t>
      </w:r>
      <w:r w:rsidR="00B7692D">
        <w:rPr>
          <w:rFonts w:ascii="Times New Roman" w:eastAsia="TimesNewRoman" w:hAnsi="Times New Roman" w:cs="Times New Roman"/>
          <w:sz w:val="24"/>
          <w:szCs w:val="24"/>
        </w:rPr>
        <w:t xml:space="preserve"> </w:t>
      </w:r>
      <w:r w:rsidR="001A7AA2">
        <w:rPr>
          <w:rFonts w:ascii="Times New Roman" w:eastAsia="TimesNewRoman" w:hAnsi="Times New Roman" w:cs="Times New Roman"/>
          <w:sz w:val="24"/>
          <w:szCs w:val="24"/>
        </w:rPr>
        <w:t>predstavlja S</w:t>
      </w:r>
      <w:r w:rsidR="00B7692D" w:rsidRPr="00B7692D">
        <w:rPr>
          <w:rFonts w:ascii="Times New Roman" w:eastAsia="TimesNewRoman" w:hAnsi="Times New Roman" w:cs="Times New Roman"/>
          <w:sz w:val="24"/>
          <w:szCs w:val="24"/>
        </w:rPr>
        <w:t>portski savez općine, a svake godine tradicionalno se organiziraju Božićni i Bajramski</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malonogometni turniri, malonogometni turnir ko</w:t>
      </w:r>
      <w:r w:rsidR="001A7AA2">
        <w:rPr>
          <w:rFonts w:ascii="Times New Roman" w:eastAsia="TimesNewRoman" w:hAnsi="Times New Roman" w:cs="Times New Roman"/>
          <w:sz w:val="24"/>
          <w:szCs w:val="24"/>
        </w:rPr>
        <w:t>d Gute za Dan općine, te izbor sportaša i s</w:t>
      </w:r>
      <w:r w:rsidR="00B7692D" w:rsidRPr="00B7692D">
        <w:rPr>
          <w:rFonts w:ascii="Times New Roman" w:eastAsia="TimesNewRoman" w:hAnsi="Times New Roman" w:cs="Times New Roman"/>
          <w:sz w:val="24"/>
          <w:szCs w:val="24"/>
        </w:rPr>
        <w:t>portskog</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kolektiva. U proteklom</w:t>
      </w:r>
      <w:r w:rsidR="001A7AA2">
        <w:rPr>
          <w:rFonts w:ascii="Times New Roman" w:eastAsia="TimesNewRoman" w:hAnsi="Times New Roman" w:cs="Times New Roman"/>
          <w:sz w:val="24"/>
          <w:szCs w:val="24"/>
        </w:rPr>
        <w:t xml:space="preserve"> periodu zapažene rezultate na s</w:t>
      </w:r>
      <w:r w:rsidR="00B7692D" w:rsidRPr="00B7692D">
        <w:rPr>
          <w:rFonts w:ascii="Times New Roman" w:eastAsia="TimesNewRoman" w:hAnsi="Times New Roman" w:cs="Times New Roman"/>
          <w:sz w:val="24"/>
          <w:szCs w:val="24"/>
        </w:rPr>
        <w:t>portskim natjecanjima ostvarili su pripadnici</w:t>
      </w:r>
      <w:r w:rsidR="00B7692D">
        <w:rPr>
          <w:rFonts w:ascii="Times New Roman" w:eastAsia="TimesNewRoman" w:hAnsi="Times New Roman" w:cs="Times New Roman"/>
          <w:sz w:val="24"/>
          <w:szCs w:val="24"/>
        </w:rPr>
        <w:t xml:space="preserve"> </w:t>
      </w:r>
      <w:r w:rsidR="001A7AA2">
        <w:rPr>
          <w:rFonts w:ascii="Times New Roman" w:eastAsia="TimesNewRoman" w:hAnsi="Times New Roman" w:cs="Times New Roman"/>
          <w:sz w:val="24"/>
          <w:szCs w:val="24"/>
        </w:rPr>
        <w:t>s</w:t>
      </w:r>
      <w:r w:rsidR="00B7692D" w:rsidRPr="00B7692D">
        <w:rPr>
          <w:rFonts w:ascii="Times New Roman" w:eastAsia="TimesNewRoman" w:hAnsi="Times New Roman" w:cs="Times New Roman"/>
          <w:sz w:val="24"/>
          <w:szCs w:val="24"/>
        </w:rPr>
        <w:t xml:space="preserve">portske mladeži i seniorski takmičari </w:t>
      </w:r>
      <w:r w:rsidR="00726FCE" w:rsidRPr="00B7692D">
        <w:rPr>
          <w:rFonts w:ascii="Times New Roman" w:eastAsia="TimesNewRoman" w:hAnsi="Times New Roman" w:cs="Times New Roman"/>
          <w:sz w:val="24"/>
          <w:szCs w:val="24"/>
        </w:rPr>
        <w:t>Tekvando</w:t>
      </w:r>
      <w:r w:rsidR="00B7692D" w:rsidRPr="00B7692D">
        <w:rPr>
          <w:rFonts w:ascii="Times New Roman" w:eastAsia="TimesNewRoman" w:hAnsi="Times New Roman" w:cs="Times New Roman"/>
          <w:sz w:val="24"/>
          <w:szCs w:val="24"/>
        </w:rPr>
        <w:t xml:space="preserve"> kluba i Šahovskog kl</w:t>
      </w:r>
      <w:r w:rsidR="001A7AA2">
        <w:rPr>
          <w:rFonts w:ascii="Times New Roman" w:eastAsia="TimesNewRoman" w:hAnsi="Times New Roman" w:cs="Times New Roman"/>
          <w:sz w:val="24"/>
          <w:szCs w:val="24"/>
        </w:rPr>
        <w:t>uba ''Kiseljak''</w:t>
      </w:r>
      <w:r w:rsidR="00B7692D" w:rsidRPr="00B7692D">
        <w:rPr>
          <w:rFonts w:ascii="Times New Roman" w:eastAsia="TimesNewRoman" w:hAnsi="Times New Roman" w:cs="Times New Roman"/>
          <w:sz w:val="24"/>
          <w:szCs w:val="24"/>
        </w:rPr>
        <w:t>. Postojeće</w:t>
      </w:r>
      <w:r w:rsidR="00B7692D">
        <w:rPr>
          <w:rFonts w:ascii="Times New Roman" w:eastAsia="TimesNewRoman" w:hAnsi="Times New Roman" w:cs="Times New Roman"/>
          <w:sz w:val="24"/>
          <w:szCs w:val="24"/>
        </w:rPr>
        <w:t xml:space="preserve"> </w:t>
      </w:r>
      <w:r w:rsidR="001A7AA2">
        <w:rPr>
          <w:rFonts w:ascii="Times New Roman" w:eastAsia="TimesNewRoman" w:hAnsi="Times New Roman" w:cs="Times New Roman"/>
          <w:sz w:val="24"/>
          <w:szCs w:val="24"/>
        </w:rPr>
        <w:t>stanje objekata s</w:t>
      </w:r>
      <w:r w:rsidR="00B7692D" w:rsidRPr="00B7692D">
        <w:rPr>
          <w:rFonts w:ascii="Times New Roman" w:eastAsia="TimesNewRoman" w:hAnsi="Times New Roman" w:cs="Times New Roman"/>
          <w:sz w:val="24"/>
          <w:szCs w:val="24"/>
        </w:rPr>
        <w:t>portske infrastrukture</w:t>
      </w:r>
      <w:r w:rsidR="001A7AA2">
        <w:rPr>
          <w:rFonts w:ascii="Times New Roman" w:eastAsia="TimesNewRoman" w:hAnsi="Times New Roman" w:cs="Times New Roman"/>
          <w:sz w:val="24"/>
          <w:szCs w:val="24"/>
        </w:rPr>
        <w:t xml:space="preserve"> omogućava razvoj dvoranskih sportova i s</w:t>
      </w:r>
      <w:r w:rsidR="00B7692D" w:rsidRPr="00B7692D">
        <w:rPr>
          <w:rFonts w:ascii="Times New Roman" w:eastAsia="TimesNewRoman" w:hAnsi="Times New Roman" w:cs="Times New Roman"/>
          <w:sz w:val="24"/>
          <w:szCs w:val="24"/>
        </w:rPr>
        <w:t>portova na</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 xml:space="preserve">otvorenim terenima. U MZ </w:t>
      </w:r>
      <w:proofErr w:type="spellStart"/>
      <w:r w:rsidR="00B7692D" w:rsidRPr="00B7692D">
        <w:rPr>
          <w:rFonts w:ascii="Times New Roman" w:eastAsia="TimesNewRoman" w:hAnsi="Times New Roman" w:cs="Times New Roman"/>
          <w:sz w:val="24"/>
          <w:szCs w:val="24"/>
        </w:rPr>
        <w:t>Draževići</w:t>
      </w:r>
      <w:proofErr w:type="spellEnd"/>
      <w:r w:rsidR="00B7692D" w:rsidRPr="00B7692D">
        <w:rPr>
          <w:rFonts w:ascii="Times New Roman" w:eastAsia="TimesNewRoman" w:hAnsi="Times New Roman" w:cs="Times New Roman"/>
          <w:sz w:val="24"/>
          <w:szCs w:val="24"/>
        </w:rPr>
        <w:t xml:space="preserve"> </w:t>
      </w:r>
      <w:r w:rsidR="00726FCE" w:rsidRPr="00B7692D">
        <w:rPr>
          <w:rFonts w:ascii="Times New Roman" w:eastAsia="TimesNewRoman" w:hAnsi="Times New Roman" w:cs="Times New Roman"/>
          <w:sz w:val="24"/>
          <w:szCs w:val="24"/>
        </w:rPr>
        <w:t>uslijed</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izgradnje stambenih objekata one</w:t>
      </w:r>
      <w:r w:rsidR="001A7AA2">
        <w:rPr>
          <w:rFonts w:ascii="Times New Roman" w:eastAsia="TimesNewRoman" w:hAnsi="Times New Roman" w:cs="Times New Roman"/>
          <w:sz w:val="24"/>
          <w:szCs w:val="24"/>
        </w:rPr>
        <w:t>mogućeno je slobodno rabljenje s</w:t>
      </w:r>
      <w:r w:rsidR="00B7692D" w:rsidRPr="00B7692D">
        <w:rPr>
          <w:rFonts w:ascii="Times New Roman" w:eastAsia="TimesNewRoman" w:hAnsi="Times New Roman" w:cs="Times New Roman"/>
          <w:sz w:val="24"/>
          <w:szCs w:val="24"/>
        </w:rPr>
        <w:t>portskog igrališta.</w:t>
      </w:r>
      <w:r w:rsidR="00B7692D">
        <w:rPr>
          <w:rFonts w:ascii="Times New Roman" w:eastAsia="TimesNewRoman" w:hAnsi="Times New Roman" w:cs="Times New Roman"/>
          <w:sz w:val="24"/>
          <w:szCs w:val="24"/>
        </w:rPr>
        <w:t xml:space="preserve"> </w:t>
      </w:r>
      <w:r w:rsidR="001A7AA2">
        <w:rPr>
          <w:rFonts w:ascii="Times New Roman" w:eastAsia="TimesNewRoman" w:hAnsi="Times New Roman" w:cs="Times New Roman"/>
          <w:sz w:val="24"/>
          <w:szCs w:val="24"/>
        </w:rPr>
        <w:t>Interes građana za bavljenje s</w:t>
      </w:r>
      <w:r w:rsidR="00B7692D" w:rsidRPr="00B7692D">
        <w:rPr>
          <w:rFonts w:ascii="Times New Roman" w:eastAsia="TimesNewRoman" w:hAnsi="Times New Roman" w:cs="Times New Roman"/>
          <w:sz w:val="24"/>
          <w:szCs w:val="24"/>
        </w:rPr>
        <w:t>portom je veliki što se v</w:t>
      </w:r>
      <w:r w:rsidR="001A7AA2">
        <w:rPr>
          <w:rFonts w:ascii="Times New Roman" w:eastAsia="TimesNewRoman" w:hAnsi="Times New Roman" w:cs="Times New Roman"/>
          <w:sz w:val="24"/>
          <w:szCs w:val="24"/>
        </w:rPr>
        <w:t>idi iz velikog broja privatnih s</w:t>
      </w:r>
      <w:r w:rsidR="00B7692D" w:rsidRPr="00B7692D">
        <w:rPr>
          <w:rFonts w:ascii="Times New Roman" w:eastAsia="TimesNewRoman" w:hAnsi="Times New Roman" w:cs="Times New Roman"/>
          <w:sz w:val="24"/>
          <w:szCs w:val="24"/>
        </w:rPr>
        <w:t>portskih objekata</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koji su</w:t>
      </w:r>
      <w:r w:rsidR="001A7AA2">
        <w:rPr>
          <w:rFonts w:ascii="Times New Roman" w:eastAsia="TimesNewRoman" w:hAnsi="Times New Roman" w:cs="Times New Roman"/>
          <w:sz w:val="24"/>
          <w:szCs w:val="24"/>
        </w:rPr>
        <w:t xml:space="preserve"> izgrađeni na području općine. Iako je za omasovljenje s</w:t>
      </w:r>
      <w:r w:rsidR="00B7692D" w:rsidRPr="00B7692D">
        <w:rPr>
          <w:rFonts w:ascii="Times New Roman" w:eastAsia="TimesNewRoman" w:hAnsi="Times New Roman" w:cs="Times New Roman"/>
          <w:sz w:val="24"/>
          <w:szCs w:val="24"/>
        </w:rPr>
        <w:t>porta potrebno značajno učešće</w:t>
      </w:r>
      <w:r w:rsidR="00B7692D">
        <w:rPr>
          <w:rFonts w:ascii="Times New Roman" w:eastAsia="TimesNewRoman" w:hAnsi="Times New Roman" w:cs="Times New Roman"/>
          <w:sz w:val="24"/>
          <w:szCs w:val="24"/>
        </w:rPr>
        <w:t xml:space="preserve"> </w:t>
      </w:r>
      <w:r w:rsidR="00B7692D" w:rsidRPr="00B7692D">
        <w:rPr>
          <w:rFonts w:ascii="Times New Roman" w:eastAsia="TimesNewRoman" w:hAnsi="Times New Roman" w:cs="Times New Roman"/>
          <w:sz w:val="24"/>
          <w:szCs w:val="24"/>
        </w:rPr>
        <w:t>javnih vlasti, općina Kiseljak je primjer kako privatna inicijativa može aktivno sudjelovati i doprinijeti</w:t>
      </w:r>
      <w:r w:rsidR="00B7692D">
        <w:rPr>
          <w:rFonts w:ascii="Times New Roman" w:eastAsia="TimesNewRoman" w:hAnsi="Times New Roman" w:cs="Times New Roman"/>
          <w:sz w:val="24"/>
          <w:szCs w:val="24"/>
        </w:rPr>
        <w:t xml:space="preserve"> </w:t>
      </w:r>
      <w:r w:rsidR="002B380F">
        <w:rPr>
          <w:rFonts w:ascii="Times New Roman" w:eastAsia="TimesNewRoman" w:hAnsi="Times New Roman" w:cs="Times New Roman"/>
          <w:sz w:val="24"/>
          <w:szCs w:val="24"/>
        </w:rPr>
        <w:t>razvoju natjecateljskog duha i s</w:t>
      </w:r>
      <w:r w:rsidR="00B7692D" w:rsidRPr="00B7692D">
        <w:rPr>
          <w:rFonts w:ascii="Times New Roman" w:eastAsia="TimesNewRoman" w:hAnsi="Times New Roman" w:cs="Times New Roman"/>
          <w:sz w:val="24"/>
          <w:szCs w:val="24"/>
        </w:rPr>
        <w:t>portske kulture.</w:t>
      </w:r>
    </w:p>
    <w:p w:rsidR="00882C11" w:rsidRDefault="00882C11" w:rsidP="009A78E7">
      <w:pPr>
        <w:autoSpaceDE w:val="0"/>
        <w:autoSpaceDN w:val="0"/>
        <w:adjustRightInd w:val="0"/>
        <w:spacing w:after="0"/>
        <w:rPr>
          <w:rFonts w:ascii="Times New Roman" w:eastAsia="TimesNewRoman" w:hAnsi="Times New Roman" w:cs="Times New Roman"/>
          <w:sz w:val="24"/>
          <w:szCs w:val="24"/>
        </w:rPr>
      </w:pPr>
    </w:p>
    <w:p w:rsidR="00882C11" w:rsidRDefault="00882C11" w:rsidP="009A78E7">
      <w:pPr>
        <w:autoSpaceDE w:val="0"/>
        <w:autoSpaceDN w:val="0"/>
        <w:adjustRightInd w:val="0"/>
        <w:spacing w:after="0"/>
        <w:rPr>
          <w:rFonts w:ascii="Times New Roman" w:eastAsia="TimesNewRoman" w:hAnsi="Times New Roman" w:cs="Times New Roman"/>
          <w:b/>
          <w:sz w:val="24"/>
          <w:szCs w:val="24"/>
          <w:u w:val="single"/>
        </w:rPr>
      </w:pPr>
      <w:r w:rsidRPr="00882C11">
        <w:rPr>
          <w:rFonts w:ascii="Times New Roman" w:eastAsia="TimesNewRoman" w:hAnsi="Times New Roman" w:cs="Times New Roman"/>
          <w:b/>
          <w:sz w:val="24"/>
          <w:szCs w:val="24"/>
          <w:u w:val="single"/>
        </w:rPr>
        <w:t>5.3. Zdravstvena zaštita</w:t>
      </w:r>
      <w:r w:rsidR="008C5238">
        <w:rPr>
          <w:rFonts w:ascii="Times New Roman" w:eastAsia="TimesNewRoman" w:hAnsi="Times New Roman" w:cs="Times New Roman"/>
          <w:b/>
          <w:sz w:val="24"/>
          <w:szCs w:val="24"/>
          <w:u w:val="single"/>
        </w:rPr>
        <w:t xml:space="preserve"> i socijalna zaštita</w:t>
      </w:r>
    </w:p>
    <w:p w:rsidR="00882C11" w:rsidRDefault="00882C11" w:rsidP="009A78E7">
      <w:pPr>
        <w:autoSpaceDE w:val="0"/>
        <w:autoSpaceDN w:val="0"/>
        <w:adjustRightInd w:val="0"/>
        <w:spacing w:after="0"/>
        <w:rPr>
          <w:rFonts w:ascii="Times New Roman" w:eastAsia="TimesNewRoman" w:hAnsi="Times New Roman" w:cs="Times New Roman"/>
          <w:b/>
          <w:sz w:val="24"/>
          <w:szCs w:val="24"/>
          <w:u w:val="single"/>
        </w:rPr>
      </w:pPr>
    </w:p>
    <w:p w:rsidR="00396BED" w:rsidRP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Svako ljudsko biće ima pravo na najviše dostižne standarde tjelesnog i mentalnog zdravlja, bez</w:t>
      </w:r>
      <w:r w:rsidR="00726FCE">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diskriminacije po bilo kojem osnovu. Međutim, jedno od opće</w:t>
      </w:r>
      <w:r w:rsidR="00726FCE">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pogrešnih shvać</w:t>
      </w:r>
      <w:r>
        <w:rPr>
          <w:rFonts w:ascii="Times New Roman" w:eastAsia="TimesNewRoman" w:hAnsi="Times New Roman" w:cs="Times New Roman"/>
          <w:sz w:val="24"/>
          <w:szCs w:val="24"/>
        </w:rPr>
        <w:t xml:space="preserve">anja </w:t>
      </w:r>
      <w:r w:rsidRPr="00396BED">
        <w:rPr>
          <w:rFonts w:ascii="Times New Roman" w:eastAsia="TimesNewRoman" w:hAnsi="Times New Roman" w:cs="Times New Roman"/>
          <w:sz w:val="24"/>
          <w:szCs w:val="24"/>
        </w:rPr>
        <w:t>prava na zdravlje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je ''pravo da budemo zdravi''. Postizanje najviših standarda zdravlja podrazumijeva stručno osoblje i</w:t>
      </w:r>
      <w:r>
        <w:rPr>
          <w:rFonts w:ascii="Times New Roman" w:eastAsia="TimesNewRoman" w:hAnsi="Times New Roman" w:cs="Times New Roman"/>
          <w:sz w:val="24"/>
          <w:szCs w:val="24"/>
        </w:rPr>
        <w:t xml:space="preserve"> </w:t>
      </w:r>
      <w:proofErr w:type="spellStart"/>
      <w:r w:rsidRPr="00396BED">
        <w:rPr>
          <w:rFonts w:ascii="Times New Roman" w:eastAsia="TimesNewRoman" w:hAnsi="Times New Roman" w:cs="Times New Roman"/>
          <w:sz w:val="24"/>
          <w:szCs w:val="24"/>
        </w:rPr>
        <w:t>socio</w:t>
      </w:r>
      <w:proofErr w:type="spellEnd"/>
      <w:r w:rsidRPr="00396BED">
        <w:rPr>
          <w:rFonts w:ascii="Times New Roman" w:eastAsia="TimesNewRoman" w:hAnsi="Times New Roman" w:cs="Times New Roman"/>
          <w:sz w:val="24"/>
          <w:szCs w:val="24"/>
        </w:rPr>
        <w:t xml:space="preserve">-ekonomske </w:t>
      </w:r>
      <w:proofErr w:type="spellStart"/>
      <w:r w:rsidRPr="00396BED">
        <w:rPr>
          <w:rFonts w:ascii="Times New Roman" w:eastAsia="TimesNewRoman" w:hAnsi="Times New Roman" w:cs="Times New Roman"/>
          <w:sz w:val="24"/>
          <w:szCs w:val="24"/>
        </w:rPr>
        <w:t>preduslove</w:t>
      </w:r>
      <w:proofErr w:type="spellEnd"/>
      <w:r w:rsidRPr="00396BED">
        <w:rPr>
          <w:rFonts w:ascii="Times New Roman" w:eastAsia="TimesNewRoman" w:hAnsi="Times New Roman" w:cs="Times New Roman"/>
          <w:sz w:val="24"/>
          <w:szCs w:val="24"/>
        </w:rPr>
        <w:t>, kao i resurse koje država ima na raspolaganju. U tom smislu, jasno je da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vlasti uključujući sve nivoe ne mogu osigurati zaštitu od svakog uzroka lošeg zdravlja, ali su dužne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osigurati, koristeći sva dostupna sredstva, uspostavljanje funkcionalnog sustava zdravstvene zaštite uz</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adekvatne ustanove, usluge i uslove koji će svima osigurati jednake mogućnosti uživanja najvišeg</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dostupnog nivoa zdravlja u </w:t>
      </w:r>
      <w:proofErr w:type="spellStart"/>
      <w:r w:rsidRPr="00396BED">
        <w:rPr>
          <w:rFonts w:ascii="Times New Roman" w:eastAsia="TimesNewRoman" w:hAnsi="Times New Roman" w:cs="Times New Roman"/>
          <w:sz w:val="24"/>
          <w:szCs w:val="24"/>
        </w:rPr>
        <w:t>datom</w:t>
      </w:r>
      <w:proofErr w:type="spellEnd"/>
      <w:r w:rsidRPr="00396BED">
        <w:rPr>
          <w:rFonts w:ascii="Times New Roman" w:eastAsia="TimesNewRoman" w:hAnsi="Times New Roman" w:cs="Times New Roman"/>
          <w:sz w:val="24"/>
          <w:szCs w:val="24"/>
        </w:rPr>
        <w:t xml:space="preserve"> okruženju.</w:t>
      </w:r>
    </w:p>
    <w:p w:rsidR="00396BED" w:rsidRP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Ovo, između ostalog, znači da zdravstvene ustanove, lijekovi i usluge moraju biti dostupni i</w:t>
      </w:r>
    </w:p>
    <w:p w:rsid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 xml:space="preserve">pristupačni za sve građane, naročito za ugrožene i </w:t>
      </w:r>
      <w:r>
        <w:rPr>
          <w:rFonts w:ascii="Times New Roman" w:eastAsia="TimesNewRoman" w:hAnsi="Times New Roman" w:cs="Times New Roman"/>
          <w:sz w:val="24"/>
          <w:szCs w:val="24"/>
        </w:rPr>
        <w:t xml:space="preserve">marginalizirane kategorije, bez </w:t>
      </w:r>
      <w:r w:rsidRPr="00396BED">
        <w:rPr>
          <w:rFonts w:ascii="Times New Roman" w:eastAsia="TimesNewRoman" w:hAnsi="Times New Roman" w:cs="Times New Roman"/>
          <w:sz w:val="24"/>
          <w:szCs w:val="24"/>
        </w:rPr>
        <w:t>diskriminacije po</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bilo kojem osnovu. Zdravstvene ustanove također moraju biti kulturno prihvatljive i osiguravati</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kvalitetu usluga, što zahtijeva stručno medicinsko osoblje, adekvatnu opremu, sigurnu vodu za piće i</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sanitarije. Nadalje, mora biti uspostavljena i adekvatna praksa informiranja građana o pitanjima iz</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oblasti zdravstvene zaštite, kao i mehanizmi odgovornosti i praćenja efikasnosti javne uprave 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osiguranju zdravstvene </w:t>
      </w:r>
      <w:proofErr w:type="spellStart"/>
      <w:r w:rsidRPr="00396BED">
        <w:rPr>
          <w:rFonts w:ascii="Times New Roman" w:eastAsia="TimesNewRoman" w:hAnsi="Times New Roman" w:cs="Times New Roman"/>
          <w:sz w:val="24"/>
          <w:szCs w:val="24"/>
        </w:rPr>
        <w:t>zaštite.Usluge</w:t>
      </w:r>
      <w:proofErr w:type="spellEnd"/>
      <w:r w:rsidRPr="00396BED">
        <w:rPr>
          <w:rFonts w:ascii="Times New Roman" w:eastAsia="TimesNewRoman" w:hAnsi="Times New Roman" w:cs="Times New Roman"/>
          <w:sz w:val="24"/>
          <w:szCs w:val="24"/>
        </w:rPr>
        <w:t xml:space="preserve"> primarne zdravstvene i specijalističko-</w:t>
      </w:r>
      <w:r w:rsidR="00726FCE" w:rsidRPr="00396BED">
        <w:rPr>
          <w:rFonts w:ascii="Times New Roman" w:eastAsia="TimesNewRoman" w:hAnsi="Times New Roman" w:cs="Times New Roman"/>
          <w:sz w:val="24"/>
          <w:szCs w:val="24"/>
        </w:rPr>
        <w:t>konzultativne</w:t>
      </w:r>
      <w:r w:rsidRPr="00396BED">
        <w:rPr>
          <w:rFonts w:ascii="Times New Roman" w:eastAsia="TimesNewRoman" w:hAnsi="Times New Roman" w:cs="Times New Roman"/>
          <w:sz w:val="24"/>
          <w:szCs w:val="24"/>
        </w:rPr>
        <w:t xml:space="preserve"> zdravstvene zaštite na području općine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Kiseljak danas pruža Dom zdrav</w:t>
      </w:r>
      <w:r w:rsidR="002B08C7">
        <w:rPr>
          <w:rFonts w:ascii="Times New Roman" w:eastAsia="TimesNewRoman" w:hAnsi="Times New Roman" w:cs="Times New Roman"/>
          <w:sz w:val="24"/>
          <w:szCs w:val="24"/>
        </w:rPr>
        <w:t>lja (DZ) Kiseljak</w:t>
      </w:r>
      <w:r w:rsidRPr="00396BED">
        <w:rPr>
          <w:rFonts w:ascii="Times New Roman" w:eastAsia="TimesNewRoman" w:hAnsi="Times New Roman" w:cs="Times New Roman"/>
          <w:sz w:val="24"/>
          <w:szCs w:val="24"/>
        </w:rPr>
        <w:t>. Na području općine ordiniraju četiri privatne stomatološke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ordinacije i tri privatne ordinacije opć</w:t>
      </w:r>
      <w:r w:rsidR="00452EFF">
        <w:rPr>
          <w:rFonts w:ascii="Times New Roman" w:eastAsia="TimesNewRoman" w:hAnsi="Times New Roman" w:cs="Times New Roman"/>
          <w:sz w:val="24"/>
          <w:szCs w:val="24"/>
        </w:rPr>
        <w:t>e medicine i jedna privatna poliklinika</w:t>
      </w:r>
      <w:r w:rsidRPr="00396BED">
        <w:rPr>
          <w:rFonts w:ascii="Times New Roman" w:eastAsia="TimesNewRoman" w:hAnsi="Times New Roman" w:cs="Times New Roman"/>
          <w:sz w:val="24"/>
          <w:szCs w:val="24"/>
        </w:rPr>
        <w:t>.</w:t>
      </w:r>
    </w:p>
    <w:p w:rsidR="00800AC8" w:rsidRDefault="00800AC8" w:rsidP="00396BED">
      <w:pPr>
        <w:autoSpaceDE w:val="0"/>
        <w:autoSpaceDN w:val="0"/>
        <w:adjustRightInd w:val="0"/>
        <w:spacing w:after="0"/>
        <w:rPr>
          <w:rFonts w:ascii="Times New Roman" w:eastAsia="TimesNewRoman" w:hAnsi="Times New Roman" w:cs="Times New Roman"/>
          <w:sz w:val="24"/>
          <w:szCs w:val="24"/>
        </w:rPr>
      </w:pPr>
    </w:p>
    <w:tbl>
      <w:tblPr>
        <w:tblStyle w:val="LightGrid-Accent11"/>
        <w:tblW w:w="9603" w:type="dxa"/>
        <w:jc w:val="center"/>
        <w:tblLook w:val="04A0" w:firstRow="1" w:lastRow="0" w:firstColumn="1" w:lastColumn="0" w:noHBand="0" w:noVBand="1"/>
      </w:tblPr>
      <w:tblGrid>
        <w:gridCol w:w="1081"/>
        <w:gridCol w:w="1442"/>
        <w:gridCol w:w="984"/>
        <w:gridCol w:w="1367"/>
        <w:gridCol w:w="1293"/>
        <w:gridCol w:w="950"/>
        <w:gridCol w:w="1456"/>
        <w:gridCol w:w="1030"/>
      </w:tblGrid>
      <w:tr w:rsidR="00DE35CA" w:rsidRPr="00A01AF0" w:rsidTr="00DE35C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00" w:type="dxa"/>
            <w:vMerge w:val="restart"/>
          </w:tcPr>
          <w:p w:rsidR="0058008A" w:rsidRDefault="0058008A" w:rsidP="00A01AF0">
            <w:pPr>
              <w:autoSpaceDE w:val="0"/>
              <w:autoSpaceDN w:val="0"/>
              <w:adjustRightInd w:val="0"/>
              <w:jc w:val="center"/>
              <w:rPr>
                <w:rFonts w:ascii="Times New Roman" w:eastAsia="TimesNewRoman" w:hAnsi="Times New Roman" w:cs="Times New Roman"/>
              </w:rPr>
            </w:pPr>
          </w:p>
          <w:p w:rsidR="00A01AF0" w:rsidRPr="00A01AF0" w:rsidRDefault="00A01AF0" w:rsidP="00A01AF0">
            <w:pPr>
              <w:autoSpaceDE w:val="0"/>
              <w:autoSpaceDN w:val="0"/>
              <w:adjustRightInd w:val="0"/>
              <w:jc w:val="center"/>
              <w:rPr>
                <w:rFonts w:ascii="Times New Roman" w:eastAsia="TimesNewRoman" w:hAnsi="Times New Roman" w:cs="Times New Roman"/>
              </w:rPr>
            </w:pPr>
            <w:r w:rsidRPr="00A01AF0">
              <w:rPr>
                <w:rFonts w:ascii="Times New Roman" w:eastAsia="TimesNewRoman" w:hAnsi="Times New Roman" w:cs="Times New Roman"/>
              </w:rPr>
              <w:t>Općina Kiseljak</w:t>
            </w:r>
          </w:p>
        </w:tc>
        <w:tc>
          <w:tcPr>
            <w:tcW w:w="1467" w:type="dxa"/>
            <w:vMerge w:val="restart"/>
          </w:tcPr>
          <w:p w:rsidR="0058008A" w:rsidRDefault="0058008A"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p>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Stanovništvo</w:t>
            </w:r>
          </w:p>
        </w:tc>
        <w:tc>
          <w:tcPr>
            <w:tcW w:w="1002" w:type="dxa"/>
            <w:vMerge w:val="restart"/>
          </w:tcPr>
          <w:p w:rsidR="0058008A" w:rsidRDefault="0058008A"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p>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Broj</w:t>
            </w:r>
          </w:p>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Ljekara</w:t>
            </w:r>
          </w:p>
        </w:tc>
        <w:tc>
          <w:tcPr>
            <w:tcW w:w="1391" w:type="dxa"/>
            <w:vMerge w:val="restart"/>
          </w:tcPr>
          <w:p w:rsidR="0058008A" w:rsidRDefault="0058008A"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p>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Broj stomatologa</w:t>
            </w:r>
          </w:p>
        </w:tc>
        <w:tc>
          <w:tcPr>
            <w:tcW w:w="1316" w:type="dxa"/>
            <w:vMerge w:val="restart"/>
          </w:tcPr>
          <w:p w:rsidR="0058008A" w:rsidRDefault="0058008A"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p>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Broj bolesničkih postelja</w:t>
            </w:r>
          </w:p>
        </w:tc>
        <w:tc>
          <w:tcPr>
            <w:tcW w:w="3327" w:type="dxa"/>
            <w:gridSpan w:val="3"/>
          </w:tcPr>
          <w:p w:rsidR="00A01AF0" w:rsidRPr="00A01AF0" w:rsidRDefault="00A01AF0" w:rsidP="00A01A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rPr>
            </w:pPr>
            <w:r w:rsidRPr="00A01AF0">
              <w:rPr>
                <w:rFonts w:ascii="Times New Roman" w:eastAsia="TimesNewRoman" w:hAnsi="Times New Roman" w:cs="Times New Roman"/>
              </w:rPr>
              <w:t>Broj stanovnika</w:t>
            </w:r>
          </w:p>
        </w:tc>
      </w:tr>
      <w:tr w:rsidR="00DE35CA" w:rsidTr="00DE35C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100" w:type="dxa"/>
            <w:vMerge/>
          </w:tcPr>
          <w:p w:rsidR="00A01AF0" w:rsidRDefault="00A01AF0" w:rsidP="00396BED">
            <w:pPr>
              <w:autoSpaceDE w:val="0"/>
              <w:autoSpaceDN w:val="0"/>
              <w:adjustRightInd w:val="0"/>
              <w:rPr>
                <w:rFonts w:ascii="Times New Roman" w:eastAsia="TimesNewRoman" w:hAnsi="Times New Roman" w:cs="Times New Roman"/>
                <w:sz w:val="24"/>
                <w:szCs w:val="24"/>
              </w:rPr>
            </w:pPr>
          </w:p>
        </w:tc>
        <w:tc>
          <w:tcPr>
            <w:tcW w:w="1467" w:type="dxa"/>
            <w:vMerge/>
          </w:tcPr>
          <w:p w:rsidR="00A01AF0" w:rsidRDefault="00A01AF0" w:rsidP="00396B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tc>
        <w:tc>
          <w:tcPr>
            <w:tcW w:w="1002" w:type="dxa"/>
            <w:vMerge/>
          </w:tcPr>
          <w:p w:rsidR="00A01AF0" w:rsidRDefault="00A01AF0" w:rsidP="00396B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tc>
        <w:tc>
          <w:tcPr>
            <w:tcW w:w="1391" w:type="dxa"/>
            <w:vMerge/>
          </w:tcPr>
          <w:p w:rsidR="00A01AF0" w:rsidRDefault="00A01AF0" w:rsidP="00396B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tc>
        <w:tc>
          <w:tcPr>
            <w:tcW w:w="1316" w:type="dxa"/>
            <w:vMerge/>
          </w:tcPr>
          <w:p w:rsidR="00A01AF0" w:rsidRDefault="00A01AF0" w:rsidP="00396B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p>
        </w:tc>
        <w:tc>
          <w:tcPr>
            <w:tcW w:w="894" w:type="dxa"/>
          </w:tcPr>
          <w:p w:rsidR="00A01AF0" w:rsidRPr="00DE35CA" w:rsidRDefault="00A01AF0" w:rsidP="00A0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DE35CA">
              <w:rPr>
                <w:rFonts w:ascii="Times New Roman" w:eastAsia="TimesNewRoman" w:hAnsi="Times New Roman" w:cs="Times New Roman"/>
                <w:b/>
                <w:sz w:val="24"/>
                <w:szCs w:val="24"/>
              </w:rPr>
              <w:t>Na 1 ljekara</w:t>
            </w:r>
          </w:p>
        </w:tc>
        <w:tc>
          <w:tcPr>
            <w:tcW w:w="1429" w:type="dxa"/>
          </w:tcPr>
          <w:p w:rsidR="00A01AF0" w:rsidRPr="00DE35CA" w:rsidRDefault="00A01AF0" w:rsidP="00A0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DE35CA">
              <w:rPr>
                <w:rFonts w:ascii="Times New Roman" w:eastAsia="TimesNewRoman" w:hAnsi="Times New Roman" w:cs="Times New Roman"/>
                <w:b/>
                <w:sz w:val="24"/>
                <w:szCs w:val="24"/>
              </w:rPr>
              <w:t>Na 1 stomatologa</w:t>
            </w:r>
          </w:p>
        </w:tc>
        <w:tc>
          <w:tcPr>
            <w:tcW w:w="1004" w:type="dxa"/>
          </w:tcPr>
          <w:p w:rsidR="00A01AF0" w:rsidRPr="00DE35CA" w:rsidRDefault="00A01AF0" w:rsidP="00A01A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DE35CA">
              <w:rPr>
                <w:rFonts w:ascii="Times New Roman" w:eastAsia="TimesNewRoman" w:hAnsi="Times New Roman" w:cs="Times New Roman"/>
                <w:b/>
                <w:sz w:val="24"/>
                <w:szCs w:val="24"/>
              </w:rPr>
              <w:t>Na 1 bol. postelju</w:t>
            </w:r>
          </w:p>
        </w:tc>
      </w:tr>
      <w:tr w:rsidR="00A01AF0" w:rsidTr="00DE35CA">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00" w:type="dxa"/>
          </w:tcPr>
          <w:p w:rsidR="00E319D2" w:rsidRDefault="0058008A" w:rsidP="0058008A">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467"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c>
          <w:tcPr>
            <w:tcW w:w="1002"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3</w:t>
            </w:r>
          </w:p>
        </w:tc>
        <w:tc>
          <w:tcPr>
            <w:tcW w:w="1391"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4</w:t>
            </w:r>
          </w:p>
        </w:tc>
        <w:tc>
          <w:tcPr>
            <w:tcW w:w="1316"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5</w:t>
            </w:r>
          </w:p>
        </w:tc>
        <w:tc>
          <w:tcPr>
            <w:tcW w:w="894"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6</w:t>
            </w:r>
          </w:p>
        </w:tc>
        <w:tc>
          <w:tcPr>
            <w:tcW w:w="1429"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w:t>
            </w:r>
          </w:p>
        </w:tc>
        <w:tc>
          <w:tcPr>
            <w:tcW w:w="1004" w:type="dxa"/>
          </w:tcPr>
          <w:p w:rsidR="00E319D2" w:rsidRDefault="0058008A" w:rsidP="0058008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8</w:t>
            </w:r>
          </w:p>
        </w:tc>
      </w:tr>
      <w:tr w:rsidR="00DE35CA" w:rsidTr="00DE35CA">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100" w:type="dxa"/>
          </w:tcPr>
          <w:p w:rsidR="00E319D2" w:rsidRDefault="003C4F35" w:rsidP="003C4F35">
            <w:pPr>
              <w:autoSpaceDE w:val="0"/>
              <w:autoSpaceDN w:val="0"/>
              <w:adjustRightInd w:val="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Kiseljak</w:t>
            </w:r>
          </w:p>
        </w:tc>
        <w:tc>
          <w:tcPr>
            <w:tcW w:w="1467"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20.653</w:t>
            </w:r>
          </w:p>
        </w:tc>
        <w:tc>
          <w:tcPr>
            <w:tcW w:w="1002"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11</w:t>
            </w:r>
          </w:p>
        </w:tc>
        <w:tc>
          <w:tcPr>
            <w:tcW w:w="1391"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5</w:t>
            </w:r>
          </w:p>
        </w:tc>
        <w:tc>
          <w:tcPr>
            <w:tcW w:w="1316"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0</w:t>
            </w:r>
          </w:p>
        </w:tc>
        <w:tc>
          <w:tcPr>
            <w:tcW w:w="894"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1878</w:t>
            </w:r>
          </w:p>
        </w:tc>
        <w:tc>
          <w:tcPr>
            <w:tcW w:w="1429"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4.131</w:t>
            </w:r>
          </w:p>
        </w:tc>
        <w:tc>
          <w:tcPr>
            <w:tcW w:w="1004" w:type="dxa"/>
          </w:tcPr>
          <w:p w:rsidR="00E319D2" w:rsidRDefault="003C4F35" w:rsidP="003C4F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0</w:t>
            </w:r>
          </w:p>
        </w:tc>
      </w:tr>
    </w:tbl>
    <w:p w:rsidR="00800AC8" w:rsidRPr="00396BED" w:rsidRDefault="00800AC8" w:rsidP="00396BED">
      <w:pPr>
        <w:autoSpaceDE w:val="0"/>
        <w:autoSpaceDN w:val="0"/>
        <w:adjustRightInd w:val="0"/>
        <w:spacing w:after="0"/>
        <w:rPr>
          <w:rFonts w:ascii="Times New Roman" w:eastAsia="TimesNewRoman" w:hAnsi="Times New Roman" w:cs="Times New Roman"/>
          <w:sz w:val="24"/>
          <w:szCs w:val="24"/>
        </w:rPr>
      </w:pPr>
    </w:p>
    <w:p w:rsidR="00DE35CA" w:rsidRPr="00FC6A6C" w:rsidRDefault="00DE35CA" w:rsidP="00FC6A6C">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Federalni zavod za </w:t>
      </w:r>
      <w:r w:rsidR="00726FCE">
        <w:rPr>
          <w:rFonts w:ascii="Times New Roman" w:hAnsi="Times New Roman" w:cs="Times New Roman"/>
          <w:sz w:val="18"/>
          <w:szCs w:val="18"/>
        </w:rPr>
        <w:t>statistiku</w:t>
      </w:r>
    </w:p>
    <w:p w:rsidR="00396BED" w:rsidRP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lastRenderedPageBreak/>
        <w:t>Sekundarna zdravstvena zaštita pruža se u bolnicama u Travniku i Novoj Biloj, a sve što se ne može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obaviti u ovim bolnicama, upućuje se u bolnicu u Sarajevu, uz pribavljanje odgovarajuće odluke od</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nadležne komisije.</w:t>
      </w:r>
    </w:p>
    <w:p w:rsidR="00882C11"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Dom zdravlja Kiseljak upoš</w:t>
      </w:r>
      <w:r w:rsidR="002F2001">
        <w:rPr>
          <w:rFonts w:ascii="Times New Roman" w:eastAsia="TimesNewRoman" w:hAnsi="Times New Roman" w:cs="Times New Roman"/>
          <w:sz w:val="24"/>
          <w:szCs w:val="24"/>
        </w:rPr>
        <w:t xml:space="preserve">ljava 11 ljekara i 5 stomatologa. </w:t>
      </w:r>
      <w:r w:rsidRPr="00396BED">
        <w:rPr>
          <w:rFonts w:ascii="Times New Roman" w:eastAsia="TimesNewRoman" w:hAnsi="Times New Roman" w:cs="Times New Roman"/>
          <w:sz w:val="24"/>
          <w:szCs w:val="24"/>
        </w:rPr>
        <w:t>Raspoloživi podaci ukazuju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da na području opć</w:t>
      </w:r>
      <w:r w:rsidR="002F2001">
        <w:rPr>
          <w:rFonts w:ascii="Times New Roman" w:eastAsia="TimesNewRoman" w:hAnsi="Times New Roman" w:cs="Times New Roman"/>
          <w:sz w:val="24"/>
          <w:szCs w:val="24"/>
        </w:rPr>
        <w:t>ine ima 0,5</w:t>
      </w:r>
      <w:r w:rsidRPr="00396BED">
        <w:rPr>
          <w:rFonts w:ascii="Times New Roman" w:eastAsia="TimesNewRoman" w:hAnsi="Times New Roman" w:cs="Times New Roman"/>
          <w:sz w:val="24"/>
          <w:szCs w:val="24"/>
        </w:rPr>
        <w:t xml:space="preserve"> ljek</w:t>
      </w:r>
      <w:r>
        <w:rPr>
          <w:rFonts w:ascii="Times New Roman" w:eastAsia="TimesNewRoman" w:hAnsi="Times New Roman" w:cs="Times New Roman"/>
          <w:sz w:val="24"/>
          <w:szCs w:val="24"/>
        </w:rPr>
        <w:t xml:space="preserve">ara na 1.000 stanovnika, dok je </w:t>
      </w:r>
      <w:r w:rsidRPr="00396BED">
        <w:rPr>
          <w:rFonts w:ascii="Times New Roman" w:eastAsia="TimesNewRoman" w:hAnsi="Times New Roman" w:cs="Times New Roman"/>
          <w:sz w:val="24"/>
          <w:szCs w:val="24"/>
        </w:rPr>
        <w:t>bosanskohercegovački prosjek</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1,46 </w:t>
      </w:r>
      <w:r w:rsidR="002F2001">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ljekar na 1.000 stanovnika. U cilju podizanja kvaliteta usluga medicinsko osoblje se konstantno</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usavršava i školuje uglavnom u obrazovnim institucijama na teritoriji BiH.</w:t>
      </w:r>
      <w:r w:rsidRPr="00396BED">
        <w:rPr>
          <w:rFonts w:ascii="TimesNewRoman" w:eastAsia="TimesNewRoman" w:cs="TimesNewRoman"/>
        </w:rPr>
        <w:t xml:space="preserve"> </w:t>
      </w:r>
      <w:r w:rsidRPr="00396BED">
        <w:rPr>
          <w:rFonts w:ascii="Times New Roman" w:eastAsia="TimesNewRoman" w:hAnsi="Times New Roman" w:cs="Times New Roman"/>
          <w:sz w:val="24"/>
          <w:szCs w:val="24"/>
        </w:rPr>
        <w:t>Dom zdravlja ''K</w:t>
      </w:r>
      <w:r w:rsidR="002F2001">
        <w:rPr>
          <w:rFonts w:ascii="Times New Roman" w:eastAsia="TimesNewRoman" w:hAnsi="Times New Roman" w:cs="Times New Roman"/>
          <w:sz w:val="24"/>
          <w:szCs w:val="24"/>
        </w:rPr>
        <w:t>iseljak'' u svom sastavu ima 7</w:t>
      </w:r>
      <w:r w:rsidRPr="00396BED">
        <w:rPr>
          <w:rFonts w:ascii="Times New Roman" w:eastAsia="TimesNewRoman" w:hAnsi="Times New Roman" w:cs="Times New Roman"/>
          <w:sz w:val="24"/>
          <w:szCs w:val="24"/>
        </w:rPr>
        <w:t xml:space="preserve"> ambulanti opće medicine u kojima svakodnevno</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ordinira po jedan ljekar opće prakse i jedna medicinska sestra. Teritorijalna </w:t>
      </w:r>
      <w:r w:rsidR="00726FCE" w:rsidRPr="00396BED">
        <w:rPr>
          <w:rFonts w:ascii="Times New Roman" w:eastAsia="TimesNewRoman" w:hAnsi="Times New Roman" w:cs="Times New Roman"/>
          <w:sz w:val="24"/>
          <w:szCs w:val="24"/>
        </w:rPr>
        <w:t>raspoređenost</w:t>
      </w:r>
      <w:r w:rsidRPr="00396BED">
        <w:rPr>
          <w:rFonts w:ascii="Times New Roman" w:eastAsia="TimesNewRoman" w:hAnsi="Times New Roman" w:cs="Times New Roman"/>
          <w:sz w:val="24"/>
          <w:szCs w:val="24"/>
        </w:rPr>
        <w:t xml:space="preserve"> ambulanti je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prilično </w:t>
      </w:r>
      <w:r w:rsidR="00726FCE" w:rsidRPr="00396BED">
        <w:rPr>
          <w:rFonts w:ascii="Times New Roman" w:eastAsia="TimesNewRoman" w:hAnsi="Times New Roman" w:cs="Times New Roman"/>
          <w:sz w:val="24"/>
          <w:szCs w:val="24"/>
        </w:rPr>
        <w:t>funkcionalna</w:t>
      </w:r>
      <w:r w:rsidRPr="00396BED">
        <w:rPr>
          <w:rFonts w:ascii="Times New Roman" w:eastAsia="TimesNewRoman" w:hAnsi="Times New Roman" w:cs="Times New Roman"/>
          <w:sz w:val="24"/>
          <w:szCs w:val="24"/>
        </w:rPr>
        <w:t>, čime se pokušava osigurati jednak pristup zdravstvenoj zaštiti i za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stanovništvo ruralnih područja. U sastavu DZ organizirana je i Služba hitne pomoći, a vrše se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intenzivne pripreme za prelazak na sustav obiteljske medicine. DZ osigurava prijevoz za bolesnike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koji idu na dijalizu.</w:t>
      </w:r>
    </w:p>
    <w:p w:rsidR="00396BED" w:rsidRPr="00396BED" w:rsidRDefault="00396BED" w:rsidP="00C71437">
      <w:pPr>
        <w:autoSpaceDE w:val="0"/>
        <w:autoSpaceDN w:val="0"/>
        <w:adjustRightInd w:val="0"/>
        <w:spacing w:after="0"/>
        <w:jc w:val="both"/>
        <w:rPr>
          <w:rFonts w:ascii="Times New Roman" w:eastAsia="TimesNewRoman" w:hAnsi="Times New Roman" w:cs="Times New Roman"/>
          <w:sz w:val="24"/>
          <w:szCs w:val="24"/>
        </w:rPr>
      </w:pPr>
    </w:p>
    <w:p w:rsid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U sastavu Doma zdravlja na području općine ne postoji porodiljsko odjeljenje, a rezervirana je jedna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soba za slučaj iznenadnih poroda. Prenatalna i postnatalna zdravstvena zaštita je na zadovoljavajućem</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nivou, a svi porodi se obavljaju uz stručnu pomoć u bolnicama Nova Bila, Travnik ili Visoko.</w:t>
      </w:r>
    </w:p>
    <w:p w:rsidR="00DE35CA" w:rsidRDefault="00DE35CA" w:rsidP="00396BED">
      <w:pPr>
        <w:autoSpaceDE w:val="0"/>
        <w:autoSpaceDN w:val="0"/>
        <w:adjustRightInd w:val="0"/>
        <w:spacing w:after="0"/>
        <w:rPr>
          <w:rFonts w:ascii="Times New Roman" w:eastAsia="TimesNewRoman" w:hAnsi="Times New Roman" w:cs="Times New Roman"/>
          <w:sz w:val="24"/>
          <w:szCs w:val="24"/>
        </w:rPr>
      </w:pPr>
    </w:p>
    <w:tbl>
      <w:tblPr>
        <w:tblStyle w:val="LightGrid-Accent11"/>
        <w:tblW w:w="0" w:type="auto"/>
        <w:jc w:val="center"/>
        <w:tblLook w:val="04A0" w:firstRow="1" w:lastRow="0" w:firstColumn="1" w:lastColumn="0" w:noHBand="0" w:noVBand="1"/>
      </w:tblPr>
      <w:tblGrid>
        <w:gridCol w:w="4962"/>
        <w:gridCol w:w="1276"/>
        <w:gridCol w:w="1134"/>
        <w:gridCol w:w="1134"/>
        <w:gridCol w:w="1100"/>
      </w:tblGrid>
      <w:tr w:rsidR="00DE35CA" w:rsidRPr="00734CDF" w:rsidTr="00734C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5"/>
          </w:tcPr>
          <w:p w:rsidR="00DE35CA" w:rsidRPr="00734CDF" w:rsidRDefault="00DE35CA" w:rsidP="00DE35CA">
            <w:pPr>
              <w:autoSpaceDE w:val="0"/>
              <w:autoSpaceDN w:val="0"/>
              <w:adjustRightInd w:val="0"/>
              <w:jc w:val="center"/>
              <w:rPr>
                <w:rFonts w:ascii="Times New Roman" w:eastAsia="TimesNewRoman" w:hAnsi="Times New Roman" w:cs="Times New Roman"/>
                <w:sz w:val="24"/>
                <w:szCs w:val="24"/>
              </w:rPr>
            </w:pPr>
            <w:r w:rsidRPr="00734CDF">
              <w:rPr>
                <w:rFonts w:ascii="Times New Roman" w:eastAsia="TimesNewRoman" w:hAnsi="Times New Roman" w:cs="Times New Roman"/>
                <w:sz w:val="24"/>
                <w:szCs w:val="24"/>
              </w:rPr>
              <w:t>Broj ustanova zdravstvene zaštite na području općine Kiseljak</w:t>
            </w:r>
          </w:p>
        </w:tc>
      </w:tr>
      <w:tr w:rsidR="00DE35CA" w:rsidRPr="00734CDF" w:rsidTr="00734C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Pr="00734CDF" w:rsidRDefault="00DE35CA" w:rsidP="00DE35CA">
            <w:pPr>
              <w:autoSpaceDE w:val="0"/>
              <w:autoSpaceDN w:val="0"/>
              <w:adjustRightInd w:val="0"/>
              <w:jc w:val="center"/>
              <w:rPr>
                <w:rFonts w:ascii="Times New Roman" w:eastAsia="TimesNewRoman" w:hAnsi="Times New Roman" w:cs="Times New Roman"/>
                <w:b w:val="0"/>
                <w:sz w:val="24"/>
                <w:szCs w:val="24"/>
              </w:rPr>
            </w:pPr>
            <w:r w:rsidRPr="00734CDF">
              <w:rPr>
                <w:rFonts w:ascii="Times New Roman" w:eastAsia="TimesNewRoman" w:hAnsi="Times New Roman" w:cs="Times New Roman"/>
                <w:b w:val="0"/>
                <w:sz w:val="24"/>
                <w:szCs w:val="24"/>
              </w:rPr>
              <w:t>Ustanova</w:t>
            </w:r>
          </w:p>
        </w:tc>
        <w:tc>
          <w:tcPr>
            <w:tcW w:w="1276" w:type="dxa"/>
          </w:tcPr>
          <w:p w:rsidR="00DE35CA" w:rsidRPr="00734CDF" w:rsidRDefault="00DE35CA" w:rsidP="00DE35C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734CDF">
              <w:rPr>
                <w:rFonts w:ascii="Times New Roman" w:eastAsia="TimesNewRoman" w:hAnsi="Times New Roman" w:cs="Times New Roman"/>
                <w:b/>
                <w:sz w:val="24"/>
                <w:szCs w:val="24"/>
              </w:rPr>
              <w:t>2009</w:t>
            </w:r>
          </w:p>
        </w:tc>
        <w:tc>
          <w:tcPr>
            <w:tcW w:w="1134" w:type="dxa"/>
          </w:tcPr>
          <w:p w:rsidR="00DE35CA" w:rsidRPr="00734CDF" w:rsidRDefault="00DE35CA" w:rsidP="00DE35C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734CDF">
              <w:rPr>
                <w:rFonts w:ascii="Times New Roman" w:eastAsia="TimesNewRoman" w:hAnsi="Times New Roman" w:cs="Times New Roman"/>
                <w:b/>
                <w:sz w:val="24"/>
                <w:szCs w:val="24"/>
              </w:rPr>
              <w:t>2010</w:t>
            </w:r>
          </w:p>
        </w:tc>
        <w:tc>
          <w:tcPr>
            <w:tcW w:w="1134" w:type="dxa"/>
          </w:tcPr>
          <w:p w:rsidR="00DE35CA" w:rsidRPr="00734CDF" w:rsidRDefault="00DE35CA" w:rsidP="00DE35C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734CDF">
              <w:rPr>
                <w:rFonts w:ascii="Times New Roman" w:eastAsia="TimesNewRoman" w:hAnsi="Times New Roman" w:cs="Times New Roman"/>
                <w:b/>
                <w:sz w:val="24"/>
                <w:szCs w:val="24"/>
              </w:rPr>
              <w:t>2011</w:t>
            </w:r>
          </w:p>
        </w:tc>
        <w:tc>
          <w:tcPr>
            <w:tcW w:w="1100" w:type="dxa"/>
          </w:tcPr>
          <w:p w:rsidR="00DE35CA" w:rsidRPr="00734CDF" w:rsidRDefault="00DE35CA" w:rsidP="00DE35C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b/>
                <w:sz w:val="24"/>
                <w:szCs w:val="24"/>
              </w:rPr>
            </w:pPr>
            <w:r w:rsidRPr="00734CDF">
              <w:rPr>
                <w:rFonts w:ascii="Times New Roman" w:eastAsia="TimesNewRoman" w:hAnsi="Times New Roman" w:cs="Times New Roman"/>
                <w:b/>
                <w:sz w:val="24"/>
                <w:szCs w:val="24"/>
              </w:rPr>
              <w:t>2012</w:t>
            </w:r>
          </w:p>
        </w:tc>
      </w:tr>
      <w:tr w:rsidR="00DE35CA" w:rsidTr="00734CD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Bolnica </w:t>
            </w:r>
          </w:p>
        </w:tc>
        <w:tc>
          <w:tcPr>
            <w:tcW w:w="1276"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00"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r>
      <w:tr w:rsidR="00DE35CA" w:rsidTr="00734C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Privatna poliklinika </w:t>
            </w:r>
          </w:p>
        </w:tc>
        <w:tc>
          <w:tcPr>
            <w:tcW w:w="1276"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00"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r>
      <w:tr w:rsidR="00DE35CA" w:rsidTr="00734CD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Dom zdravlja </w:t>
            </w:r>
          </w:p>
        </w:tc>
        <w:tc>
          <w:tcPr>
            <w:tcW w:w="1276"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00"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r>
      <w:tr w:rsidR="00DE35CA" w:rsidTr="00734C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Područne ambulante </w:t>
            </w:r>
          </w:p>
        </w:tc>
        <w:tc>
          <w:tcPr>
            <w:tcW w:w="1276"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6</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6</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w:t>
            </w:r>
          </w:p>
        </w:tc>
        <w:tc>
          <w:tcPr>
            <w:tcW w:w="1100"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w:t>
            </w:r>
          </w:p>
        </w:tc>
      </w:tr>
      <w:tr w:rsidR="00DE35CA" w:rsidTr="00734CD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Timovi obiteljske medicine </w:t>
            </w:r>
          </w:p>
        </w:tc>
        <w:tc>
          <w:tcPr>
            <w:tcW w:w="1276"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9</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9</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9</w:t>
            </w:r>
          </w:p>
        </w:tc>
        <w:tc>
          <w:tcPr>
            <w:tcW w:w="1100"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10</w:t>
            </w:r>
          </w:p>
        </w:tc>
      </w:tr>
      <w:tr w:rsidR="00DE35CA" w:rsidTr="00734C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DE35CA"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Hitna pomoć </w:t>
            </w:r>
          </w:p>
        </w:tc>
        <w:tc>
          <w:tcPr>
            <w:tcW w:w="1276"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00"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r>
      <w:tr w:rsidR="00DE35CA" w:rsidTr="00734CD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8A0CDF"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Javne ljekarne </w:t>
            </w:r>
          </w:p>
        </w:tc>
        <w:tc>
          <w:tcPr>
            <w:tcW w:w="1276"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1</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c>
          <w:tcPr>
            <w:tcW w:w="1100"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w:t>
            </w:r>
          </w:p>
        </w:tc>
      </w:tr>
      <w:tr w:rsidR="00DE35CA" w:rsidTr="00734C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8A0CDF"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Privatne ljekarne </w:t>
            </w:r>
          </w:p>
        </w:tc>
        <w:tc>
          <w:tcPr>
            <w:tcW w:w="1276"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4</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4</w:t>
            </w:r>
          </w:p>
        </w:tc>
        <w:tc>
          <w:tcPr>
            <w:tcW w:w="1134"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5</w:t>
            </w:r>
          </w:p>
        </w:tc>
        <w:tc>
          <w:tcPr>
            <w:tcW w:w="1100" w:type="dxa"/>
          </w:tcPr>
          <w:p w:rsidR="00DE35CA" w:rsidRDefault="008A0CDF" w:rsidP="008A0CD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5</w:t>
            </w:r>
          </w:p>
        </w:tc>
      </w:tr>
      <w:tr w:rsidR="00DE35CA" w:rsidTr="00734CD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rsidR="00DE35CA" w:rsidRDefault="008A0CDF" w:rsidP="00396BED">
            <w:p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Savjetovališta koja rade na unapređenju zdravstvene zaštite kroz prevenciju i edukaciju</w:t>
            </w:r>
          </w:p>
        </w:tc>
        <w:tc>
          <w:tcPr>
            <w:tcW w:w="1276"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c>
          <w:tcPr>
            <w:tcW w:w="1134"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c>
          <w:tcPr>
            <w:tcW w:w="1100" w:type="dxa"/>
          </w:tcPr>
          <w:p w:rsidR="00DE35CA" w:rsidRDefault="008A0CDF" w:rsidP="008A0CD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p>
        </w:tc>
      </w:tr>
    </w:tbl>
    <w:p w:rsidR="00DE35CA" w:rsidRDefault="00DE35CA" w:rsidP="00396BED">
      <w:pPr>
        <w:autoSpaceDE w:val="0"/>
        <w:autoSpaceDN w:val="0"/>
        <w:adjustRightInd w:val="0"/>
        <w:spacing w:after="0"/>
        <w:rPr>
          <w:rFonts w:ascii="Times New Roman" w:eastAsia="TimesNewRoman" w:hAnsi="Times New Roman" w:cs="Times New Roman"/>
          <w:sz w:val="24"/>
          <w:szCs w:val="24"/>
        </w:rPr>
      </w:pPr>
    </w:p>
    <w:p w:rsidR="001B76A6" w:rsidRDefault="001B76A6" w:rsidP="001B76A6">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JU dom zdravlja Kiseljak</w:t>
      </w:r>
    </w:p>
    <w:p w:rsidR="00DE35CA" w:rsidRPr="00396BED" w:rsidRDefault="00DE35CA" w:rsidP="00396BED">
      <w:pPr>
        <w:autoSpaceDE w:val="0"/>
        <w:autoSpaceDN w:val="0"/>
        <w:adjustRightInd w:val="0"/>
        <w:spacing w:after="0"/>
        <w:rPr>
          <w:rFonts w:ascii="Times New Roman" w:eastAsia="TimesNewRoman" w:hAnsi="Times New Roman" w:cs="Times New Roman"/>
          <w:sz w:val="24"/>
          <w:szCs w:val="24"/>
        </w:rPr>
      </w:pPr>
    </w:p>
    <w:p w:rsidR="00396BED" w:rsidRP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Postoji izvjestan broj građana općine koji ni po kom osnovu nemaju reguliranu zdravstvenu zaštitu,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kao na primjer neuposleni koji su ostali bez posla, a nisu se prijavili na Biro u roku od trideset dana,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radnici s neriješenim radnim statusom, radnici kojima se ne uplaćuju doprinosi, maturanti koji nisu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nastavili školovanje i nisu se prijavili na Biro u roku od 90 dana od završetka š</w:t>
      </w:r>
      <w:r w:rsidR="002F2001">
        <w:rPr>
          <w:rFonts w:ascii="Times New Roman" w:eastAsia="TimesNewRoman" w:hAnsi="Times New Roman" w:cs="Times New Roman"/>
          <w:sz w:val="24"/>
          <w:szCs w:val="24"/>
        </w:rPr>
        <w:t>kole</w:t>
      </w:r>
      <w:r w:rsidRPr="00396BED">
        <w:rPr>
          <w:rFonts w:ascii="Times New Roman" w:eastAsia="TimesNewRoman" w:hAnsi="Times New Roman" w:cs="Times New Roman"/>
          <w:sz w:val="24"/>
          <w:szCs w:val="24"/>
        </w:rPr>
        <w:t>. Pravo na najviši dostižni standard fizičkog i</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mentalnog zdravlja podrazumijeva da su zdravstvene ustanove na usluzi svima, uključujući i socijalno</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ugrožene kategorije. U skladu s tim, siromašnija domaćinstva ne bi trebala biti </w:t>
      </w:r>
      <w:r w:rsidR="00726FCE" w:rsidRPr="00396BED">
        <w:rPr>
          <w:rFonts w:ascii="Times New Roman" w:eastAsia="TimesNewRoman" w:hAnsi="Times New Roman" w:cs="Times New Roman"/>
          <w:sz w:val="24"/>
          <w:szCs w:val="24"/>
        </w:rPr>
        <w:t>nerazmjerno</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opterećena troškovima zdravstvene zaštite u odnosu na bogatija domaćinstva.</w:t>
      </w:r>
    </w:p>
    <w:p w:rsid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Putem godišnjeg ugovora Kantonalni zavod zdravstvenog osiguranja osigurava sredstva za pružanje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zdravstvene zaštite. Osim toga, građani dijelom participiraju u troškovima, a </w:t>
      </w:r>
      <w:r w:rsidR="00C71437">
        <w:rPr>
          <w:rFonts w:ascii="Times New Roman" w:eastAsia="TimesNewRoman" w:hAnsi="Times New Roman" w:cs="Times New Roman"/>
          <w:sz w:val="24"/>
          <w:szCs w:val="24"/>
        </w:rPr>
        <w:t>od 2006. g</w:t>
      </w:r>
      <w:r w:rsidRPr="00396BED">
        <w:rPr>
          <w:rFonts w:ascii="Times New Roman" w:eastAsia="TimesNewRoman" w:hAnsi="Times New Roman" w:cs="Times New Roman"/>
          <w:sz w:val="24"/>
          <w:szCs w:val="24"/>
        </w:rPr>
        <w:t>odine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Općina je predvidjela izvjesna sredstva</w:t>
      </w:r>
      <w:r w:rsidR="002F2001">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za potrebe u oblasti zdravstva. Veliki problem 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funkcioniranju domova zdravlja i liječenju pacijenata predstavlja nedovoljna visina sredstava koja se</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izdvaja za esencijalnu listu lijekova, kao i način financiranja timova hitne pomoći. Visina sredstava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koja se izdvajaju za esencijalnu listu lijekova nije mijenjana u posljednjih pet godina, dok se broj</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korisnika lijekova sa esencijalne liste iz dana u dan povećava. Nastojeći prilagoditi listu esencijalnih</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lijekova potrebama korisnika, odnosno </w:t>
      </w:r>
      <w:r w:rsidRPr="00396BED">
        <w:rPr>
          <w:rFonts w:ascii="Times New Roman" w:eastAsia="TimesNewRoman" w:hAnsi="Times New Roman" w:cs="Times New Roman"/>
          <w:sz w:val="24"/>
          <w:szCs w:val="24"/>
        </w:rPr>
        <w:lastRenderedPageBreak/>
        <w:t>osigurati veći iznos sredstava za lijekove koji nemaju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adekvatnu jeftiniju zamjenu na tržištu, uprava DZ Kiseljak je utvrdila prioritete za pojedine lijekove sa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ove liste (lijekovi za kronične bolesnike, dijabetičare, itd.).</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Jedan od problema u sektoru zdravstvene zaštite u općini Kiseljak je neriješen imovinsko-pravni status</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Zavoda</w:t>
      </w:r>
      <w:r>
        <w:rPr>
          <w:rFonts w:ascii="Times New Roman" w:eastAsia="TimesNewRoman" w:hAnsi="Times New Roman" w:cs="Times New Roman"/>
          <w:sz w:val="24"/>
          <w:szCs w:val="24"/>
        </w:rPr>
        <w:t xml:space="preserve"> za gastroenterologiju, bolesti </w:t>
      </w:r>
      <w:r w:rsidRPr="00396BED">
        <w:rPr>
          <w:rFonts w:ascii="Times New Roman" w:eastAsia="TimesNewRoman" w:hAnsi="Times New Roman" w:cs="Times New Roman"/>
          <w:sz w:val="24"/>
          <w:szCs w:val="24"/>
        </w:rPr>
        <w:t>metabolizma i medicinsku rehabilitaciju koji se nalazi u sklopu</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Hotela Dalmacija. Općina Kiseljak ima izvrsne prirodne</w:t>
      </w:r>
      <w:r w:rsidRPr="00396BED">
        <w:rPr>
          <w:rFonts w:ascii="TimesNewRoman" w:eastAsia="TimesNewRoman" w:cs="TimesNewRoman"/>
        </w:rPr>
        <w:t xml:space="preserve"> </w:t>
      </w:r>
      <w:r w:rsidRPr="00396BED">
        <w:rPr>
          <w:rFonts w:ascii="Times New Roman" w:eastAsia="TimesNewRoman" w:hAnsi="Times New Roman" w:cs="Times New Roman"/>
          <w:sz w:val="24"/>
          <w:szCs w:val="24"/>
        </w:rPr>
        <w:t xml:space="preserve">i infrastrukturne potencijale za </w:t>
      </w:r>
      <w:proofErr w:type="spellStart"/>
      <w:r w:rsidRPr="00396BED">
        <w:rPr>
          <w:rFonts w:ascii="Times New Roman" w:eastAsia="TimesNewRoman" w:hAnsi="Times New Roman" w:cs="Times New Roman"/>
          <w:sz w:val="24"/>
          <w:szCs w:val="24"/>
        </w:rPr>
        <w:t>banjskozdravstveni</w:t>
      </w:r>
      <w:proofErr w:type="spellEnd"/>
      <w:r w:rsidR="00FC6A6C">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turizam, koji su danas totalno neiskorišteni.</w:t>
      </w:r>
    </w:p>
    <w:p w:rsidR="00396BED" w:rsidRDefault="00396BED" w:rsidP="00C71437">
      <w:pPr>
        <w:autoSpaceDE w:val="0"/>
        <w:autoSpaceDN w:val="0"/>
        <w:adjustRightInd w:val="0"/>
        <w:spacing w:after="0"/>
        <w:jc w:val="both"/>
        <w:rPr>
          <w:rFonts w:ascii="Times New Roman" w:eastAsia="TimesNewRoman" w:hAnsi="Times New Roman" w:cs="Times New Roman"/>
          <w:sz w:val="24"/>
          <w:szCs w:val="24"/>
        </w:rPr>
      </w:pPr>
      <w:r w:rsidRPr="00396BED">
        <w:rPr>
          <w:rFonts w:ascii="Times New Roman" w:eastAsia="TimesNewRoman" w:hAnsi="Times New Roman" w:cs="Times New Roman"/>
          <w:sz w:val="24"/>
          <w:szCs w:val="24"/>
        </w:rPr>
        <w:t>S obzirom na veliki broj neuposlenih i siromaštvo, veliki broj stanovnika općine se susreće s</w:t>
      </w:r>
      <w:r w:rsidR="00FC6A6C">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poteškoćama kada je u pitanju participacija u plaćanju medicinskih usluga, tako da ekonomska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pristupačnost zdravstvenoj zaštiti nije zagarantirana. Razlozi za isključivanje iz ostvarivanja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ekonomskih prava nisu primarno u lokalnoj zajednici, koja u okviru svojih ograničenih kapaciteta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konstantno pokušava da ublaži probleme, nego se nalaze u okviru pravnog okvira na višim nivoima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vlasti (nefunkcionalan sustav prikupljanja doprinosa, </w:t>
      </w:r>
      <w:proofErr w:type="spellStart"/>
      <w:r w:rsidRPr="00396BED">
        <w:rPr>
          <w:rFonts w:ascii="Times New Roman" w:eastAsia="TimesNewRoman" w:hAnsi="Times New Roman" w:cs="Times New Roman"/>
          <w:sz w:val="24"/>
          <w:szCs w:val="24"/>
        </w:rPr>
        <w:t>prekluzivni</w:t>
      </w:r>
      <w:proofErr w:type="spellEnd"/>
      <w:r w:rsidRPr="00396BED">
        <w:rPr>
          <w:rFonts w:ascii="Times New Roman" w:eastAsia="TimesNewRoman" w:hAnsi="Times New Roman" w:cs="Times New Roman"/>
          <w:sz w:val="24"/>
          <w:szCs w:val="24"/>
        </w:rPr>
        <w:t xml:space="preserve"> pravni rokovi).</w:t>
      </w:r>
      <w:r w:rsidR="00E47456">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 xml:space="preserve"> Dodatne prepreke za</w:t>
      </w:r>
      <w:r>
        <w:rPr>
          <w:rFonts w:ascii="Times New Roman" w:eastAsia="TimesNewRoman" w:hAnsi="Times New Roman" w:cs="Times New Roman"/>
          <w:sz w:val="24"/>
          <w:szCs w:val="24"/>
        </w:rPr>
        <w:t xml:space="preserve"> </w:t>
      </w:r>
      <w:r w:rsidRPr="00396BED">
        <w:rPr>
          <w:rFonts w:ascii="Times New Roman" w:eastAsia="TimesNewRoman" w:hAnsi="Times New Roman" w:cs="Times New Roman"/>
          <w:sz w:val="24"/>
          <w:szCs w:val="24"/>
        </w:rPr>
        <w:t>ostvarivanje kvalitetnih usluga zdravstvene zaštite su slabi uvjeti i nedostatak opreme, uključujući</w:t>
      </w:r>
      <w:r>
        <w:rPr>
          <w:rFonts w:ascii="Times New Roman" w:eastAsia="TimesNewRoman" w:hAnsi="Times New Roman" w:cs="Times New Roman"/>
          <w:sz w:val="24"/>
          <w:szCs w:val="24"/>
        </w:rPr>
        <w:t xml:space="preserve"> vozila za prijevoz pacijenata, </w:t>
      </w:r>
      <w:proofErr w:type="spellStart"/>
      <w:r w:rsidRPr="00396BED">
        <w:rPr>
          <w:rFonts w:ascii="Times New Roman" w:eastAsia="TimesNewRoman" w:hAnsi="Times New Roman" w:cs="Times New Roman"/>
          <w:sz w:val="24"/>
          <w:szCs w:val="24"/>
        </w:rPr>
        <w:t>mamogram</w:t>
      </w:r>
      <w:proofErr w:type="spellEnd"/>
      <w:r w:rsidRPr="00396BED">
        <w:rPr>
          <w:rFonts w:ascii="Times New Roman" w:eastAsia="TimesNewRoman" w:hAnsi="Times New Roman" w:cs="Times New Roman"/>
          <w:sz w:val="24"/>
          <w:szCs w:val="24"/>
        </w:rPr>
        <w:t xml:space="preserve"> i defibrilator, kao i nepostojanje hitne stomatološke službe.</w:t>
      </w:r>
    </w:p>
    <w:p w:rsidR="00F9549A" w:rsidRDefault="00F9549A" w:rsidP="00396BED">
      <w:pPr>
        <w:autoSpaceDE w:val="0"/>
        <w:autoSpaceDN w:val="0"/>
        <w:adjustRightInd w:val="0"/>
        <w:spacing w:after="0"/>
        <w:rPr>
          <w:rFonts w:ascii="Times New Roman" w:eastAsia="TimesNewRoman" w:hAnsi="Times New Roman" w:cs="Times New Roman"/>
          <w:sz w:val="24"/>
          <w:szCs w:val="24"/>
        </w:rPr>
      </w:pPr>
    </w:p>
    <w:p w:rsidR="00734CDF" w:rsidRDefault="00734CDF" w:rsidP="00396BED">
      <w:pPr>
        <w:autoSpaceDE w:val="0"/>
        <w:autoSpaceDN w:val="0"/>
        <w:adjustRightInd w:val="0"/>
        <w:spacing w:after="0"/>
        <w:rPr>
          <w:rFonts w:ascii="Times New Roman" w:eastAsia="TimesNewRoman" w:hAnsi="Times New Roman" w:cs="Times New Roman"/>
          <w:sz w:val="24"/>
          <w:szCs w:val="24"/>
        </w:rPr>
      </w:pPr>
    </w:p>
    <w:tbl>
      <w:tblPr>
        <w:tblStyle w:val="LightGrid-Accent11"/>
        <w:tblW w:w="7688" w:type="dxa"/>
        <w:jc w:val="center"/>
        <w:tblInd w:w="1101" w:type="dxa"/>
        <w:tblLook w:val="04A0" w:firstRow="1" w:lastRow="0" w:firstColumn="1" w:lastColumn="0" w:noHBand="0" w:noVBand="1"/>
      </w:tblPr>
      <w:tblGrid>
        <w:gridCol w:w="5703"/>
        <w:gridCol w:w="1713"/>
        <w:gridCol w:w="272"/>
      </w:tblGrid>
      <w:tr w:rsidR="00734CDF" w:rsidRPr="00734CDF" w:rsidTr="008B00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16" w:type="dxa"/>
            <w:gridSpan w:val="2"/>
            <w:noWrap/>
            <w:hideMark/>
          </w:tcPr>
          <w:p w:rsidR="00734CDF" w:rsidRPr="00734CDF" w:rsidRDefault="00734CDF" w:rsidP="00734CDF">
            <w:pPr>
              <w:jc w:val="cente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Najopasnije bolesti na području općine Kiseljak: broj umrlih</w:t>
            </w:r>
          </w:p>
        </w:tc>
        <w:tc>
          <w:tcPr>
            <w:tcW w:w="272" w:type="dxa"/>
            <w:noWrap/>
            <w:hideMark/>
          </w:tcPr>
          <w:p w:rsidR="00734CDF" w:rsidRPr="00734CDF" w:rsidRDefault="00734CDF" w:rsidP="00734CD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734CDF" w:rsidRPr="00734CDF" w:rsidTr="008B00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703" w:type="dxa"/>
            <w:vMerge w:val="restart"/>
            <w:noWrap/>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Vrsta bolesti</w:t>
            </w:r>
          </w:p>
        </w:tc>
        <w:tc>
          <w:tcPr>
            <w:tcW w:w="1985" w:type="dxa"/>
            <w:gridSpan w:val="2"/>
            <w:noWrap/>
            <w:hideMark/>
          </w:tcPr>
          <w:p w:rsidR="00734CDF" w:rsidRPr="00734CDF" w:rsidRDefault="00734CDF" w:rsidP="00734C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34CDF">
              <w:rPr>
                <w:rFonts w:ascii="Times New Roman" w:eastAsia="Times New Roman" w:hAnsi="Times New Roman" w:cs="Times New Roman"/>
                <w:b/>
                <w:bCs/>
                <w:color w:val="000000"/>
                <w:sz w:val="24"/>
                <w:szCs w:val="24"/>
              </w:rPr>
              <w:t>Broj umrlih</w:t>
            </w:r>
          </w:p>
        </w:tc>
      </w:tr>
      <w:tr w:rsidR="00734CDF" w:rsidRPr="00734CDF" w:rsidTr="008B00F5">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703" w:type="dxa"/>
            <w:vMerge/>
            <w:hideMark/>
          </w:tcPr>
          <w:p w:rsidR="00734CDF" w:rsidRPr="00734CDF" w:rsidRDefault="00734CDF" w:rsidP="00734CDF">
            <w:pPr>
              <w:rPr>
                <w:rFonts w:ascii="Times New Roman" w:eastAsia="Times New Roman" w:hAnsi="Times New Roman" w:cs="Times New Roman"/>
                <w:color w:val="000000"/>
                <w:sz w:val="24"/>
                <w:szCs w:val="24"/>
              </w:rPr>
            </w:pPr>
          </w:p>
        </w:tc>
        <w:tc>
          <w:tcPr>
            <w:tcW w:w="1985" w:type="dxa"/>
            <w:gridSpan w:val="2"/>
            <w:noWrap/>
            <w:hideMark/>
          </w:tcPr>
          <w:p w:rsidR="00734CDF" w:rsidRPr="00734CDF" w:rsidRDefault="00734CDF" w:rsidP="00734CD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sidRPr="00734CDF">
              <w:rPr>
                <w:rFonts w:ascii="Times New Roman" w:eastAsia="Times New Roman" w:hAnsi="Times New Roman" w:cs="Times New Roman"/>
                <w:b/>
                <w:bCs/>
                <w:color w:val="000000"/>
                <w:sz w:val="24"/>
                <w:szCs w:val="24"/>
              </w:rPr>
              <w:t>2012</w:t>
            </w:r>
            <w:r w:rsidR="006D25AA">
              <w:rPr>
                <w:rFonts w:ascii="Times New Roman" w:eastAsia="Times New Roman" w:hAnsi="Times New Roman" w:cs="Times New Roman"/>
                <w:b/>
                <w:bCs/>
                <w:color w:val="000000"/>
                <w:sz w:val="24"/>
                <w:szCs w:val="24"/>
              </w:rPr>
              <w:t xml:space="preserve"> godina</w:t>
            </w:r>
          </w:p>
        </w:tc>
      </w:tr>
      <w:tr w:rsidR="00734CDF" w:rsidRPr="00734CDF" w:rsidTr="008B00F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 xml:space="preserve">Bolesti krvotoka  </w:t>
            </w:r>
          </w:p>
        </w:tc>
        <w:tc>
          <w:tcPr>
            <w:tcW w:w="1985" w:type="dxa"/>
            <w:gridSpan w:val="2"/>
            <w:noWrap/>
            <w:hideMark/>
          </w:tcPr>
          <w:p w:rsidR="00734CDF" w:rsidRPr="00734CDF" w:rsidRDefault="00734CDF" w:rsidP="001B76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734CDF" w:rsidRPr="00734CDF" w:rsidTr="008B00F5">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Tumori</w:t>
            </w:r>
          </w:p>
        </w:tc>
        <w:tc>
          <w:tcPr>
            <w:tcW w:w="1985" w:type="dxa"/>
            <w:gridSpan w:val="2"/>
            <w:noWrap/>
            <w:hideMark/>
          </w:tcPr>
          <w:p w:rsidR="00734CDF" w:rsidRPr="00734CDF" w:rsidRDefault="00734CDF" w:rsidP="001B76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734CDF" w:rsidRPr="00734CDF" w:rsidTr="008B00F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Bolesti organa za disanje</w:t>
            </w:r>
          </w:p>
        </w:tc>
        <w:tc>
          <w:tcPr>
            <w:tcW w:w="1985" w:type="dxa"/>
            <w:gridSpan w:val="2"/>
            <w:noWrap/>
            <w:hideMark/>
          </w:tcPr>
          <w:p w:rsidR="00734CDF" w:rsidRPr="00734CDF" w:rsidRDefault="00734CDF" w:rsidP="001B76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34CDF" w:rsidRPr="00734CDF" w:rsidTr="008B00F5">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Bolesti organa za varenje</w:t>
            </w:r>
          </w:p>
        </w:tc>
        <w:tc>
          <w:tcPr>
            <w:tcW w:w="1985" w:type="dxa"/>
            <w:gridSpan w:val="2"/>
            <w:noWrap/>
            <w:hideMark/>
          </w:tcPr>
          <w:p w:rsidR="00734CDF" w:rsidRPr="00734CDF" w:rsidRDefault="00734CDF" w:rsidP="001B76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734CDF" w:rsidRPr="00734CDF" w:rsidTr="008B00F5">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Ostalo:</w:t>
            </w:r>
          </w:p>
        </w:tc>
        <w:tc>
          <w:tcPr>
            <w:tcW w:w="1985" w:type="dxa"/>
            <w:gridSpan w:val="2"/>
            <w:noWrap/>
            <w:hideMark/>
          </w:tcPr>
          <w:p w:rsidR="00734CDF" w:rsidRPr="00734CDF" w:rsidRDefault="001B76A6" w:rsidP="001B76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734CDF" w:rsidRPr="00734CDF" w:rsidTr="008B00F5">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703" w:type="dxa"/>
            <w:hideMark/>
          </w:tcPr>
          <w:p w:rsidR="00734CDF" w:rsidRPr="00734CDF" w:rsidRDefault="00734CDF" w:rsidP="00734CDF">
            <w:pPr>
              <w:rPr>
                <w:rFonts w:ascii="Times New Roman" w:eastAsia="Times New Roman" w:hAnsi="Times New Roman" w:cs="Times New Roman"/>
                <w:color w:val="000000"/>
                <w:sz w:val="24"/>
                <w:szCs w:val="24"/>
              </w:rPr>
            </w:pPr>
            <w:r w:rsidRPr="00734CDF">
              <w:rPr>
                <w:rFonts w:ascii="Times New Roman" w:eastAsia="Times New Roman" w:hAnsi="Times New Roman" w:cs="Times New Roman"/>
                <w:color w:val="000000"/>
                <w:sz w:val="24"/>
                <w:szCs w:val="24"/>
              </w:rPr>
              <w:t>Ukupno</w:t>
            </w:r>
          </w:p>
        </w:tc>
        <w:tc>
          <w:tcPr>
            <w:tcW w:w="1985" w:type="dxa"/>
            <w:gridSpan w:val="2"/>
            <w:noWrap/>
            <w:hideMark/>
          </w:tcPr>
          <w:p w:rsidR="00734CDF" w:rsidRPr="00734CDF" w:rsidRDefault="001B76A6" w:rsidP="001B76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120</w:t>
            </w:r>
          </w:p>
        </w:tc>
      </w:tr>
    </w:tbl>
    <w:p w:rsidR="001B76A6" w:rsidRDefault="001B76A6" w:rsidP="001B76A6">
      <w:pPr>
        <w:spacing w:after="0" w:line="240" w:lineRule="auto"/>
        <w:jc w:val="center"/>
        <w:rPr>
          <w:rFonts w:ascii="Times New Roman" w:hAnsi="Times New Roman" w:cs="Times New Roman"/>
          <w:b/>
          <w:sz w:val="18"/>
          <w:szCs w:val="18"/>
        </w:rPr>
      </w:pPr>
    </w:p>
    <w:p w:rsidR="001B76A6" w:rsidRDefault="001B76A6" w:rsidP="001B76A6">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JU dom zdravlja Kiseljak</w:t>
      </w:r>
    </w:p>
    <w:p w:rsidR="00734CDF" w:rsidRDefault="00734CDF" w:rsidP="00396BED">
      <w:pPr>
        <w:autoSpaceDE w:val="0"/>
        <w:autoSpaceDN w:val="0"/>
        <w:adjustRightInd w:val="0"/>
        <w:spacing w:after="0"/>
        <w:rPr>
          <w:rFonts w:ascii="Times New Roman" w:eastAsia="TimesNewRoman" w:hAnsi="Times New Roman" w:cs="Times New Roman"/>
          <w:sz w:val="24"/>
          <w:szCs w:val="24"/>
        </w:rPr>
      </w:pPr>
    </w:p>
    <w:p w:rsidR="00F9549A" w:rsidRDefault="00F9549A" w:rsidP="00396BED">
      <w:pPr>
        <w:autoSpaceDE w:val="0"/>
        <w:autoSpaceDN w:val="0"/>
        <w:adjustRightInd w:val="0"/>
        <w:spacing w:after="0"/>
        <w:rPr>
          <w:rFonts w:ascii="Times New Roman" w:eastAsia="TimesNewRoman" w:hAnsi="Times New Roman" w:cs="Times New Roman"/>
          <w:b/>
          <w:sz w:val="24"/>
          <w:szCs w:val="24"/>
          <w:u w:val="single"/>
        </w:rPr>
      </w:pPr>
    </w:p>
    <w:p w:rsidR="008C5238" w:rsidRPr="0033514E" w:rsidRDefault="008C5238" w:rsidP="008C5238">
      <w:pPr>
        <w:jc w:val="both"/>
        <w:rPr>
          <w:rFonts w:ascii="Times New Roman" w:hAnsi="Times New Roman" w:cs="Times New Roman"/>
          <w:sz w:val="24"/>
          <w:szCs w:val="24"/>
        </w:rPr>
      </w:pPr>
      <w:r w:rsidRPr="008C5238">
        <w:rPr>
          <w:rFonts w:ascii="Times New Roman" w:eastAsia="TimesNewRoman" w:hAnsi="Times New Roman" w:cs="Times New Roman"/>
          <w:b/>
          <w:sz w:val="24"/>
          <w:szCs w:val="24"/>
        </w:rPr>
        <w:t xml:space="preserve">Socijalna zaštita- </w:t>
      </w:r>
      <w:r>
        <w:rPr>
          <w:rFonts w:ascii="Times New Roman" w:hAnsi="Times New Roman" w:cs="Times New Roman"/>
          <w:sz w:val="24"/>
          <w:szCs w:val="24"/>
        </w:rPr>
        <w:t>Na području općine</w:t>
      </w:r>
      <w:r w:rsidRPr="008C5238">
        <w:rPr>
          <w:rFonts w:ascii="Times New Roman" w:hAnsi="Times New Roman" w:cs="Times New Roman"/>
          <w:sz w:val="24"/>
          <w:szCs w:val="24"/>
        </w:rPr>
        <w:t xml:space="preserve"> Kiseljak socijalni rad, socijalna zaštita i obiteljsko-pravna zaštita su regulirani Zakonom o izmjenama i dopunama Zakona o osnovama socijalne zaštite, zaštite civilnih žrtava rata i zaštite obitelji s djecom </w:t>
      </w:r>
      <w:proofErr w:type="spellStart"/>
      <w:r w:rsidRPr="008C5238">
        <w:rPr>
          <w:rFonts w:ascii="Times New Roman" w:hAnsi="Times New Roman" w:cs="Times New Roman"/>
          <w:sz w:val="24"/>
          <w:szCs w:val="24"/>
        </w:rPr>
        <w:t>FBiH</w:t>
      </w:r>
      <w:proofErr w:type="spellEnd"/>
      <w:r w:rsidRPr="008C5238">
        <w:rPr>
          <w:rFonts w:ascii="Times New Roman" w:hAnsi="Times New Roman" w:cs="Times New Roman"/>
          <w:sz w:val="24"/>
          <w:szCs w:val="24"/>
        </w:rPr>
        <w:t xml:space="preserve">, kantonalnim Zakonom o socijalnoj skrbi, skrbi o civilnim žrtvama rata i skrbi o obitelji s djecom, zatim Obiteljskim zakonom, te odredbama Krivičnog zakona koje se odnose na malodobne počinitelje krivičnih djela, Zakonom o zaštiti nasilja u obitelji, Zakonom o krivičnom postupku </w:t>
      </w:r>
      <w:proofErr w:type="spellStart"/>
      <w:r w:rsidRPr="008C5238">
        <w:rPr>
          <w:rFonts w:ascii="Times New Roman" w:hAnsi="Times New Roman" w:cs="Times New Roman"/>
          <w:sz w:val="24"/>
          <w:szCs w:val="24"/>
        </w:rPr>
        <w:t>FBiH</w:t>
      </w:r>
      <w:proofErr w:type="spellEnd"/>
      <w:r w:rsidRPr="008C5238">
        <w:rPr>
          <w:rFonts w:ascii="Times New Roman" w:hAnsi="Times New Roman" w:cs="Times New Roman"/>
          <w:sz w:val="24"/>
          <w:szCs w:val="24"/>
        </w:rPr>
        <w:t xml:space="preserve"> i Zakonom o upravnom postupku i upravnom sporu. Nositelj socijalne skrbi na području općine je Odjel socijalne skrbi u okviru općinske Službe za opću upravu i društvene djelatnosti, nije formiran Centar  za socijalni rad. Djelatnost socijalne skrbi financira se iz općinskog, odnosno, </w:t>
      </w:r>
      <w:r w:rsidRPr="0033514E">
        <w:rPr>
          <w:rFonts w:ascii="Times New Roman" w:hAnsi="Times New Roman" w:cs="Times New Roman"/>
          <w:sz w:val="24"/>
          <w:szCs w:val="24"/>
        </w:rPr>
        <w:t>kantonalnog  proračuna.</w:t>
      </w:r>
      <w:r w:rsidR="0033514E" w:rsidRPr="0033514E">
        <w:rPr>
          <w:rFonts w:ascii="Times New Roman" w:hAnsi="Times New Roman" w:cs="Times New Roman"/>
          <w:sz w:val="24"/>
          <w:szCs w:val="24"/>
        </w:rPr>
        <w:t xml:space="preserve"> Prema gore navedenim zakonima na području općine provode se  sljedeća osnovna prava u socijalnoj zaštiti: </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xml:space="preserve">- stalna novčana pomoć, </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smještaj u ustanovu,</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smještaj u drugu obitelj,</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troškovi pokopa korisnika stalne novčane pomoći,</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dječji doplatak,</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naknade porodiljama iz radnog odnosa,</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lastRenderedPageBreak/>
        <w:t>- naknada porodiljama izvan radnog odnosa,</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jednokratna pomoć za opremu novorođenčeta,</w:t>
      </w:r>
    </w:p>
    <w:p w:rsidR="0033514E" w:rsidRP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xml:space="preserve">- zdravstveno osiguranje, </w:t>
      </w:r>
    </w:p>
    <w:p w:rsidR="0033514E" w:rsidRDefault="0033514E" w:rsidP="003612E2">
      <w:pPr>
        <w:spacing w:after="0"/>
        <w:ind w:right="-648"/>
        <w:rPr>
          <w:rFonts w:ascii="Times New Roman" w:hAnsi="Times New Roman" w:cs="Times New Roman"/>
          <w:sz w:val="24"/>
          <w:szCs w:val="24"/>
          <w:lang w:val="hr-BA"/>
        </w:rPr>
      </w:pPr>
      <w:r w:rsidRPr="0033514E">
        <w:rPr>
          <w:rFonts w:ascii="Times New Roman" w:hAnsi="Times New Roman" w:cs="Times New Roman"/>
          <w:sz w:val="24"/>
          <w:szCs w:val="24"/>
          <w:lang w:val="hr-BA"/>
        </w:rPr>
        <w:t>- jednokratna novčana pomoć.</w:t>
      </w:r>
    </w:p>
    <w:p w:rsidR="003612E2" w:rsidRPr="0033514E" w:rsidRDefault="003612E2" w:rsidP="003612E2">
      <w:pPr>
        <w:spacing w:after="0"/>
        <w:ind w:right="-648"/>
        <w:rPr>
          <w:rFonts w:ascii="Times New Roman" w:hAnsi="Times New Roman" w:cs="Times New Roman"/>
          <w:sz w:val="24"/>
          <w:szCs w:val="24"/>
          <w:lang w:val="hr-BA"/>
        </w:rPr>
      </w:pPr>
    </w:p>
    <w:p w:rsidR="009770C3" w:rsidRDefault="0033514E" w:rsidP="00C71437">
      <w:pPr>
        <w:spacing w:after="0"/>
        <w:ind w:right="-648"/>
        <w:jc w:val="both"/>
        <w:rPr>
          <w:rFonts w:ascii="Times New Roman" w:hAnsi="Times New Roman" w:cs="Times New Roman"/>
          <w:sz w:val="24"/>
          <w:szCs w:val="24"/>
          <w:lang w:val="hr-BA"/>
        </w:rPr>
      </w:pPr>
      <w:r w:rsidRPr="0033514E">
        <w:rPr>
          <w:rFonts w:ascii="Times New Roman" w:hAnsi="Times New Roman" w:cs="Times New Roman"/>
          <w:sz w:val="24"/>
          <w:szCs w:val="24"/>
          <w:lang w:val="hr-BA"/>
        </w:rPr>
        <w:t xml:space="preserve">Većinu ovih navedenih prava u socijalnoj zaštiti ostvaruju osobe koje su nesposobne za rad, a bez vlastitih su prihoda i podrške obitelji, te osobe koje su zbog svog psihofizičkog stanja ovisne o pomoći drugih, kao i one osobe i obitelji koji se iz nekog specifičnog razloga nađu u stanju socijalne </w:t>
      </w:r>
      <w:r w:rsidRPr="009770C3">
        <w:rPr>
          <w:rFonts w:ascii="Times New Roman" w:hAnsi="Times New Roman" w:cs="Times New Roman"/>
          <w:sz w:val="24"/>
          <w:szCs w:val="24"/>
          <w:lang w:val="hr-BA"/>
        </w:rPr>
        <w:t>potrebe.</w:t>
      </w:r>
    </w:p>
    <w:p w:rsidR="00FC6A6C" w:rsidRDefault="00FC6A6C" w:rsidP="00C71437">
      <w:pPr>
        <w:spacing w:after="0"/>
        <w:ind w:right="-648"/>
        <w:jc w:val="both"/>
        <w:rPr>
          <w:rFonts w:ascii="Times New Roman" w:hAnsi="Times New Roman" w:cs="Times New Roman"/>
          <w:sz w:val="24"/>
          <w:szCs w:val="24"/>
          <w:lang w:val="hr-BA"/>
        </w:rPr>
      </w:pPr>
    </w:p>
    <w:p w:rsidR="009770C3" w:rsidRPr="009770C3" w:rsidRDefault="009770C3" w:rsidP="009770C3">
      <w:pPr>
        <w:ind w:right="-648"/>
        <w:jc w:val="center"/>
        <w:rPr>
          <w:rFonts w:ascii="Times New Roman" w:hAnsi="Times New Roman" w:cs="Times New Roman"/>
          <w:sz w:val="24"/>
          <w:szCs w:val="24"/>
          <w:lang w:val="hr-BA"/>
        </w:rPr>
      </w:pPr>
      <w:r w:rsidRPr="009770C3">
        <w:rPr>
          <w:rFonts w:ascii="Times New Roman" w:hAnsi="Times New Roman" w:cs="Times New Roman"/>
          <w:b/>
          <w:i/>
          <w:sz w:val="24"/>
          <w:szCs w:val="24"/>
          <w:u w:val="single"/>
          <w:lang w:val="hr-BA"/>
        </w:rPr>
        <w:t>Pregled osnovnih prava i broj korisnika</w:t>
      </w:r>
    </w:p>
    <w:tbl>
      <w:tblPr>
        <w:tblStyle w:val="MediumShading1-Accent11"/>
        <w:tblW w:w="0" w:type="auto"/>
        <w:tblLook w:val="01E0" w:firstRow="1" w:lastRow="1" w:firstColumn="1" w:lastColumn="1" w:noHBand="0" w:noVBand="0"/>
      </w:tblPr>
      <w:tblGrid>
        <w:gridCol w:w="648"/>
        <w:gridCol w:w="3996"/>
        <w:gridCol w:w="2322"/>
        <w:gridCol w:w="2322"/>
      </w:tblGrid>
      <w:tr w:rsidR="009770C3" w:rsidRPr="009770C3" w:rsidTr="00361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FA34FD">
            <w:pPr>
              <w:ind w:right="-648"/>
              <w:jc w:val="both"/>
              <w:rPr>
                <w:rFonts w:ascii="Times New Roman" w:hAnsi="Times New Roman" w:cs="Times New Roman"/>
                <w:b w:val="0"/>
                <w:i/>
                <w:sz w:val="24"/>
                <w:szCs w:val="24"/>
              </w:rPr>
            </w:pPr>
            <w:r w:rsidRPr="009770C3">
              <w:rPr>
                <w:rFonts w:ascii="Times New Roman" w:hAnsi="Times New Roman" w:cs="Times New Roman"/>
                <w:b w:val="0"/>
                <w:i/>
                <w:sz w:val="24"/>
                <w:szCs w:val="24"/>
              </w:rPr>
              <w:t>Red.</w:t>
            </w:r>
          </w:p>
          <w:p w:rsidR="009770C3" w:rsidRPr="009770C3" w:rsidRDefault="009770C3" w:rsidP="00FA34FD">
            <w:pPr>
              <w:ind w:right="-648"/>
              <w:jc w:val="both"/>
              <w:rPr>
                <w:rFonts w:ascii="Times New Roman" w:hAnsi="Times New Roman" w:cs="Times New Roman"/>
                <w:b w:val="0"/>
                <w:i/>
                <w:sz w:val="24"/>
                <w:szCs w:val="24"/>
              </w:rPr>
            </w:pPr>
            <w:r w:rsidRPr="009770C3">
              <w:rPr>
                <w:rFonts w:ascii="Times New Roman" w:hAnsi="Times New Roman" w:cs="Times New Roman"/>
                <w:b w:val="0"/>
                <w:i/>
                <w:sz w:val="24"/>
                <w:szCs w:val="24"/>
              </w:rPr>
              <w:t>broj</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FA34FD">
            <w:pPr>
              <w:ind w:right="-648"/>
              <w:jc w:val="both"/>
              <w:rPr>
                <w:rFonts w:ascii="Times New Roman" w:hAnsi="Times New Roman" w:cs="Times New Roman"/>
                <w:b w:val="0"/>
                <w:i/>
                <w:sz w:val="24"/>
                <w:szCs w:val="24"/>
              </w:rPr>
            </w:pPr>
            <w:r w:rsidRPr="009770C3">
              <w:rPr>
                <w:rFonts w:ascii="Times New Roman" w:hAnsi="Times New Roman" w:cs="Times New Roman"/>
                <w:b w:val="0"/>
                <w:i/>
                <w:sz w:val="24"/>
                <w:szCs w:val="24"/>
              </w:rPr>
              <w:t xml:space="preserve">                       Vrsta prava  </w:t>
            </w:r>
          </w:p>
        </w:tc>
        <w:tc>
          <w:tcPr>
            <w:tcW w:w="2322" w:type="dxa"/>
          </w:tcPr>
          <w:p w:rsidR="009770C3" w:rsidRPr="009770C3" w:rsidRDefault="009770C3" w:rsidP="00FA34FD">
            <w:pPr>
              <w:ind w:right="-64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770C3">
              <w:rPr>
                <w:rFonts w:ascii="Times New Roman" w:hAnsi="Times New Roman" w:cs="Times New Roman"/>
                <w:b w:val="0"/>
                <w:i/>
                <w:sz w:val="24"/>
                <w:szCs w:val="24"/>
              </w:rPr>
              <w:t>Broj korisnika na kraju</w:t>
            </w:r>
          </w:p>
          <w:p w:rsidR="009770C3" w:rsidRPr="009770C3" w:rsidRDefault="009770C3" w:rsidP="00FA34FD">
            <w:pPr>
              <w:ind w:right="-64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770C3">
              <w:rPr>
                <w:rFonts w:ascii="Times New Roman" w:hAnsi="Times New Roman" w:cs="Times New Roman"/>
                <w:b w:val="0"/>
                <w:i/>
                <w:sz w:val="24"/>
                <w:szCs w:val="24"/>
              </w:rPr>
              <w:t xml:space="preserve"> 2012. godine</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FA34FD">
            <w:pPr>
              <w:ind w:right="-648"/>
              <w:jc w:val="both"/>
              <w:rPr>
                <w:rFonts w:ascii="Times New Roman" w:hAnsi="Times New Roman" w:cs="Times New Roman"/>
                <w:b w:val="0"/>
                <w:i/>
                <w:sz w:val="24"/>
                <w:szCs w:val="24"/>
              </w:rPr>
            </w:pPr>
            <w:r w:rsidRPr="009770C3">
              <w:rPr>
                <w:rFonts w:ascii="Times New Roman" w:hAnsi="Times New Roman" w:cs="Times New Roman"/>
                <w:b w:val="0"/>
                <w:i/>
                <w:sz w:val="24"/>
                <w:szCs w:val="24"/>
              </w:rPr>
              <w:t xml:space="preserve">Nominalni iznos prava </w:t>
            </w:r>
          </w:p>
          <w:p w:rsidR="009770C3" w:rsidRPr="009770C3" w:rsidRDefault="009770C3" w:rsidP="00FA34FD">
            <w:pPr>
              <w:ind w:right="-648"/>
              <w:jc w:val="both"/>
              <w:rPr>
                <w:rFonts w:ascii="Times New Roman" w:hAnsi="Times New Roman" w:cs="Times New Roman"/>
                <w:b w:val="0"/>
                <w:i/>
                <w:sz w:val="24"/>
                <w:szCs w:val="24"/>
              </w:rPr>
            </w:pPr>
            <w:r w:rsidRPr="009770C3">
              <w:rPr>
                <w:rFonts w:ascii="Times New Roman" w:hAnsi="Times New Roman" w:cs="Times New Roman"/>
                <w:b w:val="0"/>
                <w:i/>
                <w:sz w:val="24"/>
                <w:szCs w:val="24"/>
              </w:rPr>
              <w:t>za 2012. godinu</w:t>
            </w:r>
          </w:p>
        </w:tc>
      </w:tr>
      <w:tr w:rsidR="009770C3" w:rsidRPr="009770C3" w:rsidTr="0036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CB66B0">
            <w:pPr>
              <w:numPr>
                <w:ilvl w:val="0"/>
                <w:numId w:val="10"/>
              </w:numPr>
              <w:ind w:left="0" w:right="-648" w:firstLine="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Stalna novčana potpora</w:t>
            </w:r>
          </w:p>
        </w:tc>
        <w:tc>
          <w:tcPr>
            <w:tcW w:w="2322" w:type="dxa"/>
          </w:tcPr>
          <w:p w:rsidR="009770C3" w:rsidRPr="009770C3" w:rsidRDefault="009770C3" w:rsidP="009770C3">
            <w:pPr>
              <w:ind w:right="-6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66</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85.903,51</w:t>
            </w:r>
          </w:p>
        </w:tc>
      </w:tr>
      <w:tr w:rsidR="009770C3" w:rsidRPr="009770C3" w:rsidTr="0036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Smještaj u ustanove socijalne zaštite</w:t>
            </w:r>
          </w:p>
        </w:tc>
        <w:tc>
          <w:tcPr>
            <w:tcW w:w="2322" w:type="dxa"/>
          </w:tcPr>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36</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197.918,40</w:t>
            </w:r>
          </w:p>
        </w:tc>
      </w:tr>
      <w:tr w:rsidR="009770C3" w:rsidRPr="009770C3" w:rsidTr="003612E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Smještaj u drugu obitelj</w:t>
            </w:r>
          </w:p>
        </w:tc>
        <w:tc>
          <w:tcPr>
            <w:tcW w:w="2322" w:type="dxa"/>
          </w:tcPr>
          <w:p w:rsidR="009770C3" w:rsidRPr="009770C3" w:rsidRDefault="009770C3" w:rsidP="009770C3">
            <w:pPr>
              <w:ind w:right="-6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7</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24.225,00</w:t>
            </w:r>
          </w:p>
        </w:tc>
      </w:tr>
      <w:tr w:rsidR="009770C3" w:rsidRPr="009770C3" w:rsidTr="003612E2">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Jednokratne novčane pomoći</w:t>
            </w:r>
          </w:p>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i „Dječja nedjelja</w:t>
            </w:r>
          </w:p>
        </w:tc>
        <w:tc>
          <w:tcPr>
            <w:tcW w:w="2322" w:type="dxa"/>
          </w:tcPr>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84</w:t>
            </w: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11</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2.500,00</w:t>
            </w:r>
          </w:p>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800,00</w:t>
            </w:r>
          </w:p>
        </w:tc>
      </w:tr>
      <w:tr w:rsidR="009770C3" w:rsidRPr="009770C3" w:rsidTr="003612E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3996" w:type="dxa"/>
          </w:tcPr>
          <w:p w:rsidR="003612E2"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 xml:space="preserve">Troškovi pokopa kor. stalne nov. </w:t>
            </w:r>
          </w:p>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potpore</w:t>
            </w:r>
          </w:p>
        </w:tc>
        <w:tc>
          <w:tcPr>
            <w:tcW w:w="2322" w:type="dxa"/>
          </w:tcPr>
          <w:p w:rsidR="009770C3" w:rsidRPr="009770C3" w:rsidRDefault="009770C3" w:rsidP="009770C3">
            <w:pPr>
              <w:ind w:right="-6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5</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1.750,00</w:t>
            </w:r>
          </w:p>
        </w:tc>
      </w:tr>
      <w:tr w:rsidR="009770C3" w:rsidRPr="009770C3" w:rsidTr="00361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FA34FD">
            <w:pPr>
              <w:ind w:right="-648"/>
              <w:rPr>
                <w:rFonts w:ascii="Times New Roman" w:hAnsi="Times New Roman" w:cs="Times New Roman"/>
                <w:sz w:val="24"/>
                <w:szCs w:val="24"/>
              </w:rPr>
            </w:pPr>
            <w:r w:rsidRPr="009770C3">
              <w:rPr>
                <w:rFonts w:ascii="Times New Roman" w:hAnsi="Times New Roman" w:cs="Times New Roman"/>
                <w:sz w:val="24"/>
                <w:szCs w:val="24"/>
              </w:rPr>
              <w:t>6.</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 xml:space="preserve">            Zaštita obitelji s djecom:</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-dječji doplatak</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-nadoknada majci u radnom odnosu</w:t>
            </w:r>
          </w:p>
          <w:p w:rsidR="003612E2"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-nadoknada majci koja nije u radnom</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 xml:space="preserve"> odnosu</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 xml:space="preserve">-jednokratna potpora za opremu </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sz w:val="24"/>
                <w:szCs w:val="24"/>
              </w:rPr>
              <w:t xml:space="preserve">      novorođenčeta</w:t>
            </w:r>
          </w:p>
          <w:p w:rsidR="009770C3" w:rsidRPr="009770C3" w:rsidRDefault="009770C3" w:rsidP="00FA34FD">
            <w:pPr>
              <w:ind w:right="-648"/>
              <w:jc w:val="both"/>
              <w:rPr>
                <w:rFonts w:ascii="Times New Roman" w:hAnsi="Times New Roman" w:cs="Times New Roman"/>
                <w:sz w:val="24"/>
                <w:szCs w:val="24"/>
              </w:rPr>
            </w:pPr>
            <w:r w:rsidRPr="009770C3">
              <w:rPr>
                <w:rFonts w:ascii="Times New Roman" w:hAnsi="Times New Roman" w:cs="Times New Roman"/>
                <w:b/>
                <w:sz w:val="24"/>
                <w:szCs w:val="24"/>
                <w:u w:val="single"/>
              </w:rPr>
              <w:t>ukupno</w:t>
            </w:r>
            <w:r w:rsidRPr="009770C3">
              <w:rPr>
                <w:rFonts w:ascii="Times New Roman" w:hAnsi="Times New Roman" w:cs="Times New Roman"/>
                <w:sz w:val="24"/>
                <w:szCs w:val="24"/>
              </w:rPr>
              <w:t xml:space="preserve">:            </w:t>
            </w:r>
            <w:r w:rsidRPr="009770C3">
              <w:rPr>
                <w:rFonts w:ascii="Times New Roman" w:hAnsi="Times New Roman" w:cs="Times New Roman"/>
                <w:b/>
                <w:sz w:val="24"/>
                <w:szCs w:val="24"/>
              </w:rPr>
              <w:t>205.688,85 KM</w:t>
            </w:r>
          </w:p>
        </w:tc>
        <w:tc>
          <w:tcPr>
            <w:tcW w:w="2322" w:type="dxa"/>
          </w:tcPr>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70</w:t>
            </w: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52</w:t>
            </w: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1</w:t>
            </w: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FA34FD">
            <w:pPr>
              <w:ind w:right="-648"/>
              <w:jc w:val="both"/>
              <w:rPr>
                <w:rFonts w:ascii="Times New Roman" w:hAnsi="Times New Roman" w:cs="Times New Roman"/>
                <w:sz w:val="24"/>
                <w:szCs w:val="24"/>
              </w:rPr>
            </w:pPr>
          </w:p>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24.635,60</w:t>
            </w:r>
          </w:p>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180.580,75</w:t>
            </w:r>
          </w:p>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236,25</w:t>
            </w:r>
          </w:p>
          <w:p w:rsidR="009770C3" w:rsidRPr="009770C3" w:rsidRDefault="009770C3" w:rsidP="009770C3">
            <w:pPr>
              <w:ind w:right="-648"/>
              <w:jc w:val="center"/>
              <w:rPr>
                <w:rFonts w:ascii="Times New Roman" w:hAnsi="Times New Roman" w:cs="Times New Roman"/>
                <w:sz w:val="24"/>
                <w:szCs w:val="24"/>
              </w:rPr>
            </w:pPr>
          </w:p>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236,25</w:t>
            </w:r>
          </w:p>
          <w:p w:rsidR="009770C3" w:rsidRPr="009770C3" w:rsidRDefault="009770C3" w:rsidP="009770C3">
            <w:pPr>
              <w:ind w:right="-648"/>
              <w:jc w:val="center"/>
              <w:rPr>
                <w:rFonts w:ascii="Times New Roman" w:hAnsi="Times New Roman" w:cs="Times New Roman"/>
                <w:sz w:val="24"/>
                <w:szCs w:val="24"/>
              </w:rPr>
            </w:pPr>
          </w:p>
          <w:p w:rsidR="009770C3" w:rsidRPr="009770C3" w:rsidRDefault="009770C3" w:rsidP="00FA34FD">
            <w:pPr>
              <w:ind w:right="-648"/>
              <w:jc w:val="both"/>
              <w:rPr>
                <w:rFonts w:ascii="Times New Roman" w:hAnsi="Times New Roman" w:cs="Times New Roman"/>
                <w:sz w:val="24"/>
                <w:szCs w:val="24"/>
              </w:rPr>
            </w:pPr>
          </w:p>
        </w:tc>
      </w:tr>
      <w:tr w:rsidR="009770C3" w:rsidRPr="009770C3" w:rsidTr="003612E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Zdravstvena zaštita korisnika</w:t>
            </w:r>
          </w:p>
        </w:tc>
        <w:tc>
          <w:tcPr>
            <w:tcW w:w="2322" w:type="dxa"/>
          </w:tcPr>
          <w:p w:rsidR="009770C3" w:rsidRPr="009770C3" w:rsidRDefault="009770C3" w:rsidP="009770C3">
            <w:pPr>
              <w:ind w:right="-6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182</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16.144,65</w:t>
            </w:r>
          </w:p>
        </w:tc>
      </w:tr>
      <w:tr w:rsidR="009770C3" w:rsidRPr="009770C3" w:rsidTr="003612E2">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8.</w:t>
            </w:r>
          </w:p>
        </w:tc>
        <w:tc>
          <w:tcPr>
            <w:cnfStyle w:val="000010000000" w:firstRow="0" w:lastRow="0" w:firstColumn="0" w:lastColumn="0" w:oddVBand="1" w:evenVBand="0" w:oddHBand="0" w:evenHBand="0" w:firstRowFirstColumn="0" w:firstRowLastColumn="0" w:lastRowFirstColumn="0" w:lastRowLastColumn="0"/>
            <w:tcW w:w="3996" w:type="dxa"/>
          </w:tcPr>
          <w:p w:rsidR="003612E2"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 xml:space="preserve">Kategorizacija djece s teškoćama u </w:t>
            </w:r>
          </w:p>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razvoju</w:t>
            </w:r>
          </w:p>
        </w:tc>
        <w:tc>
          <w:tcPr>
            <w:tcW w:w="2322" w:type="dxa"/>
          </w:tcPr>
          <w:p w:rsidR="009770C3" w:rsidRPr="009770C3" w:rsidRDefault="009770C3" w:rsidP="009770C3">
            <w:pPr>
              <w:ind w:right="-64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6</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390,00</w:t>
            </w:r>
          </w:p>
        </w:tc>
      </w:tr>
      <w:tr w:rsidR="009770C3" w:rsidRPr="009770C3" w:rsidTr="00361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9770C3">
            <w:pPr>
              <w:ind w:right="-648"/>
              <w:rPr>
                <w:rFonts w:ascii="Times New Roman" w:hAnsi="Times New Roman" w:cs="Times New Roman"/>
                <w:sz w:val="24"/>
                <w:szCs w:val="24"/>
              </w:rPr>
            </w:pPr>
            <w:r w:rsidRPr="009770C3">
              <w:rPr>
                <w:rFonts w:ascii="Times New Roman" w:hAnsi="Times New Roman" w:cs="Times New Roman"/>
                <w:sz w:val="24"/>
                <w:szCs w:val="24"/>
              </w:rPr>
              <w:t>9.</w:t>
            </w: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3612E2">
            <w:pPr>
              <w:ind w:right="-648"/>
              <w:rPr>
                <w:rFonts w:ascii="Times New Roman" w:hAnsi="Times New Roman" w:cs="Times New Roman"/>
                <w:sz w:val="24"/>
                <w:szCs w:val="24"/>
              </w:rPr>
            </w:pPr>
            <w:r w:rsidRPr="009770C3">
              <w:rPr>
                <w:rFonts w:ascii="Times New Roman" w:hAnsi="Times New Roman" w:cs="Times New Roman"/>
                <w:sz w:val="24"/>
                <w:szCs w:val="24"/>
              </w:rPr>
              <w:t xml:space="preserve">Troškovi </w:t>
            </w:r>
            <w:proofErr w:type="spellStart"/>
            <w:r w:rsidRPr="009770C3">
              <w:rPr>
                <w:rFonts w:ascii="Times New Roman" w:hAnsi="Times New Roman" w:cs="Times New Roman"/>
                <w:sz w:val="24"/>
                <w:szCs w:val="24"/>
              </w:rPr>
              <w:t>liječ</w:t>
            </w:r>
            <w:proofErr w:type="spellEnd"/>
            <w:r w:rsidRPr="009770C3">
              <w:rPr>
                <w:rFonts w:ascii="Times New Roman" w:hAnsi="Times New Roman" w:cs="Times New Roman"/>
                <w:sz w:val="24"/>
                <w:szCs w:val="24"/>
              </w:rPr>
              <w:t xml:space="preserve">. </w:t>
            </w:r>
            <w:proofErr w:type="spellStart"/>
            <w:r w:rsidRPr="009770C3">
              <w:rPr>
                <w:rFonts w:ascii="Times New Roman" w:hAnsi="Times New Roman" w:cs="Times New Roman"/>
                <w:sz w:val="24"/>
                <w:szCs w:val="24"/>
              </w:rPr>
              <w:t>povjer</w:t>
            </w:r>
            <w:proofErr w:type="spellEnd"/>
            <w:r w:rsidRPr="009770C3">
              <w:rPr>
                <w:rFonts w:ascii="Times New Roman" w:hAnsi="Times New Roman" w:cs="Times New Roman"/>
                <w:sz w:val="24"/>
                <w:szCs w:val="24"/>
              </w:rPr>
              <w:t xml:space="preserve">. za </w:t>
            </w:r>
            <w:proofErr w:type="spellStart"/>
            <w:r w:rsidRPr="009770C3">
              <w:rPr>
                <w:rFonts w:ascii="Times New Roman" w:hAnsi="Times New Roman" w:cs="Times New Roman"/>
                <w:sz w:val="24"/>
                <w:szCs w:val="24"/>
              </w:rPr>
              <w:t>oc</w:t>
            </w:r>
            <w:proofErr w:type="spellEnd"/>
            <w:r w:rsidRPr="009770C3">
              <w:rPr>
                <w:rFonts w:ascii="Times New Roman" w:hAnsi="Times New Roman" w:cs="Times New Roman"/>
                <w:sz w:val="24"/>
                <w:szCs w:val="24"/>
              </w:rPr>
              <w:t xml:space="preserve">. radne </w:t>
            </w:r>
            <w:proofErr w:type="spellStart"/>
            <w:r w:rsidRPr="009770C3">
              <w:rPr>
                <w:rFonts w:ascii="Times New Roman" w:hAnsi="Times New Roman" w:cs="Times New Roman"/>
                <w:sz w:val="24"/>
                <w:szCs w:val="24"/>
              </w:rPr>
              <w:t>spos</w:t>
            </w:r>
            <w:proofErr w:type="spellEnd"/>
            <w:r w:rsidRPr="009770C3">
              <w:rPr>
                <w:rFonts w:ascii="Times New Roman" w:hAnsi="Times New Roman" w:cs="Times New Roman"/>
                <w:sz w:val="24"/>
                <w:szCs w:val="24"/>
              </w:rPr>
              <w:t>.</w:t>
            </w:r>
          </w:p>
        </w:tc>
        <w:tc>
          <w:tcPr>
            <w:tcW w:w="2322" w:type="dxa"/>
          </w:tcPr>
          <w:p w:rsidR="009770C3" w:rsidRPr="009770C3" w:rsidRDefault="009770C3" w:rsidP="009770C3">
            <w:pPr>
              <w:ind w:right="-6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70C3">
              <w:rPr>
                <w:rFonts w:ascii="Times New Roman" w:hAnsi="Times New Roman" w:cs="Times New Roman"/>
                <w:sz w:val="24"/>
                <w:szCs w:val="24"/>
              </w:rPr>
              <w:t>10</w:t>
            </w: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9770C3">
            <w:pPr>
              <w:ind w:right="-648"/>
              <w:jc w:val="center"/>
              <w:rPr>
                <w:rFonts w:ascii="Times New Roman" w:hAnsi="Times New Roman" w:cs="Times New Roman"/>
                <w:sz w:val="24"/>
                <w:szCs w:val="24"/>
              </w:rPr>
            </w:pPr>
            <w:r w:rsidRPr="009770C3">
              <w:rPr>
                <w:rFonts w:ascii="Times New Roman" w:hAnsi="Times New Roman" w:cs="Times New Roman"/>
                <w:sz w:val="24"/>
                <w:szCs w:val="24"/>
              </w:rPr>
              <w:t>550,00</w:t>
            </w:r>
          </w:p>
        </w:tc>
      </w:tr>
      <w:tr w:rsidR="009770C3" w:rsidRPr="009770C3" w:rsidTr="003612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9770C3" w:rsidRPr="009770C3" w:rsidRDefault="009770C3" w:rsidP="00FA34FD">
            <w:pPr>
              <w:ind w:right="-648"/>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96" w:type="dxa"/>
          </w:tcPr>
          <w:p w:rsidR="009770C3" w:rsidRPr="009770C3" w:rsidRDefault="009770C3" w:rsidP="00FA34FD">
            <w:pPr>
              <w:ind w:right="-648"/>
              <w:jc w:val="both"/>
              <w:rPr>
                <w:rFonts w:ascii="Times New Roman" w:hAnsi="Times New Roman" w:cs="Times New Roman"/>
                <w:b w:val="0"/>
                <w:sz w:val="24"/>
                <w:szCs w:val="24"/>
              </w:rPr>
            </w:pPr>
            <w:r w:rsidRPr="009770C3">
              <w:rPr>
                <w:rFonts w:ascii="Times New Roman" w:hAnsi="Times New Roman" w:cs="Times New Roman"/>
                <w:b w:val="0"/>
                <w:sz w:val="24"/>
                <w:szCs w:val="24"/>
              </w:rPr>
              <w:t>UKUPNO:</w:t>
            </w:r>
          </w:p>
        </w:tc>
        <w:tc>
          <w:tcPr>
            <w:tcW w:w="2322" w:type="dxa"/>
          </w:tcPr>
          <w:p w:rsidR="009770C3" w:rsidRPr="009770C3" w:rsidRDefault="009770C3" w:rsidP="00FA34FD">
            <w:pPr>
              <w:ind w:right="-648"/>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cnfStyle w:val="000100000000" w:firstRow="0" w:lastRow="0" w:firstColumn="0" w:lastColumn="1" w:oddVBand="0" w:evenVBand="0" w:oddHBand="0" w:evenHBand="0" w:firstRowFirstColumn="0" w:firstRowLastColumn="0" w:lastRowFirstColumn="0" w:lastRowLastColumn="0"/>
            <w:tcW w:w="2322" w:type="dxa"/>
          </w:tcPr>
          <w:p w:rsidR="009770C3" w:rsidRPr="009770C3" w:rsidRDefault="009770C3" w:rsidP="00FA34FD">
            <w:pPr>
              <w:ind w:right="-648"/>
              <w:jc w:val="both"/>
              <w:rPr>
                <w:rFonts w:ascii="Times New Roman" w:hAnsi="Times New Roman" w:cs="Times New Roman"/>
                <w:b w:val="0"/>
                <w:sz w:val="24"/>
                <w:szCs w:val="24"/>
              </w:rPr>
            </w:pPr>
            <w:r w:rsidRPr="009770C3">
              <w:rPr>
                <w:rFonts w:ascii="Times New Roman" w:hAnsi="Times New Roman" w:cs="Times New Roman"/>
                <w:b w:val="0"/>
                <w:sz w:val="24"/>
                <w:szCs w:val="24"/>
              </w:rPr>
              <w:t xml:space="preserve">   535.876,00 KM</w:t>
            </w:r>
          </w:p>
        </w:tc>
      </w:tr>
    </w:tbl>
    <w:p w:rsidR="009770C3" w:rsidRDefault="009770C3" w:rsidP="009770C3">
      <w:pPr>
        <w:spacing w:after="0" w:line="240" w:lineRule="auto"/>
        <w:jc w:val="center"/>
        <w:rPr>
          <w:rFonts w:ascii="Times New Roman" w:hAnsi="Times New Roman" w:cs="Times New Roman"/>
          <w:b/>
          <w:sz w:val="18"/>
          <w:szCs w:val="18"/>
        </w:rPr>
      </w:pPr>
    </w:p>
    <w:p w:rsidR="009770C3" w:rsidRDefault="009770C3" w:rsidP="009770C3">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sidR="001C73B3">
        <w:rPr>
          <w:rFonts w:ascii="Times New Roman" w:hAnsi="Times New Roman" w:cs="Times New Roman"/>
          <w:sz w:val="18"/>
          <w:szCs w:val="18"/>
        </w:rPr>
        <w:t xml:space="preserve">: Odjel socijalne </w:t>
      </w:r>
      <w:r w:rsidR="00726FCE">
        <w:rPr>
          <w:rFonts w:ascii="Times New Roman" w:hAnsi="Times New Roman" w:cs="Times New Roman"/>
          <w:sz w:val="18"/>
          <w:szCs w:val="18"/>
        </w:rPr>
        <w:t>zaštite</w:t>
      </w:r>
      <w:r w:rsidR="001C73B3">
        <w:rPr>
          <w:rFonts w:ascii="Times New Roman" w:hAnsi="Times New Roman" w:cs="Times New Roman"/>
          <w:sz w:val="18"/>
          <w:szCs w:val="18"/>
        </w:rPr>
        <w:t xml:space="preserve"> Općine </w:t>
      </w:r>
      <w:r>
        <w:rPr>
          <w:rFonts w:ascii="Times New Roman" w:hAnsi="Times New Roman" w:cs="Times New Roman"/>
          <w:sz w:val="18"/>
          <w:szCs w:val="18"/>
        </w:rPr>
        <w:t>Kiseljak</w:t>
      </w:r>
    </w:p>
    <w:p w:rsidR="009770C3" w:rsidRPr="009770C3" w:rsidRDefault="009770C3" w:rsidP="009770C3">
      <w:pPr>
        <w:ind w:right="-648"/>
        <w:jc w:val="both"/>
        <w:rPr>
          <w:rFonts w:ascii="Times New Roman" w:hAnsi="Times New Roman" w:cs="Times New Roman"/>
          <w:sz w:val="24"/>
          <w:szCs w:val="24"/>
          <w:lang w:val="hr-BA"/>
        </w:rPr>
      </w:pPr>
    </w:p>
    <w:p w:rsidR="00E47456" w:rsidRDefault="001C73B3" w:rsidP="00C71437">
      <w:pPr>
        <w:ind w:right="-648"/>
        <w:jc w:val="both"/>
        <w:rPr>
          <w:rFonts w:ascii="Times New Roman" w:hAnsi="Times New Roman" w:cs="Times New Roman"/>
          <w:sz w:val="24"/>
          <w:szCs w:val="24"/>
          <w:lang w:val="hr-BA"/>
        </w:rPr>
      </w:pPr>
      <w:r w:rsidRPr="001C73B3">
        <w:rPr>
          <w:rFonts w:ascii="Times New Roman" w:hAnsi="Times New Roman" w:cs="Times New Roman"/>
          <w:sz w:val="24"/>
          <w:szCs w:val="24"/>
          <w:lang w:val="hr-BA"/>
        </w:rPr>
        <w:t>Pojedinci ili obitelji ostvaruju pravo na osnovu podnesenog zahtjeva osobno ili od strane drugih osoba u njihovo ime ili po službenoj dužnosti. Na temelju rješenja o priznavanju prava koje potvrđuje resorno ministarstvo vrši se isplata na tekući račun korisnika, ustanove ili skrbnika. Izuzetak je pravo na povremenu novčanu pomoć, rješenja ne idu na reviziju, a isplata se vrši, najvećim dijelom preko Službe za financije Općine Kiseljak.</w:t>
      </w:r>
      <w:r w:rsidR="003612E2">
        <w:rPr>
          <w:rFonts w:ascii="Times New Roman" w:hAnsi="Times New Roman" w:cs="Times New Roman"/>
          <w:sz w:val="24"/>
          <w:szCs w:val="24"/>
          <w:lang w:val="hr-BA"/>
        </w:rPr>
        <w:t xml:space="preserve"> </w:t>
      </w:r>
      <w:r w:rsidRPr="001C73B3">
        <w:rPr>
          <w:rFonts w:ascii="Times New Roman" w:hAnsi="Times New Roman" w:cs="Times New Roman"/>
          <w:sz w:val="24"/>
          <w:szCs w:val="24"/>
          <w:lang w:val="hr-BA"/>
        </w:rPr>
        <w:t>Sve korisnike uposlenici Odjela obiđu najmanje jedan put godišnje u cilju revizije i praćenja ostvarivanja prava. U ovisnosti od stanja potrebe korisnika određuju se i druge vrste usluga, intenzivira rad sa korisnikom i slično sve u skladu sa potrebama korisnika.</w:t>
      </w:r>
    </w:p>
    <w:p w:rsidR="00F9549A" w:rsidRPr="00E47456" w:rsidRDefault="007247B9" w:rsidP="00E47456">
      <w:pPr>
        <w:ind w:right="-648"/>
        <w:rPr>
          <w:rFonts w:ascii="Times New Roman" w:hAnsi="Times New Roman" w:cs="Times New Roman"/>
          <w:sz w:val="24"/>
          <w:szCs w:val="24"/>
          <w:lang w:val="hr-BA"/>
        </w:rPr>
      </w:pPr>
      <w:r>
        <w:rPr>
          <w:rFonts w:ascii="Times New Roman" w:eastAsia="TimesNewRoman" w:hAnsi="Times New Roman" w:cs="Times New Roman"/>
          <w:b/>
          <w:sz w:val="24"/>
          <w:szCs w:val="24"/>
          <w:u w:val="single"/>
        </w:rPr>
        <w:t>5.4.</w:t>
      </w:r>
      <w:r w:rsidR="00F9549A">
        <w:rPr>
          <w:rFonts w:ascii="Times New Roman" w:eastAsia="TimesNewRoman" w:hAnsi="Times New Roman" w:cs="Times New Roman"/>
          <w:b/>
          <w:sz w:val="24"/>
          <w:szCs w:val="24"/>
          <w:u w:val="single"/>
        </w:rPr>
        <w:t xml:space="preserve"> Stanovanje </w:t>
      </w:r>
    </w:p>
    <w:p w:rsidR="00F9549A" w:rsidRDefault="00F9549A" w:rsidP="00F9549A">
      <w:pPr>
        <w:autoSpaceDE w:val="0"/>
        <w:autoSpaceDN w:val="0"/>
        <w:adjustRightInd w:val="0"/>
        <w:spacing w:after="0" w:line="240" w:lineRule="auto"/>
        <w:rPr>
          <w:rFonts w:ascii="Times New Roman" w:hAnsi="Times New Roman" w:cs="Times New Roman"/>
          <w:sz w:val="24"/>
          <w:szCs w:val="24"/>
        </w:rPr>
      </w:pPr>
    </w:p>
    <w:p w:rsidR="00F9549A" w:rsidRDefault="00F9549A" w:rsidP="00C71437">
      <w:pPr>
        <w:autoSpaceDE w:val="0"/>
        <w:autoSpaceDN w:val="0"/>
        <w:adjustRightInd w:val="0"/>
        <w:spacing w:after="0"/>
        <w:jc w:val="both"/>
        <w:rPr>
          <w:rFonts w:ascii="Times New Roman" w:hAnsi="Times New Roman" w:cs="Times New Roman"/>
          <w:sz w:val="24"/>
          <w:szCs w:val="24"/>
        </w:rPr>
      </w:pPr>
      <w:r w:rsidRPr="00F9549A">
        <w:rPr>
          <w:rFonts w:ascii="Times New Roman" w:hAnsi="Times New Roman" w:cs="Times New Roman"/>
          <w:sz w:val="24"/>
          <w:szCs w:val="24"/>
        </w:rPr>
        <w:t>U oblasti stanovanja i stambene izgradnje na području opć</w:t>
      </w:r>
      <w:r>
        <w:rPr>
          <w:rFonts w:ascii="Times New Roman" w:hAnsi="Times New Roman" w:cs="Times New Roman"/>
          <w:sz w:val="24"/>
          <w:szCs w:val="24"/>
        </w:rPr>
        <w:t xml:space="preserve">ine Kiseljak </w:t>
      </w:r>
      <w:r w:rsidRPr="00F9549A">
        <w:rPr>
          <w:rFonts w:ascii="Times New Roman" w:hAnsi="Times New Roman" w:cs="Times New Roman"/>
          <w:sz w:val="24"/>
          <w:szCs w:val="24"/>
        </w:rPr>
        <w:t xml:space="preserve"> evidentno je poboljšanje</w:t>
      </w:r>
      <w:r>
        <w:rPr>
          <w:rFonts w:ascii="Times New Roman" w:hAnsi="Times New Roman" w:cs="Times New Roman"/>
          <w:sz w:val="24"/>
          <w:szCs w:val="24"/>
        </w:rPr>
        <w:t xml:space="preserve"> </w:t>
      </w:r>
      <w:r w:rsidRPr="00F9549A">
        <w:rPr>
          <w:rFonts w:ascii="Times New Roman" w:hAnsi="Times New Roman" w:cs="Times New Roman"/>
          <w:sz w:val="24"/>
          <w:szCs w:val="24"/>
        </w:rPr>
        <w:t>standarda stanovanja i smanjenju stambenog deficita.</w:t>
      </w:r>
    </w:p>
    <w:p w:rsidR="00F9549A" w:rsidRPr="003612E2" w:rsidRDefault="00F9549A"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9549A">
        <w:rPr>
          <w:rFonts w:ascii="Times New Roman" w:hAnsi="Times New Roman" w:cs="Times New Roman"/>
          <w:sz w:val="24"/>
          <w:szCs w:val="24"/>
        </w:rPr>
        <w:t>U užem gradskom jezgru dominira gradnja stambenih objekata koji su najrasprostranjenija fizička</w:t>
      </w:r>
      <w:r>
        <w:rPr>
          <w:rFonts w:ascii="Times New Roman" w:hAnsi="Times New Roman" w:cs="Times New Roman"/>
          <w:sz w:val="24"/>
          <w:szCs w:val="24"/>
        </w:rPr>
        <w:t xml:space="preserve"> </w:t>
      </w:r>
      <w:r w:rsidRPr="00F9549A">
        <w:rPr>
          <w:rFonts w:ascii="Times New Roman" w:hAnsi="Times New Roman" w:cs="Times New Roman"/>
          <w:sz w:val="24"/>
          <w:szCs w:val="24"/>
        </w:rPr>
        <w:t>urbana struktura dok u prigradskim naseljima i dalje dominiraju individualni stambeni objekti, koji</w:t>
      </w:r>
      <w:r w:rsidR="002B380F">
        <w:rPr>
          <w:rFonts w:ascii="Times New Roman" w:hAnsi="Times New Roman" w:cs="Times New Roman"/>
          <w:sz w:val="24"/>
          <w:szCs w:val="24"/>
        </w:rPr>
        <w:t xml:space="preserve"> </w:t>
      </w:r>
      <w:r w:rsidRPr="00F9549A">
        <w:rPr>
          <w:rFonts w:ascii="Times New Roman" w:hAnsi="Times New Roman" w:cs="Times New Roman"/>
          <w:sz w:val="24"/>
          <w:szCs w:val="24"/>
        </w:rPr>
        <w:t>formiraju strukturu manjih ili većih stambenih naselja. Individualna izgradnja uč</w:t>
      </w:r>
      <w:r>
        <w:rPr>
          <w:rFonts w:ascii="Times New Roman" w:hAnsi="Times New Roman" w:cs="Times New Roman"/>
          <w:sz w:val="24"/>
          <w:szCs w:val="24"/>
        </w:rPr>
        <w:t xml:space="preserve">estvuje sa </w:t>
      </w:r>
      <w:proofErr w:type="spellStart"/>
      <w:r>
        <w:rPr>
          <w:rFonts w:ascii="Times New Roman" w:hAnsi="Times New Roman" w:cs="Times New Roman"/>
          <w:sz w:val="24"/>
          <w:szCs w:val="24"/>
        </w:rPr>
        <w:t>cca</w:t>
      </w:r>
      <w:proofErr w:type="spellEnd"/>
      <w:r w:rsidRPr="00F9549A">
        <w:rPr>
          <w:rFonts w:ascii="Times New Roman" w:hAnsi="Times New Roman" w:cs="Times New Roman"/>
          <w:sz w:val="24"/>
          <w:szCs w:val="24"/>
        </w:rPr>
        <w:t xml:space="preserve"> 80 % u</w:t>
      </w:r>
      <w:r>
        <w:rPr>
          <w:rFonts w:ascii="Times New Roman" w:hAnsi="Times New Roman" w:cs="Times New Roman"/>
          <w:sz w:val="24"/>
          <w:szCs w:val="24"/>
        </w:rPr>
        <w:t xml:space="preserve"> </w:t>
      </w:r>
      <w:r w:rsidRPr="00F9549A">
        <w:rPr>
          <w:rFonts w:ascii="Times New Roman" w:hAnsi="Times New Roman" w:cs="Times New Roman"/>
          <w:sz w:val="24"/>
          <w:szCs w:val="24"/>
        </w:rPr>
        <w:t>ukupnoj stambenoj izgradnji.</w:t>
      </w:r>
      <w:r w:rsidR="003612E2">
        <w:rPr>
          <w:rFonts w:ascii="Times New Roman" w:hAnsi="Times New Roman" w:cs="Times New Roman"/>
          <w:sz w:val="24"/>
          <w:szCs w:val="24"/>
        </w:rPr>
        <w:t xml:space="preserve"> </w:t>
      </w:r>
      <w:r w:rsidRPr="00F9549A">
        <w:rPr>
          <w:rFonts w:ascii="Times New Roman" w:hAnsi="Times New Roman" w:cs="Times New Roman"/>
          <w:sz w:val="24"/>
          <w:szCs w:val="24"/>
        </w:rPr>
        <w:t>Stanje u oblasti stanovanja je poboljšano tako da su pojedini stari, dotrajali objekti porušeni a na tim</w:t>
      </w:r>
      <w:r>
        <w:rPr>
          <w:rFonts w:ascii="Times New Roman" w:hAnsi="Times New Roman" w:cs="Times New Roman"/>
          <w:sz w:val="24"/>
          <w:szCs w:val="24"/>
        </w:rPr>
        <w:t xml:space="preserve"> </w:t>
      </w:r>
      <w:r w:rsidRPr="00F9549A">
        <w:rPr>
          <w:rFonts w:ascii="Times New Roman" w:hAnsi="Times New Roman" w:cs="Times New Roman"/>
          <w:sz w:val="24"/>
          <w:szCs w:val="24"/>
        </w:rPr>
        <w:t xml:space="preserve">lokacijama izgrađeni novi, </w:t>
      </w:r>
      <w:r w:rsidR="00726FCE" w:rsidRPr="00F9549A">
        <w:rPr>
          <w:rFonts w:ascii="Times New Roman" w:hAnsi="Times New Roman" w:cs="Times New Roman"/>
          <w:sz w:val="24"/>
          <w:szCs w:val="24"/>
        </w:rPr>
        <w:t>suvremeni</w:t>
      </w:r>
      <w:r w:rsidRPr="00F9549A">
        <w:rPr>
          <w:rFonts w:ascii="Times New Roman" w:hAnsi="Times New Roman" w:cs="Times New Roman"/>
          <w:sz w:val="24"/>
          <w:szCs w:val="24"/>
        </w:rPr>
        <w:t xml:space="preserve"> objekti za stanovanje.</w:t>
      </w:r>
    </w:p>
    <w:p w:rsidR="00F9549A" w:rsidRDefault="00F9549A" w:rsidP="00396BED">
      <w:pPr>
        <w:autoSpaceDE w:val="0"/>
        <w:autoSpaceDN w:val="0"/>
        <w:adjustRightInd w:val="0"/>
        <w:spacing w:after="0"/>
        <w:rPr>
          <w:rFonts w:ascii="Times New Roman" w:eastAsia="TimesNewRoman" w:hAnsi="Times New Roman" w:cs="Times New Roman"/>
          <w:b/>
          <w:sz w:val="24"/>
          <w:szCs w:val="24"/>
          <w:u w:val="single"/>
        </w:rPr>
      </w:pPr>
    </w:p>
    <w:p w:rsidR="00E47456" w:rsidRDefault="00E47456" w:rsidP="00396BED">
      <w:pPr>
        <w:autoSpaceDE w:val="0"/>
        <w:autoSpaceDN w:val="0"/>
        <w:adjustRightInd w:val="0"/>
        <w:spacing w:after="0"/>
        <w:rPr>
          <w:rFonts w:ascii="Times New Roman" w:eastAsia="TimesNewRoman" w:hAnsi="Times New Roman" w:cs="Times New Roman"/>
          <w:b/>
          <w:sz w:val="24"/>
          <w:szCs w:val="24"/>
          <w:u w:val="single"/>
        </w:rPr>
      </w:pPr>
    </w:p>
    <w:p w:rsidR="008B00F5" w:rsidRDefault="00F9549A" w:rsidP="00396BED">
      <w:pPr>
        <w:autoSpaceDE w:val="0"/>
        <w:autoSpaceDN w:val="0"/>
        <w:adjustRightInd w:val="0"/>
        <w:spacing w:after="0"/>
        <w:rPr>
          <w:rFonts w:ascii="Times New Roman" w:eastAsia="TimesNewRoman" w:hAnsi="Times New Roman" w:cs="Times New Roman"/>
          <w:b/>
          <w:sz w:val="24"/>
          <w:szCs w:val="24"/>
          <w:u w:val="single"/>
        </w:rPr>
      </w:pPr>
      <w:r>
        <w:rPr>
          <w:rFonts w:ascii="Times New Roman" w:eastAsia="TimesNewRoman" w:hAnsi="Times New Roman" w:cs="Times New Roman"/>
          <w:b/>
          <w:sz w:val="24"/>
          <w:szCs w:val="24"/>
          <w:u w:val="single"/>
        </w:rPr>
        <w:t xml:space="preserve">5.5. </w:t>
      </w:r>
      <w:r w:rsidR="007247B9">
        <w:rPr>
          <w:rFonts w:ascii="Times New Roman" w:eastAsia="TimesNewRoman" w:hAnsi="Times New Roman" w:cs="Times New Roman"/>
          <w:b/>
          <w:sz w:val="24"/>
          <w:szCs w:val="24"/>
          <w:u w:val="single"/>
        </w:rPr>
        <w:t xml:space="preserve"> Civilna zaštita i s</w:t>
      </w:r>
      <w:r w:rsidR="00A93C3D">
        <w:rPr>
          <w:rFonts w:ascii="Times New Roman" w:eastAsia="TimesNewRoman" w:hAnsi="Times New Roman" w:cs="Times New Roman"/>
          <w:b/>
          <w:sz w:val="24"/>
          <w:szCs w:val="24"/>
          <w:u w:val="single"/>
        </w:rPr>
        <w:t xml:space="preserve">igurnost građana </w:t>
      </w:r>
    </w:p>
    <w:p w:rsidR="00A93C3D" w:rsidRDefault="00A93C3D" w:rsidP="00396BED">
      <w:pPr>
        <w:autoSpaceDE w:val="0"/>
        <w:autoSpaceDN w:val="0"/>
        <w:adjustRightInd w:val="0"/>
        <w:spacing w:after="0"/>
        <w:rPr>
          <w:rFonts w:ascii="Times New Roman" w:eastAsia="TimesNewRoman" w:hAnsi="Times New Roman" w:cs="Times New Roman"/>
          <w:b/>
          <w:sz w:val="24"/>
          <w:szCs w:val="24"/>
          <w:u w:val="single"/>
        </w:rPr>
      </w:pPr>
    </w:p>
    <w:p w:rsidR="00A50035" w:rsidRDefault="00A50035" w:rsidP="00396BED">
      <w:pPr>
        <w:autoSpaceDE w:val="0"/>
        <w:autoSpaceDN w:val="0"/>
        <w:adjustRightInd w:val="0"/>
        <w:spacing w:after="0"/>
        <w:rPr>
          <w:rFonts w:ascii="Times New Roman" w:eastAsia="TimesNewRoman" w:hAnsi="Times New Roman" w:cs="Times New Roman"/>
          <w:b/>
          <w:sz w:val="24"/>
          <w:szCs w:val="24"/>
          <w:u w:val="single"/>
        </w:rPr>
      </w:pPr>
    </w:p>
    <w:p w:rsidR="007247B9"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Civilna z</w:t>
      </w:r>
      <w:r w:rsidR="006D25AA">
        <w:rPr>
          <w:rFonts w:ascii="Times New Roman" w:eastAsia="BatangChe" w:hAnsi="Times New Roman" w:cs="Times New Roman"/>
          <w:sz w:val="24"/>
          <w:szCs w:val="24"/>
        </w:rPr>
        <w:t>aštita na području Općine Kiseljak</w:t>
      </w:r>
      <w:r w:rsidRPr="006D25AA">
        <w:rPr>
          <w:rFonts w:ascii="Times New Roman" w:eastAsia="BatangChe" w:hAnsi="Times New Roman" w:cs="Times New Roman"/>
          <w:sz w:val="24"/>
          <w:szCs w:val="24"/>
        </w:rPr>
        <w:t xml:space="preserve"> </w:t>
      </w:r>
      <w:proofErr w:type="spellStart"/>
      <w:r w:rsidRPr="006D25AA">
        <w:rPr>
          <w:rFonts w:ascii="Times New Roman" w:eastAsia="BatangChe" w:hAnsi="Times New Roman" w:cs="Times New Roman"/>
          <w:sz w:val="24"/>
          <w:szCs w:val="24"/>
        </w:rPr>
        <w:t>organizovana</w:t>
      </w:r>
      <w:proofErr w:type="spellEnd"/>
      <w:r w:rsidRPr="006D25AA">
        <w:rPr>
          <w:rFonts w:ascii="Times New Roman" w:eastAsia="BatangChe" w:hAnsi="Times New Roman" w:cs="Times New Roman"/>
          <w:sz w:val="24"/>
          <w:szCs w:val="24"/>
        </w:rPr>
        <w:t xml:space="preserve"> je kroz službu civilne zaštite u okviru koje se</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 xml:space="preserve">nalazi i profesionalna vatrogasna jedinica. Uposlenici civilne zaštite su smješteni na </w:t>
      </w:r>
      <w:r w:rsidR="006D25AA">
        <w:rPr>
          <w:rFonts w:ascii="Times New Roman" w:eastAsia="BatangChe" w:hAnsi="Times New Roman" w:cs="Times New Roman"/>
          <w:sz w:val="24"/>
          <w:szCs w:val="24"/>
        </w:rPr>
        <w:t xml:space="preserve">III </w:t>
      </w:r>
      <w:proofErr w:type="spellStart"/>
      <w:r w:rsidRPr="006D25AA">
        <w:rPr>
          <w:rFonts w:ascii="Times New Roman" w:eastAsia="BatangChe" w:hAnsi="Times New Roman" w:cs="Times New Roman"/>
          <w:sz w:val="24"/>
          <w:szCs w:val="24"/>
        </w:rPr>
        <w:t>spratu</w:t>
      </w:r>
      <w:proofErr w:type="spellEnd"/>
      <w:r w:rsidRPr="006D25AA">
        <w:rPr>
          <w:rFonts w:ascii="Times New Roman" w:eastAsia="BatangChe" w:hAnsi="Times New Roman" w:cs="Times New Roman"/>
          <w:sz w:val="24"/>
          <w:szCs w:val="24"/>
        </w:rPr>
        <w:t xml:space="preserve"> zgrade</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općine a vatrogasna jedinica u tzv. Vatrogasnom domu.</w:t>
      </w:r>
    </w:p>
    <w:p w:rsidR="00A50035" w:rsidRPr="006D25AA" w:rsidRDefault="00A50035" w:rsidP="00C71437">
      <w:pPr>
        <w:autoSpaceDE w:val="0"/>
        <w:autoSpaceDN w:val="0"/>
        <w:adjustRightInd w:val="0"/>
        <w:spacing w:after="0"/>
        <w:jc w:val="both"/>
        <w:rPr>
          <w:rFonts w:ascii="Times New Roman" w:eastAsia="BatangChe" w:hAnsi="Times New Roman" w:cs="Times New Roman"/>
          <w:sz w:val="24"/>
          <w:szCs w:val="24"/>
        </w:rPr>
      </w:pPr>
    </w:p>
    <w:p w:rsidR="007247B9" w:rsidRPr="006D25AA"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Za provođenje aktivnosti civilne zaštite formirane su jedinice zaštite i spašavanja po javnim</w:t>
      </w:r>
    </w:p>
    <w:p w:rsidR="007247B9"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 xml:space="preserve">ustanovama, </w:t>
      </w:r>
      <w:proofErr w:type="spellStart"/>
      <w:r w:rsidRPr="006D25AA">
        <w:rPr>
          <w:rFonts w:ascii="Times New Roman" w:eastAsia="BatangChe" w:hAnsi="Times New Roman" w:cs="Times New Roman"/>
          <w:sz w:val="24"/>
          <w:szCs w:val="24"/>
        </w:rPr>
        <w:t>pred</w:t>
      </w:r>
      <w:r w:rsidR="006D25AA">
        <w:rPr>
          <w:rFonts w:ascii="Times New Roman" w:eastAsia="BatangChe" w:hAnsi="Times New Roman" w:cs="Times New Roman"/>
          <w:sz w:val="24"/>
          <w:szCs w:val="24"/>
        </w:rPr>
        <w:t>uzećima</w:t>
      </w:r>
      <w:proofErr w:type="spellEnd"/>
      <w:r w:rsidRPr="006D25AA">
        <w:rPr>
          <w:rFonts w:ascii="Times New Roman" w:eastAsia="BatangChe" w:hAnsi="Times New Roman" w:cs="Times New Roman"/>
          <w:sz w:val="24"/>
          <w:szCs w:val="24"/>
        </w:rPr>
        <w:t>.</w:t>
      </w:r>
      <w:r w:rsidR="00F9549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 xml:space="preserve">Najčešći oblici ugrožavanja života, zdravlja i </w:t>
      </w:r>
      <w:r w:rsidR="006D25AA">
        <w:rPr>
          <w:rFonts w:ascii="Times New Roman" w:eastAsia="BatangChe" w:hAnsi="Times New Roman" w:cs="Times New Roman"/>
          <w:sz w:val="24"/>
          <w:szCs w:val="24"/>
        </w:rPr>
        <w:t>imovine stanovnika Općine Kiseljak</w:t>
      </w:r>
      <w:r w:rsidRPr="006D25AA">
        <w:rPr>
          <w:rFonts w:ascii="Times New Roman" w:eastAsia="BatangChe" w:hAnsi="Times New Roman" w:cs="Times New Roman"/>
          <w:sz w:val="24"/>
          <w:szCs w:val="24"/>
        </w:rPr>
        <w:t xml:space="preserve"> su: opasnost od</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neeksplodiranih ubojnih sredstava, požari, poplave i naročito klizišta.</w:t>
      </w:r>
      <w:r w:rsidR="003612E2">
        <w:rPr>
          <w:rFonts w:ascii="Times New Roman" w:eastAsia="BatangChe" w:hAnsi="Times New Roman" w:cs="Times New Roman"/>
          <w:sz w:val="24"/>
          <w:szCs w:val="24"/>
        </w:rPr>
        <w:t xml:space="preserve"> </w:t>
      </w:r>
      <w:r w:rsidR="00726FCE" w:rsidRPr="006D25AA">
        <w:rPr>
          <w:rFonts w:ascii="Times New Roman" w:eastAsia="BatangChe" w:hAnsi="Times New Roman" w:cs="Times New Roman"/>
          <w:sz w:val="24"/>
          <w:szCs w:val="24"/>
        </w:rPr>
        <w:t>Suradnja</w:t>
      </w:r>
      <w:r w:rsidRPr="006D25AA">
        <w:rPr>
          <w:rFonts w:ascii="Times New Roman" w:eastAsia="BatangChe" w:hAnsi="Times New Roman" w:cs="Times New Roman"/>
          <w:sz w:val="24"/>
          <w:szCs w:val="24"/>
        </w:rPr>
        <w:t xml:space="preserve"> sa BH MAC-om je kontinuirana od završetka rata do danas, provode se aktivnosti</w:t>
      </w:r>
      <w:r w:rsidR="003612E2">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preventivnih i operativnih mjera na zaštiti stanovništva od zaostalih neeksplodiranih i minsko</w:t>
      </w:r>
      <w:r w:rsidR="003612E2">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eksplozivnih sredstava iz ratnog perioda.</w:t>
      </w:r>
    </w:p>
    <w:p w:rsidR="00A50035" w:rsidRPr="006D25AA" w:rsidRDefault="00A50035" w:rsidP="00C71437">
      <w:pPr>
        <w:autoSpaceDE w:val="0"/>
        <w:autoSpaceDN w:val="0"/>
        <w:adjustRightInd w:val="0"/>
        <w:spacing w:after="0"/>
        <w:jc w:val="both"/>
        <w:rPr>
          <w:rFonts w:ascii="Times New Roman" w:eastAsia="BatangChe" w:hAnsi="Times New Roman" w:cs="Times New Roman"/>
          <w:sz w:val="24"/>
          <w:szCs w:val="24"/>
        </w:rPr>
      </w:pPr>
    </w:p>
    <w:p w:rsidR="00F9549A" w:rsidRDefault="00C017FC" w:rsidP="00C71437">
      <w:pPr>
        <w:jc w:val="both"/>
        <w:rPr>
          <w:rFonts w:ascii="Times New Roman" w:hAnsi="Times New Roman" w:cs="Times New Roman"/>
          <w:sz w:val="24"/>
          <w:szCs w:val="24"/>
        </w:rPr>
      </w:pPr>
      <w:r w:rsidRPr="00C017FC">
        <w:rPr>
          <w:rFonts w:ascii="Times New Roman" w:hAnsi="Times New Roman" w:cs="Times New Roman"/>
          <w:sz w:val="24"/>
          <w:szCs w:val="24"/>
        </w:rPr>
        <w:t xml:space="preserve">Realizaciju programa </w:t>
      </w:r>
      <w:proofErr w:type="spellStart"/>
      <w:r w:rsidRPr="00C017FC">
        <w:rPr>
          <w:rFonts w:ascii="Times New Roman" w:hAnsi="Times New Roman" w:cs="Times New Roman"/>
          <w:sz w:val="24"/>
          <w:szCs w:val="24"/>
        </w:rPr>
        <w:t>deminiranja</w:t>
      </w:r>
      <w:proofErr w:type="spellEnd"/>
      <w:r w:rsidRPr="00C017FC">
        <w:rPr>
          <w:rFonts w:ascii="Times New Roman" w:hAnsi="Times New Roman" w:cs="Times New Roman"/>
          <w:sz w:val="24"/>
          <w:szCs w:val="24"/>
        </w:rPr>
        <w:t xml:space="preserve"> na području općine Kiseljak u 2011. i 2012.  godini,</w:t>
      </w:r>
      <w:r>
        <w:rPr>
          <w:rFonts w:ascii="Times New Roman" w:hAnsi="Times New Roman" w:cs="Times New Roman"/>
          <w:sz w:val="24"/>
          <w:szCs w:val="24"/>
        </w:rPr>
        <w:t xml:space="preserve"> služba civilne zaštite u  suradnji</w:t>
      </w:r>
      <w:r w:rsidRPr="00C017FC">
        <w:rPr>
          <w:rFonts w:ascii="Times New Roman" w:hAnsi="Times New Roman" w:cs="Times New Roman"/>
          <w:sz w:val="24"/>
          <w:szCs w:val="24"/>
        </w:rPr>
        <w:t xml:space="preserve"> sa MACOM-ured Travnik i F. MACOM ured Sarajevo, </w:t>
      </w:r>
      <w:r>
        <w:rPr>
          <w:rFonts w:ascii="Times New Roman" w:hAnsi="Times New Roman" w:cs="Times New Roman"/>
          <w:sz w:val="24"/>
          <w:szCs w:val="24"/>
        </w:rPr>
        <w:t xml:space="preserve">je izvršila </w:t>
      </w:r>
      <w:r w:rsidRPr="00C017FC">
        <w:rPr>
          <w:rFonts w:ascii="Times New Roman" w:hAnsi="Times New Roman" w:cs="Times New Roman"/>
          <w:sz w:val="24"/>
          <w:szCs w:val="24"/>
        </w:rPr>
        <w:t xml:space="preserve">generalno izviđanje sumnjivih površina od MES-a i NUS-a i pripremili 10 projekata za </w:t>
      </w:r>
      <w:proofErr w:type="spellStart"/>
      <w:r w:rsidRPr="00C017FC">
        <w:rPr>
          <w:rFonts w:ascii="Times New Roman" w:hAnsi="Times New Roman" w:cs="Times New Roman"/>
          <w:sz w:val="24"/>
          <w:szCs w:val="24"/>
        </w:rPr>
        <w:t>deminiranje</w:t>
      </w:r>
      <w:proofErr w:type="spellEnd"/>
      <w:r w:rsidRPr="00C017FC">
        <w:rPr>
          <w:rFonts w:ascii="Times New Roman" w:hAnsi="Times New Roman" w:cs="Times New Roman"/>
          <w:sz w:val="24"/>
          <w:szCs w:val="24"/>
        </w:rPr>
        <w:t>.</w:t>
      </w:r>
      <w:r w:rsidR="003612E2">
        <w:rPr>
          <w:rFonts w:ascii="Times New Roman" w:hAnsi="Times New Roman" w:cs="Times New Roman"/>
          <w:sz w:val="24"/>
          <w:szCs w:val="24"/>
        </w:rPr>
        <w:t xml:space="preserve"> </w:t>
      </w:r>
      <w:r w:rsidRPr="00C017FC">
        <w:rPr>
          <w:rFonts w:ascii="Times New Roman" w:hAnsi="Times New Roman" w:cs="Times New Roman"/>
          <w:sz w:val="24"/>
          <w:szCs w:val="24"/>
        </w:rPr>
        <w:t>Generalnim izviđanjem lokaliteta ( određivanje bliže sumnjive površine) od strane predstavnika RU. M</w:t>
      </w:r>
      <w:r>
        <w:rPr>
          <w:rFonts w:ascii="Times New Roman" w:hAnsi="Times New Roman" w:cs="Times New Roman"/>
          <w:sz w:val="24"/>
          <w:szCs w:val="24"/>
        </w:rPr>
        <w:t>AC – Travnik, smanjena je sumnjiva površina zaga</w:t>
      </w:r>
      <w:r w:rsidR="002B380F">
        <w:rPr>
          <w:rFonts w:ascii="Times New Roman" w:hAnsi="Times New Roman" w:cs="Times New Roman"/>
          <w:sz w:val="24"/>
          <w:szCs w:val="24"/>
        </w:rPr>
        <w:t>đ</w:t>
      </w:r>
      <w:r>
        <w:rPr>
          <w:rFonts w:ascii="Times New Roman" w:hAnsi="Times New Roman" w:cs="Times New Roman"/>
          <w:sz w:val="24"/>
          <w:szCs w:val="24"/>
        </w:rPr>
        <w:t xml:space="preserve">ena </w:t>
      </w:r>
      <w:r w:rsidRPr="00C017FC">
        <w:rPr>
          <w:rFonts w:ascii="Times New Roman" w:hAnsi="Times New Roman" w:cs="Times New Roman"/>
          <w:sz w:val="24"/>
          <w:szCs w:val="24"/>
        </w:rPr>
        <w:t xml:space="preserve"> od MES-a i NUS-a na području općine Kiseljak za 1.120.700  m</w:t>
      </w:r>
      <w:r w:rsidRPr="00C017FC">
        <w:rPr>
          <w:rFonts w:ascii="Times New Roman" w:hAnsi="Times New Roman" w:cs="Times New Roman"/>
          <w:sz w:val="24"/>
          <w:szCs w:val="24"/>
          <w:vertAlign w:val="superscript"/>
        </w:rPr>
        <w:t xml:space="preserve">2 </w:t>
      </w:r>
      <w:r w:rsidRPr="00C017FC">
        <w:rPr>
          <w:rFonts w:ascii="Times New Roman" w:hAnsi="Times New Roman" w:cs="Times New Roman"/>
          <w:sz w:val="24"/>
          <w:szCs w:val="24"/>
        </w:rPr>
        <w:t xml:space="preserve">. </w:t>
      </w:r>
    </w:p>
    <w:p w:rsidR="00A50035" w:rsidRPr="00C017FC" w:rsidRDefault="00A50035" w:rsidP="00C71437">
      <w:pPr>
        <w:jc w:val="both"/>
        <w:rPr>
          <w:rFonts w:ascii="Times New Roman" w:hAnsi="Times New Roman" w:cs="Times New Roman"/>
          <w:sz w:val="24"/>
          <w:szCs w:val="24"/>
        </w:rPr>
      </w:pPr>
    </w:p>
    <w:p w:rsidR="00C017FC" w:rsidRPr="00F9549A" w:rsidRDefault="00C017FC" w:rsidP="00C017FC">
      <w:pPr>
        <w:spacing w:line="240" w:lineRule="auto"/>
        <w:jc w:val="center"/>
        <w:rPr>
          <w:rFonts w:ascii="Times New Roman" w:hAnsi="Times New Roman" w:cs="Times New Roman"/>
          <w:b/>
          <w:sz w:val="20"/>
          <w:szCs w:val="20"/>
          <w:u w:val="single"/>
          <w:lang w:val="pl-PL"/>
        </w:rPr>
      </w:pPr>
      <w:r w:rsidRPr="00F9549A">
        <w:rPr>
          <w:rFonts w:ascii="Times New Roman" w:hAnsi="Times New Roman" w:cs="Times New Roman"/>
          <w:b/>
          <w:sz w:val="20"/>
          <w:szCs w:val="20"/>
          <w:u w:val="single"/>
          <w:lang w:val="pl-PL"/>
        </w:rPr>
        <w:t>MINSKA SITUACIJA OPĆINE KISELJAK</w:t>
      </w:r>
    </w:p>
    <w:tbl>
      <w:tblPr>
        <w:tblStyle w:val="LightGrid-Accent11"/>
        <w:tblW w:w="9108" w:type="dxa"/>
        <w:tblLook w:val="01E0" w:firstRow="1" w:lastRow="1" w:firstColumn="1" w:lastColumn="1" w:noHBand="0" w:noVBand="0"/>
      </w:tblPr>
      <w:tblGrid>
        <w:gridCol w:w="2988"/>
        <w:gridCol w:w="1260"/>
        <w:gridCol w:w="1620"/>
        <w:gridCol w:w="3240"/>
      </w:tblGrid>
      <w:tr w:rsidR="00C017FC" w:rsidRPr="00F9549A" w:rsidTr="00C01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2"/>
          </w:tcPr>
          <w:p w:rsidR="00C017FC" w:rsidRPr="00F9549A" w:rsidRDefault="00C017FC" w:rsidP="00C017FC">
            <w:pPr>
              <w:jc w:val="center"/>
              <w:rPr>
                <w:rFonts w:ascii="Times New Roman" w:hAnsi="Times New Roman" w:cs="Times New Roman"/>
                <w:sz w:val="24"/>
                <w:szCs w:val="24"/>
                <w:u w:val="single"/>
                <w:vertAlign w:val="superscript"/>
                <w:lang w:val="pl-PL"/>
              </w:rPr>
            </w:pPr>
            <w:r w:rsidRPr="00F9549A">
              <w:rPr>
                <w:rFonts w:ascii="Times New Roman" w:hAnsi="Times New Roman" w:cs="Times New Roman"/>
                <w:sz w:val="24"/>
                <w:szCs w:val="24"/>
                <w:u w:val="single"/>
                <w:lang w:val="pl-PL"/>
              </w:rPr>
              <w:t>Sumljiva površina u m</w:t>
            </w:r>
            <w:r w:rsidRPr="00F9549A">
              <w:rPr>
                <w:rFonts w:ascii="Times New Roman" w:hAnsi="Times New Roman" w:cs="Times New Roman"/>
                <w:sz w:val="24"/>
                <w:szCs w:val="24"/>
                <w:u w:val="single"/>
                <w:vertAlign w:val="superscript"/>
                <w:lang w:val="pl-PL"/>
              </w:rPr>
              <w:t>2</w:t>
            </w:r>
          </w:p>
        </w:tc>
        <w:tc>
          <w:tcPr>
            <w:cnfStyle w:val="000100000000" w:firstRow="0" w:lastRow="0" w:firstColumn="0" w:lastColumn="1" w:oddVBand="0" w:evenVBand="0" w:oddHBand="0" w:evenHBand="0" w:firstRowFirstColumn="0" w:firstRowLastColumn="0" w:lastRowFirstColumn="0" w:lastRowLastColumn="0"/>
            <w:tcW w:w="4860" w:type="dxa"/>
            <w:gridSpan w:val="2"/>
          </w:tcPr>
          <w:p w:rsidR="00C017FC" w:rsidRPr="00F9549A" w:rsidRDefault="00C017FC" w:rsidP="00C017FC">
            <w:pPr>
              <w:jc w:val="center"/>
              <w:rPr>
                <w:rFonts w:ascii="Times New Roman" w:hAnsi="Times New Roman" w:cs="Times New Roman"/>
                <w:sz w:val="24"/>
                <w:szCs w:val="24"/>
                <w:u w:val="single"/>
                <w:lang w:val="pl-PL"/>
              </w:rPr>
            </w:pPr>
            <w:r w:rsidRPr="00F9549A">
              <w:rPr>
                <w:rFonts w:ascii="Times New Roman" w:hAnsi="Times New Roman" w:cs="Times New Roman"/>
                <w:sz w:val="24"/>
                <w:szCs w:val="24"/>
                <w:u w:val="single"/>
                <w:lang w:val="pl-PL"/>
              </w:rPr>
              <w:t>Sumljiva površina u odnosu na površinu općine u  (%)</w:t>
            </w:r>
          </w:p>
        </w:tc>
      </w:tr>
      <w:tr w:rsidR="00C017FC" w:rsidRPr="00F9549A" w:rsidTr="00C017F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248" w:type="dxa"/>
            <w:gridSpan w:val="2"/>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 xml:space="preserve">8.082.534 </w:t>
            </w:r>
          </w:p>
        </w:tc>
        <w:tc>
          <w:tcPr>
            <w:cnfStyle w:val="000100000000" w:firstRow="0" w:lastRow="0" w:firstColumn="0" w:lastColumn="1" w:oddVBand="0" w:evenVBand="0" w:oddHBand="0" w:evenHBand="0" w:firstRowFirstColumn="0" w:firstRowLastColumn="0" w:lastRowFirstColumn="0" w:lastRowLastColumn="0"/>
            <w:tcW w:w="4860" w:type="dxa"/>
            <w:gridSpan w:val="2"/>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4,91 %</w:t>
            </w:r>
          </w:p>
        </w:tc>
      </w:tr>
      <w:tr w:rsidR="00C017FC" w:rsidRPr="00F9549A" w:rsidTr="00C017FC">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108" w:type="dxa"/>
            <w:gridSpan w:val="4"/>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Sumljiva površina po kategoriji u m</w:t>
            </w:r>
            <w:r w:rsidRPr="00F9549A">
              <w:rPr>
                <w:rFonts w:ascii="Times New Roman" w:hAnsi="Times New Roman" w:cs="Times New Roman"/>
                <w:b w:val="0"/>
                <w:sz w:val="24"/>
                <w:szCs w:val="24"/>
                <w:vertAlign w:val="superscript"/>
                <w:lang w:val="pl-PL"/>
              </w:rPr>
              <w:t>2</w:t>
            </w:r>
            <w:r w:rsidRPr="00F9549A">
              <w:rPr>
                <w:rFonts w:ascii="Times New Roman" w:hAnsi="Times New Roman" w:cs="Times New Roman"/>
                <w:b w:val="0"/>
                <w:sz w:val="24"/>
                <w:szCs w:val="24"/>
                <w:lang w:val="pl-PL"/>
              </w:rPr>
              <w:t xml:space="preserve"> </w:t>
            </w:r>
          </w:p>
        </w:tc>
      </w:tr>
      <w:tr w:rsidR="00C017FC" w:rsidRPr="00F9549A" w:rsidTr="00C017F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88" w:type="dxa"/>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I</w:t>
            </w:r>
          </w:p>
        </w:tc>
        <w:tc>
          <w:tcPr>
            <w:cnfStyle w:val="000010000000" w:firstRow="0" w:lastRow="0" w:firstColumn="0" w:lastColumn="0" w:oddVBand="1" w:evenVBand="0" w:oddHBand="0" w:evenHBand="0" w:firstRowFirstColumn="0" w:firstRowLastColumn="0" w:lastRowFirstColumn="0" w:lastRowLastColumn="0"/>
            <w:tcW w:w="2880" w:type="dxa"/>
            <w:gridSpan w:val="2"/>
          </w:tcPr>
          <w:p w:rsidR="00C017FC" w:rsidRPr="00F9549A" w:rsidRDefault="00C017FC" w:rsidP="00C017FC">
            <w:pPr>
              <w:jc w:val="center"/>
              <w:rPr>
                <w:rFonts w:ascii="Times New Roman" w:hAnsi="Times New Roman" w:cs="Times New Roman"/>
                <w:b/>
                <w:sz w:val="24"/>
                <w:szCs w:val="24"/>
                <w:lang w:val="pl-PL"/>
              </w:rPr>
            </w:pPr>
            <w:r w:rsidRPr="00F9549A">
              <w:rPr>
                <w:rFonts w:ascii="Times New Roman" w:hAnsi="Times New Roman" w:cs="Times New Roman"/>
                <w:b/>
                <w:sz w:val="24"/>
                <w:szCs w:val="24"/>
                <w:lang w:val="pl-PL"/>
              </w:rPr>
              <w:t>II</w:t>
            </w:r>
          </w:p>
        </w:tc>
        <w:tc>
          <w:tcPr>
            <w:cnfStyle w:val="000100000000" w:firstRow="0" w:lastRow="0" w:firstColumn="0" w:lastColumn="1" w:oddVBand="0" w:evenVBand="0" w:oddHBand="0" w:evenHBand="0" w:firstRowFirstColumn="0" w:firstRowLastColumn="0" w:lastRowFirstColumn="0" w:lastRowLastColumn="0"/>
            <w:tcW w:w="3240" w:type="dxa"/>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III</w:t>
            </w:r>
          </w:p>
        </w:tc>
      </w:tr>
      <w:tr w:rsidR="00C017FC" w:rsidRPr="00F9549A" w:rsidTr="00C017FC">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988" w:type="dxa"/>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1.402.054</w:t>
            </w:r>
          </w:p>
        </w:tc>
        <w:tc>
          <w:tcPr>
            <w:cnfStyle w:val="000010000000" w:firstRow="0" w:lastRow="0" w:firstColumn="0" w:lastColumn="0" w:oddVBand="1" w:evenVBand="0" w:oddHBand="0" w:evenHBand="0" w:firstRowFirstColumn="0" w:firstRowLastColumn="0" w:lastRowFirstColumn="0" w:lastRowLastColumn="0"/>
            <w:tcW w:w="2880" w:type="dxa"/>
            <w:gridSpan w:val="2"/>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2.865.970</w:t>
            </w:r>
          </w:p>
        </w:tc>
        <w:tc>
          <w:tcPr>
            <w:cnfStyle w:val="000100000000" w:firstRow="0" w:lastRow="0" w:firstColumn="0" w:lastColumn="1" w:oddVBand="0" w:evenVBand="0" w:oddHBand="0" w:evenHBand="0" w:firstRowFirstColumn="0" w:firstRowLastColumn="0" w:lastRowFirstColumn="0" w:lastRowLastColumn="0"/>
            <w:tcW w:w="3240" w:type="dxa"/>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3.814.510</w:t>
            </w:r>
          </w:p>
        </w:tc>
      </w:tr>
      <w:tr w:rsidR="00C017FC" w:rsidRPr="00F9549A" w:rsidTr="00C01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8" w:type="dxa"/>
            <w:gridSpan w:val="4"/>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Postotak sumljivih površina po kategoriji – (%)</w:t>
            </w:r>
          </w:p>
        </w:tc>
      </w:tr>
      <w:tr w:rsidR="00C017FC" w:rsidRPr="00F9549A" w:rsidTr="00C01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I</w:t>
            </w:r>
          </w:p>
        </w:tc>
        <w:tc>
          <w:tcPr>
            <w:cnfStyle w:val="000010000000" w:firstRow="0" w:lastRow="0" w:firstColumn="0" w:lastColumn="0" w:oddVBand="1" w:evenVBand="0" w:oddHBand="0" w:evenHBand="0" w:firstRowFirstColumn="0" w:firstRowLastColumn="0" w:lastRowFirstColumn="0" w:lastRowLastColumn="0"/>
            <w:tcW w:w="2880" w:type="dxa"/>
            <w:gridSpan w:val="2"/>
          </w:tcPr>
          <w:p w:rsidR="00C017FC" w:rsidRPr="00F9549A" w:rsidRDefault="00C017FC" w:rsidP="00C017FC">
            <w:pPr>
              <w:jc w:val="center"/>
              <w:rPr>
                <w:rFonts w:ascii="Times New Roman" w:hAnsi="Times New Roman" w:cs="Times New Roman"/>
                <w:b/>
                <w:sz w:val="24"/>
                <w:szCs w:val="24"/>
                <w:lang w:val="pl-PL"/>
              </w:rPr>
            </w:pPr>
            <w:r w:rsidRPr="00F9549A">
              <w:rPr>
                <w:rFonts w:ascii="Times New Roman" w:hAnsi="Times New Roman" w:cs="Times New Roman"/>
                <w:b/>
                <w:sz w:val="24"/>
                <w:szCs w:val="24"/>
                <w:lang w:val="pl-PL"/>
              </w:rPr>
              <w:t>II</w:t>
            </w:r>
          </w:p>
        </w:tc>
        <w:tc>
          <w:tcPr>
            <w:cnfStyle w:val="000100000000" w:firstRow="0" w:lastRow="0" w:firstColumn="0" w:lastColumn="1" w:oddVBand="0" w:evenVBand="0" w:oddHBand="0" w:evenHBand="0" w:firstRowFirstColumn="0" w:firstRowLastColumn="0" w:lastRowFirstColumn="0" w:lastRowLastColumn="0"/>
            <w:tcW w:w="3240" w:type="dxa"/>
          </w:tcPr>
          <w:p w:rsidR="00C017FC" w:rsidRPr="00F9549A" w:rsidRDefault="00C017FC" w:rsidP="00C017FC">
            <w:pPr>
              <w:jc w:val="center"/>
              <w:rPr>
                <w:rFonts w:ascii="Times New Roman" w:hAnsi="Times New Roman" w:cs="Times New Roman"/>
                <w:b w:val="0"/>
                <w:sz w:val="24"/>
                <w:szCs w:val="24"/>
                <w:lang w:val="pl-PL"/>
              </w:rPr>
            </w:pPr>
            <w:r w:rsidRPr="00F9549A">
              <w:rPr>
                <w:rFonts w:ascii="Times New Roman" w:hAnsi="Times New Roman" w:cs="Times New Roman"/>
                <w:b w:val="0"/>
                <w:sz w:val="24"/>
                <w:szCs w:val="24"/>
                <w:lang w:val="pl-PL"/>
              </w:rPr>
              <w:t>III</w:t>
            </w:r>
          </w:p>
        </w:tc>
      </w:tr>
      <w:tr w:rsidR="00C017FC" w:rsidRPr="00F9549A" w:rsidTr="00C017F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17,35 %</w:t>
            </w:r>
          </w:p>
        </w:tc>
        <w:tc>
          <w:tcPr>
            <w:cnfStyle w:val="000010000000" w:firstRow="0" w:lastRow="0" w:firstColumn="0" w:lastColumn="0" w:oddVBand="1" w:evenVBand="0" w:oddHBand="0" w:evenHBand="0" w:firstRowFirstColumn="0" w:firstRowLastColumn="0" w:lastRowFirstColumn="0" w:lastRowLastColumn="0"/>
            <w:tcW w:w="2880" w:type="dxa"/>
            <w:gridSpan w:val="2"/>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35,46 %</w:t>
            </w:r>
          </w:p>
        </w:tc>
        <w:tc>
          <w:tcPr>
            <w:cnfStyle w:val="000100000000" w:firstRow="0" w:lastRow="0" w:firstColumn="0" w:lastColumn="1" w:oddVBand="0" w:evenVBand="0" w:oddHBand="0" w:evenHBand="0" w:firstRowFirstColumn="0" w:firstRowLastColumn="0" w:lastRowFirstColumn="0" w:lastRowLastColumn="0"/>
            <w:tcW w:w="3240" w:type="dxa"/>
          </w:tcPr>
          <w:p w:rsidR="00C017FC" w:rsidRPr="00F9549A" w:rsidRDefault="00C017FC" w:rsidP="00C017FC">
            <w:pPr>
              <w:jc w:val="center"/>
              <w:rPr>
                <w:rFonts w:ascii="Times New Roman" w:hAnsi="Times New Roman" w:cs="Times New Roman"/>
                <w:sz w:val="24"/>
                <w:szCs w:val="24"/>
                <w:lang w:val="pl-PL"/>
              </w:rPr>
            </w:pPr>
            <w:r w:rsidRPr="00F9549A">
              <w:rPr>
                <w:rFonts w:ascii="Times New Roman" w:hAnsi="Times New Roman" w:cs="Times New Roman"/>
                <w:sz w:val="24"/>
                <w:szCs w:val="24"/>
                <w:lang w:val="pl-PL"/>
              </w:rPr>
              <w:t>47,19 %</w:t>
            </w:r>
          </w:p>
        </w:tc>
      </w:tr>
    </w:tbl>
    <w:p w:rsidR="00C017FC" w:rsidRDefault="00C017FC" w:rsidP="00C017FC">
      <w:pPr>
        <w:spacing w:after="0" w:line="240" w:lineRule="auto"/>
        <w:jc w:val="center"/>
        <w:rPr>
          <w:rFonts w:ascii="Times New Roman" w:hAnsi="Times New Roman" w:cs="Times New Roman"/>
          <w:b/>
          <w:sz w:val="18"/>
          <w:szCs w:val="18"/>
        </w:rPr>
      </w:pPr>
    </w:p>
    <w:p w:rsidR="00C017FC" w:rsidRDefault="00C017FC" w:rsidP="00C017FC">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civilne zaštite</w:t>
      </w:r>
    </w:p>
    <w:p w:rsidR="00C017FC" w:rsidRDefault="00C017FC" w:rsidP="006D25AA">
      <w:pPr>
        <w:autoSpaceDE w:val="0"/>
        <w:autoSpaceDN w:val="0"/>
        <w:adjustRightInd w:val="0"/>
        <w:spacing w:after="0"/>
        <w:rPr>
          <w:rFonts w:ascii="Times New Roman" w:eastAsia="BatangChe" w:hAnsi="Times New Roman" w:cs="Times New Roman"/>
          <w:sz w:val="24"/>
          <w:szCs w:val="24"/>
        </w:rPr>
      </w:pPr>
    </w:p>
    <w:p w:rsidR="00F9549A" w:rsidRDefault="00F9549A" w:rsidP="006D25AA">
      <w:pPr>
        <w:autoSpaceDE w:val="0"/>
        <w:autoSpaceDN w:val="0"/>
        <w:adjustRightInd w:val="0"/>
        <w:spacing w:after="0"/>
        <w:rPr>
          <w:rFonts w:ascii="Times New Roman" w:eastAsia="BatangChe" w:hAnsi="Times New Roman" w:cs="Times New Roman"/>
          <w:sz w:val="24"/>
          <w:szCs w:val="24"/>
        </w:rPr>
      </w:pPr>
    </w:p>
    <w:p w:rsidR="00F9549A" w:rsidRDefault="00F9549A" w:rsidP="006D25AA">
      <w:pPr>
        <w:autoSpaceDE w:val="0"/>
        <w:autoSpaceDN w:val="0"/>
        <w:adjustRightInd w:val="0"/>
        <w:spacing w:after="0"/>
        <w:rPr>
          <w:rFonts w:ascii="Times New Roman" w:eastAsia="BatangChe" w:hAnsi="Times New Roman" w:cs="Times New Roman"/>
          <w:sz w:val="24"/>
          <w:szCs w:val="24"/>
        </w:rPr>
      </w:pPr>
    </w:p>
    <w:p w:rsidR="00F9549A" w:rsidRDefault="00F708B5" w:rsidP="00C71437">
      <w:pPr>
        <w:autoSpaceDE w:val="0"/>
        <w:autoSpaceDN w:val="0"/>
        <w:adjustRightInd w:val="0"/>
        <w:spacing w:after="0"/>
        <w:jc w:val="both"/>
        <w:rPr>
          <w:rFonts w:ascii="Times New Roman" w:eastAsia="BatangChe" w:hAnsi="Times New Roman" w:cs="Times New Roman"/>
          <w:sz w:val="24"/>
          <w:szCs w:val="24"/>
        </w:rPr>
      </w:pPr>
      <w:r>
        <w:rPr>
          <w:rFonts w:ascii="Times New Roman" w:eastAsia="BatangChe" w:hAnsi="Times New Roman" w:cs="Times New Roman"/>
          <w:sz w:val="24"/>
          <w:szCs w:val="24"/>
        </w:rPr>
        <w:t>Do 2012</w:t>
      </w:r>
      <w:r w:rsidR="007247B9" w:rsidRPr="006D25AA">
        <w:rPr>
          <w:rFonts w:ascii="Times New Roman" w:eastAsia="BatangChe" w:hAnsi="Times New Roman" w:cs="Times New Roman"/>
          <w:sz w:val="24"/>
          <w:szCs w:val="24"/>
        </w:rPr>
        <w:t xml:space="preserve">.godine na području Općine </w:t>
      </w:r>
      <w:proofErr w:type="spellStart"/>
      <w:r w:rsidR="00806BA0">
        <w:rPr>
          <w:rFonts w:ascii="Times New Roman" w:eastAsia="BatangChe" w:hAnsi="Times New Roman" w:cs="Times New Roman"/>
          <w:sz w:val="24"/>
          <w:szCs w:val="24"/>
        </w:rPr>
        <w:t>registrovano</w:t>
      </w:r>
      <w:proofErr w:type="spellEnd"/>
      <w:r w:rsidR="00806BA0">
        <w:rPr>
          <w:rFonts w:ascii="Times New Roman" w:eastAsia="BatangChe" w:hAnsi="Times New Roman" w:cs="Times New Roman"/>
          <w:sz w:val="24"/>
          <w:szCs w:val="24"/>
        </w:rPr>
        <w:t xml:space="preserve"> je ukupno 11</w:t>
      </w:r>
      <w:r w:rsidR="007247B9" w:rsidRPr="006D25AA">
        <w:rPr>
          <w:rFonts w:ascii="Times New Roman" w:eastAsia="BatangChe" w:hAnsi="Times New Roman" w:cs="Times New Roman"/>
          <w:sz w:val="24"/>
          <w:szCs w:val="24"/>
        </w:rPr>
        <w:t xml:space="preserve"> klizišta kojim je</w:t>
      </w:r>
      <w:r w:rsidR="00BC211F" w:rsidRPr="006D25AA">
        <w:rPr>
          <w:rFonts w:ascii="Times New Roman" w:eastAsia="BatangChe" w:hAnsi="Times New Roman" w:cs="Times New Roman"/>
          <w:sz w:val="24"/>
          <w:szCs w:val="24"/>
        </w:rPr>
        <w:t xml:space="preserve"> </w:t>
      </w:r>
      <w:r w:rsidR="007247B9" w:rsidRPr="006D25AA">
        <w:rPr>
          <w:rFonts w:ascii="Times New Roman" w:eastAsia="BatangChe" w:hAnsi="Times New Roman" w:cs="Times New Roman"/>
          <w:sz w:val="24"/>
          <w:szCs w:val="24"/>
        </w:rPr>
        <w:t>ugro</w:t>
      </w:r>
      <w:r w:rsidR="00806BA0">
        <w:rPr>
          <w:rFonts w:ascii="Times New Roman" w:eastAsia="BatangChe" w:hAnsi="Times New Roman" w:cs="Times New Roman"/>
          <w:sz w:val="24"/>
          <w:szCs w:val="24"/>
        </w:rPr>
        <w:t>ženo stanovništvo i imovina. Posljednjih godina</w:t>
      </w:r>
      <w:r w:rsidR="007247B9" w:rsidRPr="006D25AA">
        <w:rPr>
          <w:rFonts w:ascii="Times New Roman" w:eastAsia="BatangChe" w:hAnsi="Times New Roman" w:cs="Times New Roman"/>
          <w:sz w:val="24"/>
          <w:szCs w:val="24"/>
        </w:rPr>
        <w:t xml:space="preserve"> konstantno se </w:t>
      </w:r>
      <w:proofErr w:type="spellStart"/>
      <w:r w:rsidR="007247B9" w:rsidRPr="006D25AA">
        <w:rPr>
          <w:rFonts w:ascii="Times New Roman" w:eastAsia="BatangChe" w:hAnsi="Times New Roman" w:cs="Times New Roman"/>
          <w:sz w:val="24"/>
          <w:szCs w:val="24"/>
        </w:rPr>
        <w:t>registruju</w:t>
      </w:r>
      <w:proofErr w:type="spellEnd"/>
      <w:r w:rsidR="007247B9" w:rsidRPr="006D25AA">
        <w:rPr>
          <w:rFonts w:ascii="Times New Roman" w:eastAsia="BatangChe" w:hAnsi="Times New Roman" w:cs="Times New Roman"/>
          <w:sz w:val="24"/>
          <w:szCs w:val="24"/>
        </w:rPr>
        <w:t xml:space="preserve"> nova klizišta koja</w:t>
      </w:r>
      <w:r w:rsidR="00BC211F" w:rsidRPr="006D25AA">
        <w:rPr>
          <w:rFonts w:ascii="Times New Roman" w:eastAsia="BatangChe" w:hAnsi="Times New Roman" w:cs="Times New Roman"/>
          <w:sz w:val="24"/>
          <w:szCs w:val="24"/>
        </w:rPr>
        <w:t xml:space="preserve"> </w:t>
      </w:r>
      <w:r w:rsidR="007247B9" w:rsidRPr="006D25AA">
        <w:rPr>
          <w:rFonts w:ascii="Times New Roman" w:eastAsia="BatangChe" w:hAnsi="Times New Roman" w:cs="Times New Roman"/>
          <w:sz w:val="24"/>
          <w:szCs w:val="24"/>
        </w:rPr>
        <w:t>ugrožavaju stambene objekte, putne komunikacije i stanovništvo.</w:t>
      </w:r>
    </w:p>
    <w:p w:rsidR="00A50035" w:rsidRDefault="00A50035" w:rsidP="00E47456">
      <w:pPr>
        <w:spacing w:after="0" w:line="240" w:lineRule="auto"/>
        <w:rPr>
          <w:rFonts w:ascii="Times New Roman" w:hAnsi="Times New Roman" w:cs="Times New Roman"/>
          <w:b/>
          <w:sz w:val="20"/>
          <w:szCs w:val="20"/>
          <w:lang w:val="hr-BA"/>
        </w:rPr>
      </w:pPr>
    </w:p>
    <w:p w:rsidR="00FC6A6C" w:rsidRDefault="00FC6A6C" w:rsidP="00E47456">
      <w:pPr>
        <w:spacing w:after="0" w:line="240" w:lineRule="auto"/>
        <w:rPr>
          <w:rFonts w:ascii="Times New Roman" w:hAnsi="Times New Roman" w:cs="Times New Roman"/>
          <w:b/>
          <w:sz w:val="20"/>
          <w:szCs w:val="20"/>
          <w:lang w:val="hr-BA"/>
        </w:rPr>
      </w:pPr>
    </w:p>
    <w:p w:rsidR="00806BA0" w:rsidRPr="00F9549A" w:rsidRDefault="00806BA0" w:rsidP="00806BA0">
      <w:pPr>
        <w:spacing w:after="0" w:line="240" w:lineRule="auto"/>
        <w:jc w:val="center"/>
        <w:rPr>
          <w:rFonts w:ascii="Times New Roman" w:hAnsi="Times New Roman" w:cs="Times New Roman"/>
          <w:b/>
          <w:sz w:val="24"/>
          <w:szCs w:val="24"/>
          <w:lang w:val="hr-BA"/>
        </w:rPr>
      </w:pPr>
      <w:r w:rsidRPr="00F9549A">
        <w:rPr>
          <w:rFonts w:ascii="Times New Roman" w:hAnsi="Times New Roman" w:cs="Times New Roman"/>
          <w:b/>
          <w:sz w:val="24"/>
          <w:szCs w:val="24"/>
          <w:lang w:val="hr-BA"/>
        </w:rPr>
        <w:t>Tabelarni pregled trenutnih evidentiranih klizišta na području Općine Kiseljak.</w:t>
      </w:r>
    </w:p>
    <w:p w:rsidR="00806BA0" w:rsidRPr="00F9549A" w:rsidRDefault="00806BA0" w:rsidP="00806BA0">
      <w:pPr>
        <w:spacing w:after="0" w:line="240" w:lineRule="auto"/>
        <w:jc w:val="center"/>
        <w:rPr>
          <w:rFonts w:ascii="Times New Roman" w:hAnsi="Times New Roman" w:cs="Times New Roman"/>
          <w:b/>
          <w:sz w:val="24"/>
          <w:szCs w:val="24"/>
        </w:rPr>
      </w:pPr>
    </w:p>
    <w:tbl>
      <w:tblPr>
        <w:tblStyle w:val="LightGrid-Accent11"/>
        <w:tblW w:w="10307" w:type="dxa"/>
        <w:jc w:val="center"/>
        <w:tblLook w:val="04A0" w:firstRow="1" w:lastRow="0" w:firstColumn="1" w:lastColumn="0" w:noHBand="0" w:noVBand="1"/>
      </w:tblPr>
      <w:tblGrid>
        <w:gridCol w:w="816"/>
        <w:gridCol w:w="1492"/>
        <w:gridCol w:w="1770"/>
        <w:gridCol w:w="6229"/>
      </w:tblGrid>
      <w:tr w:rsidR="00806BA0" w:rsidRPr="00F9549A" w:rsidTr="00806BA0">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rPr>
                <w:rFonts w:ascii="Times New Roman" w:hAnsi="Times New Roman" w:cs="Times New Roman"/>
                <w:b w:val="0"/>
                <w:sz w:val="24"/>
                <w:szCs w:val="24"/>
              </w:rPr>
            </w:pPr>
            <w:r w:rsidRPr="00F9549A">
              <w:rPr>
                <w:rFonts w:ascii="Times New Roman" w:hAnsi="Times New Roman" w:cs="Times New Roman"/>
                <w:b w:val="0"/>
                <w:sz w:val="24"/>
                <w:szCs w:val="24"/>
              </w:rPr>
              <w:t>Redni broj:</w:t>
            </w:r>
          </w:p>
        </w:tc>
        <w:tc>
          <w:tcPr>
            <w:tcW w:w="1492" w:type="dxa"/>
          </w:tcPr>
          <w:p w:rsidR="00806BA0" w:rsidRPr="00F9549A" w:rsidRDefault="00806BA0" w:rsidP="00806B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9549A">
              <w:rPr>
                <w:rFonts w:ascii="Times New Roman" w:hAnsi="Times New Roman" w:cs="Times New Roman"/>
                <w:b w:val="0"/>
                <w:sz w:val="24"/>
                <w:szCs w:val="24"/>
              </w:rPr>
              <w:t>Mjesno područje</w:t>
            </w:r>
          </w:p>
        </w:tc>
        <w:tc>
          <w:tcPr>
            <w:tcW w:w="1770" w:type="dxa"/>
          </w:tcPr>
          <w:p w:rsidR="00806BA0" w:rsidRPr="00F9549A" w:rsidRDefault="00806BA0" w:rsidP="00806B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rsidR="00806BA0" w:rsidRPr="00F9549A" w:rsidRDefault="00806BA0" w:rsidP="00806B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9549A">
              <w:rPr>
                <w:rFonts w:ascii="Times New Roman" w:hAnsi="Times New Roman" w:cs="Times New Roman"/>
                <w:b w:val="0"/>
                <w:sz w:val="24"/>
                <w:szCs w:val="24"/>
              </w:rPr>
              <w:t xml:space="preserve">Lokaliteti </w:t>
            </w:r>
          </w:p>
        </w:tc>
        <w:tc>
          <w:tcPr>
            <w:tcW w:w="6229" w:type="dxa"/>
          </w:tcPr>
          <w:p w:rsidR="00806BA0" w:rsidRPr="00F9549A" w:rsidRDefault="00806BA0" w:rsidP="00806B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rsidR="00806BA0" w:rsidRPr="00F9549A" w:rsidRDefault="00806BA0" w:rsidP="00806B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9549A">
              <w:rPr>
                <w:rFonts w:ascii="Times New Roman" w:hAnsi="Times New Roman" w:cs="Times New Roman"/>
                <w:b w:val="0"/>
                <w:sz w:val="24"/>
                <w:szCs w:val="24"/>
              </w:rPr>
              <w:t xml:space="preserve">Opis </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816" w:type="dxa"/>
            <w:vMerge w:val="restart"/>
          </w:tcPr>
          <w:p w:rsidR="00806BA0" w:rsidRPr="00F9549A" w:rsidRDefault="00806BA0" w:rsidP="00806BA0">
            <w:pPr>
              <w:jc w:val="center"/>
              <w:rPr>
                <w:rFonts w:ascii="Times New Roman" w:hAnsi="Times New Roman" w:cs="Times New Roman"/>
                <w:b w:val="0"/>
                <w:sz w:val="24"/>
                <w:szCs w:val="24"/>
              </w:rPr>
            </w:pPr>
          </w:p>
          <w:p w:rsidR="00806BA0" w:rsidRPr="00F9549A" w:rsidRDefault="00806BA0" w:rsidP="00806BA0">
            <w:pPr>
              <w:jc w:val="center"/>
              <w:rPr>
                <w:rFonts w:ascii="Times New Roman" w:hAnsi="Times New Roman" w:cs="Times New Roman"/>
                <w:b w:val="0"/>
                <w:sz w:val="24"/>
                <w:szCs w:val="24"/>
              </w:rPr>
            </w:pPr>
          </w:p>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1.</w:t>
            </w:r>
          </w:p>
        </w:tc>
        <w:tc>
          <w:tcPr>
            <w:tcW w:w="1492" w:type="dxa"/>
            <w:vMerge w:val="restart"/>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Kiseljak </w:t>
            </w: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Bijele Vode </w:t>
            </w: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hr-BA"/>
              </w:rPr>
            </w:pPr>
            <w:r w:rsidRPr="00F9549A">
              <w:rPr>
                <w:rFonts w:ascii="Times New Roman" w:hAnsi="Times New Roman" w:cs="Times New Roman"/>
                <w:b/>
                <w:sz w:val="24"/>
                <w:szCs w:val="24"/>
                <w:lang w:val="hr-BA"/>
              </w:rPr>
              <w:t xml:space="preserve">Na lokalitetu Bijele Vode dolazi do postepenog klizanja tla, gdje je ugroženo oko 4500 m2 poljoprivrednog zemljišta,  7 stambena objekta, kao i regionalni put Kiseljak – Visoko  u dužini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300 metara. </w:t>
            </w:r>
          </w:p>
        </w:tc>
      </w:tr>
      <w:tr w:rsidR="00806BA0" w:rsidRPr="00F9549A" w:rsidTr="00806BA0">
        <w:trPr>
          <w:cnfStyle w:val="000000010000" w:firstRow="0" w:lastRow="0" w:firstColumn="0" w:lastColumn="0" w:oddVBand="0" w:evenVBand="0" w:oddHBand="0" w:evenHBand="1"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816" w:type="dxa"/>
            <w:vMerge/>
          </w:tcPr>
          <w:p w:rsidR="00806BA0" w:rsidRPr="00F9549A" w:rsidRDefault="00806BA0" w:rsidP="00806BA0">
            <w:pPr>
              <w:jc w:val="center"/>
              <w:rPr>
                <w:rFonts w:ascii="Times New Roman" w:hAnsi="Times New Roman" w:cs="Times New Roman"/>
                <w:b w:val="0"/>
                <w:sz w:val="24"/>
                <w:szCs w:val="24"/>
              </w:rPr>
            </w:pPr>
          </w:p>
        </w:tc>
        <w:tc>
          <w:tcPr>
            <w:tcW w:w="1492" w:type="dxa"/>
            <w:vMerge/>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770" w:type="dxa"/>
          </w:tcPr>
          <w:p w:rsidR="00806BA0" w:rsidRPr="00F9549A" w:rsidRDefault="00806BA0" w:rsidP="00CB66B0">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Podastinje</w:t>
            </w:r>
            <w:proofErr w:type="spellEnd"/>
            <w:r w:rsidRPr="00F9549A">
              <w:rPr>
                <w:rFonts w:ascii="Times New Roman" w:hAnsi="Times New Roman" w:cs="Times New Roman"/>
                <w:sz w:val="24"/>
                <w:szCs w:val="24"/>
              </w:rPr>
              <w:t xml:space="preserve"> </w:t>
            </w:r>
          </w:p>
        </w:tc>
        <w:tc>
          <w:tcPr>
            <w:tcW w:w="6229"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lang w:val="hr-BA"/>
              </w:rPr>
            </w:pPr>
            <w:r w:rsidRPr="00F9549A">
              <w:rPr>
                <w:rFonts w:ascii="Times New Roman" w:hAnsi="Times New Roman" w:cs="Times New Roman"/>
                <w:b/>
                <w:sz w:val="24"/>
                <w:szCs w:val="24"/>
                <w:lang w:val="hr-BA"/>
              </w:rPr>
              <w:t xml:space="preserve">Na lokalitetu </w:t>
            </w:r>
            <w:proofErr w:type="spellStart"/>
            <w:r w:rsidRPr="00F9549A">
              <w:rPr>
                <w:rFonts w:ascii="Times New Roman" w:hAnsi="Times New Roman" w:cs="Times New Roman"/>
                <w:b/>
                <w:sz w:val="24"/>
                <w:szCs w:val="24"/>
                <w:lang w:val="hr-BA"/>
              </w:rPr>
              <w:t>Podastinje</w:t>
            </w:r>
            <w:proofErr w:type="spellEnd"/>
            <w:r w:rsidRPr="00F9549A">
              <w:rPr>
                <w:rFonts w:ascii="Times New Roman" w:hAnsi="Times New Roman" w:cs="Times New Roman"/>
                <w:b/>
                <w:sz w:val="24"/>
                <w:szCs w:val="24"/>
                <w:lang w:val="hr-BA"/>
              </w:rPr>
              <w:t xml:space="preserve"> dolazi do klizanja tla, 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3000 m2 poljoprivrednog zemljišta i 6 okolnih stambenih objekata. (Dva stambena objekta su sanirana). </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816" w:type="dxa"/>
            <w:vMerge/>
          </w:tcPr>
          <w:p w:rsidR="00806BA0" w:rsidRPr="00F9549A" w:rsidRDefault="00806BA0" w:rsidP="00806BA0">
            <w:pPr>
              <w:jc w:val="center"/>
              <w:rPr>
                <w:rFonts w:ascii="Times New Roman" w:hAnsi="Times New Roman" w:cs="Times New Roman"/>
                <w:b w:val="0"/>
                <w:sz w:val="24"/>
                <w:szCs w:val="24"/>
              </w:rPr>
            </w:pPr>
          </w:p>
        </w:tc>
        <w:tc>
          <w:tcPr>
            <w:tcW w:w="1492" w:type="dxa"/>
            <w:vMerge/>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Donji Palež </w:t>
            </w:r>
          </w:p>
          <w:p w:rsidR="00806BA0" w:rsidRPr="00F9549A" w:rsidRDefault="00806BA0" w:rsidP="00806BA0">
            <w:pPr>
              <w:ind w:left="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lang w:val="hr-BA"/>
              </w:rPr>
              <w:t xml:space="preserve">Na lokalitetu Doji Palež dolazi do postepenog klizanja tla, 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1500 m2 poljoprivrednog zemljišta, 3 okolna  stambena objekta i jedan rezervoara za vodu. </w:t>
            </w:r>
          </w:p>
        </w:tc>
      </w:tr>
      <w:tr w:rsidR="00806BA0" w:rsidRPr="00F9549A" w:rsidTr="00806BA0">
        <w:trPr>
          <w:cnfStyle w:val="000000010000" w:firstRow="0" w:lastRow="0" w:firstColumn="0" w:lastColumn="0" w:oddVBand="0" w:evenVBand="0" w:oddHBand="0" w:evenHBand="1"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816" w:type="dxa"/>
            <w:vMerge/>
          </w:tcPr>
          <w:p w:rsidR="00806BA0" w:rsidRPr="00F9549A" w:rsidRDefault="00806BA0" w:rsidP="00806BA0">
            <w:pPr>
              <w:jc w:val="center"/>
              <w:rPr>
                <w:rFonts w:ascii="Times New Roman" w:hAnsi="Times New Roman" w:cs="Times New Roman"/>
                <w:b w:val="0"/>
                <w:sz w:val="24"/>
                <w:szCs w:val="24"/>
              </w:rPr>
            </w:pPr>
          </w:p>
        </w:tc>
        <w:tc>
          <w:tcPr>
            <w:tcW w:w="1492" w:type="dxa"/>
            <w:vMerge/>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770" w:type="dxa"/>
          </w:tcPr>
          <w:p w:rsidR="00806BA0" w:rsidRPr="00F9549A" w:rsidRDefault="00806BA0" w:rsidP="00CB66B0">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Gornji Palež</w:t>
            </w:r>
          </w:p>
        </w:tc>
        <w:tc>
          <w:tcPr>
            <w:tcW w:w="6229"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lang w:val="hr-BA"/>
              </w:rPr>
            </w:pPr>
            <w:r w:rsidRPr="00F9549A">
              <w:rPr>
                <w:rFonts w:ascii="Times New Roman" w:hAnsi="Times New Roman" w:cs="Times New Roman"/>
                <w:b/>
                <w:sz w:val="24"/>
                <w:szCs w:val="24"/>
                <w:lang w:val="hr-BA"/>
              </w:rPr>
              <w:t xml:space="preserve">Na lokalitetu Gornji Palež dolazi do postepenog klizanja tla, 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600 m2 poljoprivrednog zemljišta, i lokalni - kolski put u dužini 50 metara. </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2.</w:t>
            </w:r>
          </w:p>
        </w:tc>
        <w:tc>
          <w:tcPr>
            <w:tcW w:w="1492"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w:t>
            </w:r>
            <w:proofErr w:type="spellStart"/>
            <w:r w:rsidRPr="00F9549A">
              <w:rPr>
                <w:rFonts w:ascii="Times New Roman" w:hAnsi="Times New Roman" w:cs="Times New Roman"/>
                <w:sz w:val="24"/>
                <w:szCs w:val="24"/>
              </w:rPr>
              <w:t>Brestovsko</w:t>
            </w:r>
            <w:proofErr w:type="spellEnd"/>
            <w:r w:rsidRPr="00F9549A">
              <w:rPr>
                <w:rFonts w:ascii="Times New Roman" w:hAnsi="Times New Roman" w:cs="Times New Roman"/>
                <w:sz w:val="24"/>
                <w:szCs w:val="24"/>
              </w:rPr>
              <w:t xml:space="preserve"> </w:t>
            </w: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G. </w:t>
            </w:r>
            <w:proofErr w:type="spellStart"/>
            <w:r w:rsidRPr="00F9549A">
              <w:rPr>
                <w:rFonts w:ascii="Times New Roman" w:hAnsi="Times New Roman" w:cs="Times New Roman"/>
                <w:sz w:val="24"/>
                <w:szCs w:val="24"/>
              </w:rPr>
              <w:t>Kazagići</w:t>
            </w:r>
            <w:proofErr w:type="spellEnd"/>
            <w:r w:rsidRPr="00F9549A">
              <w:rPr>
                <w:rFonts w:ascii="Times New Roman" w:hAnsi="Times New Roman" w:cs="Times New Roman"/>
                <w:sz w:val="24"/>
                <w:szCs w:val="24"/>
              </w:rPr>
              <w:t xml:space="preserve"> </w:t>
            </w: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G. </w:t>
            </w:r>
            <w:proofErr w:type="spellStart"/>
            <w:r w:rsidRPr="00F9549A">
              <w:rPr>
                <w:rFonts w:ascii="Times New Roman" w:hAnsi="Times New Roman" w:cs="Times New Roman"/>
                <w:b/>
                <w:sz w:val="24"/>
                <w:szCs w:val="24"/>
              </w:rPr>
              <w:t>Kazagići</w:t>
            </w:r>
            <w:proofErr w:type="spellEnd"/>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dolazi do postepenog klizanja tla, </w:t>
            </w:r>
            <w:r w:rsidRPr="00F9549A">
              <w:rPr>
                <w:rFonts w:ascii="Times New Roman" w:hAnsi="Times New Roman" w:cs="Times New Roman"/>
                <w:b/>
                <w:sz w:val="24"/>
                <w:szCs w:val="24"/>
              </w:rPr>
              <w:t xml:space="preserve">gdje je ugroženo </w:t>
            </w:r>
            <w:r w:rsidRPr="00F9549A">
              <w:rPr>
                <w:rFonts w:ascii="Times New Roman" w:hAnsi="Times New Roman" w:cs="Times New Roman"/>
                <w:b/>
                <w:sz w:val="24"/>
                <w:szCs w:val="24"/>
                <w:lang w:val="hr-BA"/>
              </w:rPr>
              <w:t xml:space="preserve">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6000 m2 poljoprivrednog </w:t>
            </w:r>
            <w:proofErr w:type="spellStart"/>
            <w:r w:rsidRPr="00F9549A">
              <w:rPr>
                <w:rFonts w:ascii="Times New Roman" w:hAnsi="Times New Roman" w:cs="Times New Roman"/>
                <w:b/>
                <w:sz w:val="24"/>
                <w:szCs w:val="24"/>
                <w:lang w:val="hr-BA"/>
              </w:rPr>
              <w:t>zemljišt</w:t>
            </w:r>
            <w:proofErr w:type="spellEnd"/>
            <w:r w:rsidRPr="00F9549A">
              <w:rPr>
                <w:rFonts w:ascii="Times New Roman" w:hAnsi="Times New Roman" w:cs="Times New Roman"/>
                <w:b/>
                <w:sz w:val="24"/>
                <w:szCs w:val="24"/>
                <w:lang w:val="hr-BA"/>
              </w:rPr>
              <w:t>, te</w:t>
            </w:r>
            <w:r w:rsidRPr="00F9549A">
              <w:rPr>
                <w:rFonts w:ascii="Times New Roman" w:hAnsi="Times New Roman" w:cs="Times New Roman"/>
                <w:b/>
                <w:sz w:val="24"/>
                <w:szCs w:val="24"/>
              </w:rPr>
              <w:t xml:space="preserve"> jedan stambeni </w:t>
            </w:r>
            <w:proofErr w:type="spellStart"/>
            <w:r w:rsidRPr="00F9549A">
              <w:rPr>
                <w:rFonts w:ascii="Times New Roman" w:hAnsi="Times New Roman" w:cs="Times New Roman"/>
                <w:b/>
                <w:sz w:val="24"/>
                <w:szCs w:val="24"/>
              </w:rPr>
              <w:t>objekat</w:t>
            </w:r>
            <w:proofErr w:type="spellEnd"/>
            <w:r w:rsidRPr="00F9549A">
              <w:rPr>
                <w:rFonts w:ascii="Times New Roman" w:hAnsi="Times New Roman" w:cs="Times New Roman"/>
                <w:b/>
                <w:sz w:val="24"/>
                <w:szCs w:val="24"/>
              </w:rPr>
              <w:t xml:space="preserve"> stanovanja (kuća) i jedan prateći </w:t>
            </w:r>
            <w:proofErr w:type="spellStart"/>
            <w:r w:rsidRPr="00F9549A">
              <w:rPr>
                <w:rFonts w:ascii="Times New Roman" w:hAnsi="Times New Roman" w:cs="Times New Roman"/>
                <w:b/>
                <w:sz w:val="24"/>
                <w:szCs w:val="24"/>
              </w:rPr>
              <w:t>objekat</w:t>
            </w:r>
            <w:proofErr w:type="spellEnd"/>
            <w:r w:rsidRPr="00F9549A">
              <w:rPr>
                <w:rFonts w:ascii="Times New Roman" w:hAnsi="Times New Roman" w:cs="Times New Roman"/>
                <w:b/>
                <w:sz w:val="24"/>
                <w:szCs w:val="24"/>
              </w:rPr>
              <w:t xml:space="preserve"> (štala).</w:t>
            </w:r>
          </w:p>
        </w:tc>
      </w:tr>
      <w:tr w:rsidR="00806BA0" w:rsidRPr="00F9549A" w:rsidTr="00806BA0">
        <w:trPr>
          <w:cnfStyle w:val="000000010000" w:firstRow="0" w:lastRow="0" w:firstColumn="0" w:lastColumn="0" w:oddVBand="0" w:evenVBand="0" w:oddHBand="0" w:evenHBand="1"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3.</w:t>
            </w:r>
          </w:p>
        </w:tc>
        <w:tc>
          <w:tcPr>
            <w:tcW w:w="1492"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w:t>
            </w:r>
            <w:proofErr w:type="spellStart"/>
            <w:r w:rsidRPr="00F9549A">
              <w:rPr>
                <w:rFonts w:ascii="Times New Roman" w:hAnsi="Times New Roman" w:cs="Times New Roman"/>
                <w:sz w:val="24"/>
                <w:szCs w:val="24"/>
              </w:rPr>
              <w:t>Gromiljak</w:t>
            </w:r>
            <w:proofErr w:type="spellEnd"/>
            <w:r w:rsidRPr="00F9549A">
              <w:rPr>
                <w:rFonts w:ascii="Times New Roman" w:hAnsi="Times New Roman" w:cs="Times New Roman"/>
                <w:sz w:val="24"/>
                <w:szCs w:val="24"/>
              </w:rPr>
              <w:t xml:space="preserve"> </w:t>
            </w:r>
          </w:p>
        </w:tc>
        <w:tc>
          <w:tcPr>
            <w:tcW w:w="1770" w:type="dxa"/>
          </w:tcPr>
          <w:p w:rsidR="00806BA0" w:rsidRPr="00F9549A" w:rsidRDefault="00806BA0" w:rsidP="00CB66B0">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Rudnik </w:t>
            </w:r>
          </w:p>
        </w:tc>
        <w:tc>
          <w:tcPr>
            <w:tcW w:w="6229"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Rudnik,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gdje su ugrožena dva stambena objekta  (kuće sa </w:t>
            </w:r>
            <w:proofErr w:type="spellStart"/>
            <w:r w:rsidRPr="00F9549A">
              <w:rPr>
                <w:rFonts w:ascii="Times New Roman" w:hAnsi="Times New Roman" w:cs="Times New Roman"/>
                <w:b/>
                <w:sz w:val="24"/>
                <w:szCs w:val="24"/>
              </w:rPr>
              <w:t>pomočnim</w:t>
            </w:r>
            <w:proofErr w:type="spellEnd"/>
            <w:r w:rsidRPr="00F9549A">
              <w:rPr>
                <w:rFonts w:ascii="Times New Roman" w:hAnsi="Times New Roman" w:cs="Times New Roman"/>
                <w:b/>
                <w:sz w:val="24"/>
                <w:szCs w:val="24"/>
              </w:rPr>
              <w:t xml:space="preserve"> objektima) i </w:t>
            </w:r>
            <w:r w:rsidRPr="00F9549A">
              <w:rPr>
                <w:rFonts w:ascii="Times New Roman" w:hAnsi="Times New Roman" w:cs="Times New Roman"/>
                <w:b/>
                <w:sz w:val="24"/>
                <w:szCs w:val="24"/>
                <w:lang w:val="hr-BA"/>
              </w:rPr>
              <w:t xml:space="preserve">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1500 m2 poljoprivrednog zemljišta.</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4.</w:t>
            </w:r>
          </w:p>
        </w:tc>
        <w:tc>
          <w:tcPr>
            <w:tcW w:w="1492"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M.P</w:t>
            </w:r>
            <w:proofErr w:type="spellEnd"/>
            <w:r w:rsidRPr="00F9549A">
              <w:rPr>
                <w:rFonts w:ascii="Times New Roman" w:hAnsi="Times New Roman" w:cs="Times New Roman"/>
                <w:sz w:val="24"/>
                <w:szCs w:val="24"/>
              </w:rPr>
              <w:t xml:space="preserve">. </w:t>
            </w:r>
            <w:proofErr w:type="spellStart"/>
            <w:r w:rsidRPr="00F9549A">
              <w:rPr>
                <w:rFonts w:ascii="Times New Roman" w:hAnsi="Times New Roman" w:cs="Times New Roman"/>
                <w:sz w:val="24"/>
                <w:szCs w:val="24"/>
              </w:rPr>
              <w:t>Bilalovac</w:t>
            </w:r>
            <w:proofErr w:type="spellEnd"/>
            <w:r w:rsidRPr="00F9549A">
              <w:rPr>
                <w:rFonts w:ascii="Times New Roman" w:hAnsi="Times New Roman" w:cs="Times New Roman"/>
                <w:sz w:val="24"/>
                <w:szCs w:val="24"/>
              </w:rPr>
              <w:t xml:space="preserve">      </w:t>
            </w: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Miroševići</w:t>
            </w:r>
            <w:proofErr w:type="spellEnd"/>
            <w:r w:rsidRPr="00F9549A">
              <w:rPr>
                <w:rFonts w:ascii="Times New Roman" w:hAnsi="Times New Roman" w:cs="Times New Roman"/>
                <w:sz w:val="24"/>
                <w:szCs w:val="24"/>
              </w:rPr>
              <w:t xml:space="preserve"> </w:t>
            </w: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w:t>
            </w:r>
            <w:proofErr w:type="spellStart"/>
            <w:r w:rsidRPr="00F9549A">
              <w:rPr>
                <w:rFonts w:ascii="Times New Roman" w:hAnsi="Times New Roman" w:cs="Times New Roman"/>
                <w:b/>
                <w:sz w:val="24"/>
                <w:szCs w:val="24"/>
              </w:rPr>
              <w:t>Miroševići</w:t>
            </w:r>
            <w:proofErr w:type="spellEnd"/>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2000 m2 poljoprivrednog zemljišta i seoski lokalni put u dužini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100 metara. </w:t>
            </w:r>
          </w:p>
        </w:tc>
      </w:tr>
      <w:tr w:rsidR="00806BA0" w:rsidRPr="00F9549A" w:rsidTr="00806BA0">
        <w:trPr>
          <w:cnfStyle w:val="000000010000" w:firstRow="0" w:lastRow="0" w:firstColumn="0" w:lastColumn="0" w:oddVBand="0" w:evenVBand="0" w:oddHBand="0" w:evenHBand="1"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5.</w:t>
            </w:r>
          </w:p>
        </w:tc>
        <w:tc>
          <w:tcPr>
            <w:tcW w:w="1492"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w:t>
            </w:r>
            <w:proofErr w:type="spellStart"/>
            <w:r w:rsidRPr="00F9549A">
              <w:rPr>
                <w:rFonts w:ascii="Times New Roman" w:hAnsi="Times New Roman" w:cs="Times New Roman"/>
                <w:sz w:val="24"/>
                <w:szCs w:val="24"/>
              </w:rPr>
              <w:t>Brnjaci</w:t>
            </w:r>
            <w:proofErr w:type="spellEnd"/>
            <w:r w:rsidRPr="00F9549A">
              <w:rPr>
                <w:rFonts w:ascii="Times New Roman" w:hAnsi="Times New Roman" w:cs="Times New Roman"/>
                <w:sz w:val="24"/>
                <w:szCs w:val="24"/>
              </w:rPr>
              <w:t xml:space="preserve"> </w:t>
            </w:r>
          </w:p>
        </w:tc>
        <w:tc>
          <w:tcPr>
            <w:tcW w:w="1770" w:type="dxa"/>
          </w:tcPr>
          <w:p w:rsidR="00806BA0" w:rsidRPr="00F9549A" w:rsidRDefault="00806BA0" w:rsidP="00CB66B0">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Ljetovik</w:t>
            </w:r>
            <w:proofErr w:type="spellEnd"/>
            <w:r w:rsidRPr="00F9549A">
              <w:rPr>
                <w:rFonts w:ascii="Times New Roman" w:hAnsi="Times New Roman" w:cs="Times New Roman"/>
                <w:sz w:val="24"/>
                <w:szCs w:val="24"/>
              </w:rPr>
              <w:t xml:space="preserve"> </w:t>
            </w:r>
          </w:p>
        </w:tc>
        <w:tc>
          <w:tcPr>
            <w:tcW w:w="6229"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w:t>
            </w:r>
            <w:proofErr w:type="spellStart"/>
            <w:r w:rsidRPr="00F9549A">
              <w:rPr>
                <w:rFonts w:ascii="Times New Roman" w:hAnsi="Times New Roman" w:cs="Times New Roman"/>
                <w:b/>
                <w:sz w:val="24"/>
                <w:szCs w:val="24"/>
              </w:rPr>
              <w:t>Ljetovik</w:t>
            </w:r>
            <w:proofErr w:type="spellEnd"/>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500 m2 poljoprivrednog zemljišta i jedan stambeni </w:t>
            </w:r>
            <w:proofErr w:type="spellStart"/>
            <w:r w:rsidRPr="00F9549A">
              <w:rPr>
                <w:rFonts w:ascii="Times New Roman" w:hAnsi="Times New Roman" w:cs="Times New Roman"/>
                <w:b/>
                <w:sz w:val="24"/>
                <w:szCs w:val="24"/>
                <w:lang w:val="hr-BA"/>
              </w:rPr>
              <w:t>objekat</w:t>
            </w:r>
            <w:proofErr w:type="spellEnd"/>
            <w:r w:rsidRPr="00F9549A">
              <w:rPr>
                <w:rFonts w:ascii="Times New Roman" w:hAnsi="Times New Roman" w:cs="Times New Roman"/>
                <w:b/>
                <w:sz w:val="24"/>
                <w:szCs w:val="24"/>
                <w:lang w:val="hr-BA"/>
              </w:rPr>
              <w:t>.</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6.</w:t>
            </w:r>
          </w:p>
        </w:tc>
        <w:tc>
          <w:tcPr>
            <w:tcW w:w="1492"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w:t>
            </w:r>
            <w:proofErr w:type="spellStart"/>
            <w:r w:rsidRPr="00F9549A">
              <w:rPr>
                <w:rFonts w:ascii="Times New Roman" w:hAnsi="Times New Roman" w:cs="Times New Roman"/>
                <w:sz w:val="24"/>
                <w:szCs w:val="24"/>
              </w:rPr>
              <w:t>Draževići</w:t>
            </w:r>
            <w:proofErr w:type="spellEnd"/>
            <w:r w:rsidRPr="00F9549A">
              <w:rPr>
                <w:rFonts w:ascii="Times New Roman" w:hAnsi="Times New Roman" w:cs="Times New Roman"/>
                <w:sz w:val="24"/>
                <w:szCs w:val="24"/>
              </w:rPr>
              <w:t xml:space="preserve"> </w:t>
            </w: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Kobiljača</w:t>
            </w:r>
            <w:proofErr w:type="spellEnd"/>
            <w:r w:rsidRPr="00F9549A">
              <w:rPr>
                <w:rFonts w:ascii="Times New Roman" w:hAnsi="Times New Roman" w:cs="Times New Roman"/>
                <w:sz w:val="24"/>
                <w:szCs w:val="24"/>
              </w:rPr>
              <w:t xml:space="preserve"> </w:t>
            </w: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w:t>
            </w:r>
            <w:proofErr w:type="spellStart"/>
            <w:r w:rsidRPr="00F9549A">
              <w:rPr>
                <w:rFonts w:ascii="Times New Roman" w:hAnsi="Times New Roman" w:cs="Times New Roman"/>
                <w:b/>
                <w:sz w:val="24"/>
                <w:szCs w:val="24"/>
              </w:rPr>
              <w:t>Kobiljača</w:t>
            </w:r>
            <w:proofErr w:type="spellEnd"/>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2500 m2 šumskog zemljišta i magistralni  put u dužini cca100  metara. </w:t>
            </w:r>
          </w:p>
        </w:tc>
      </w:tr>
      <w:tr w:rsidR="00806BA0" w:rsidRPr="00F9549A" w:rsidTr="00806BA0">
        <w:trPr>
          <w:cnfStyle w:val="000000010000" w:firstRow="0" w:lastRow="0" w:firstColumn="0" w:lastColumn="0" w:oddVBand="0" w:evenVBand="0" w:oddHBand="0" w:evenHBand="1"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6.</w:t>
            </w:r>
          </w:p>
        </w:tc>
        <w:tc>
          <w:tcPr>
            <w:tcW w:w="1492"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F9549A">
              <w:rPr>
                <w:rFonts w:ascii="Times New Roman" w:hAnsi="Times New Roman" w:cs="Times New Roman"/>
                <w:sz w:val="24"/>
                <w:szCs w:val="24"/>
              </w:rPr>
              <w:t>M.P</w:t>
            </w:r>
            <w:proofErr w:type="spellEnd"/>
            <w:r w:rsidRPr="00F9549A">
              <w:rPr>
                <w:rFonts w:ascii="Times New Roman" w:hAnsi="Times New Roman" w:cs="Times New Roman"/>
                <w:sz w:val="24"/>
                <w:szCs w:val="24"/>
              </w:rPr>
              <w:t xml:space="preserve">. </w:t>
            </w:r>
            <w:proofErr w:type="spellStart"/>
            <w:r w:rsidRPr="00F9549A">
              <w:rPr>
                <w:rFonts w:ascii="Times New Roman" w:hAnsi="Times New Roman" w:cs="Times New Roman"/>
                <w:sz w:val="24"/>
                <w:szCs w:val="24"/>
              </w:rPr>
              <w:t>Lepenica</w:t>
            </w:r>
            <w:proofErr w:type="spellEnd"/>
          </w:p>
        </w:tc>
        <w:tc>
          <w:tcPr>
            <w:tcW w:w="1770" w:type="dxa"/>
          </w:tcPr>
          <w:p w:rsidR="00806BA0" w:rsidRPr="00F9549A" w:rsidRDefault="00806BA0" w:rsidP="00CB66B0">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Han Ivica </w:t>
            </w:r>
          </w:p>
        </w:tc>
        <w:tc>
          <w:tcPr>
            <w:tcW w:w="6229" w:type="dxa"/>
          </w:tcPr>
          <w:p w:rsidR="00806BA0" w:rsidRPr="00F9549A" w:rsidRDefault="00806BA0" w:rsidP="00806BA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Han Ivica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4500 m2 poljoprivrednog zemljišta, 4 stambena objekta sa pratećim objektima, kao i regionalni  put </w:t>
            </w:r>
            <w:proofErr w:type="spellStart"/>
            <w:r w:rsidRPr="00F9549A">
              <w:rPr>
                <w:rFonts w:ascii="Times New Roman" w:hAnsi="Times New Roman" w:cs="Times New Roman"/>
                <w:b/>
                <w:sz w:val="24"/>
                <w:szCs w:val="24"/>
                <w:lang w:val="hr-BA"/>
              </w:rPr>
              <w:t>Lepenica</w:t>
            </w:r>
            <w:proofErr w:type="spellEnd"/>
            <w:r w:rsidRPr="00F9549A">
              <w:rPr>
                <w:rFonts w:ascii="Times New Roman" w:hAnsi="Times New Roman" w:cs="Times New Roman"/>
                <w:b/>
                <w:sz w:val="24"/>
                <w:szCs w:val="24"/>
                <w:lang w:val="hr-BA"/>
              </w:rPr>
              <w:t xml:space="preserve"> – Kreševo u dužini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500 metara. </w:t>
            </w:r>
          </w:p>
        </w:tc>
      </w:tr>
      <w:tr w:rsidR="00806BA0" w:rsidRPr="00F9549A" w:rsidTr="00806BA0">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16" w:type="dxa"/>
          </w:tcPr>
          <w:p w:rsidR="00806BA0" w:rsidRPr="00F9549A" w:rsidRDefault="00806BA0" w:rsidP="00806BA0">
            <w:pPr>
              <w:jc w:val="center"/>
              <w:rPr>
                <w:rFonts w:ascii="Times New Roman" w:hAnsi="Times New Roman" w:cs="Times New Roman"/>
                <w:b w:val="0"/>
                <w:sz w:val="24"/>
                <w:szCs w:val="24"/>
              </w:rPr>
            </w:pPr>
            <w:r w:rsidRPr="00F9549A">
              <w:rPr>
                <w:rFonts w:ascii="Times New Roman" w:hAnsi="Times New Roman" w:cs="Times New Roman"/>
                <w:b w:val="0"/>
                <w:sz w:val="24"/>
                <w:szCs w:val="24"/>
              </w:rPr>
              <w:t>7.</w:t>
            </w:r>
          </w:p>
        </w:tc>
        <w:tc>
          <w:tcPr>
            <w:tcW w:w="1492"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MP Bukovica </w:t>
            </w:r>
          </w:p>
        </w:tc>
        <w:tc>
          <w:tcPr>
            <w:tcW w:w="1770" w:type="dxa"/>
          </w:tcPr>
          <w:p w:rsidR="00806BA0" w:rsidRPr="00F9549A" w:rsidRDefault="00806BA0" w:rsidP="00CB66B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549A">
              <w:rPr>
                <w:rFonts w:ascii="Times New Roman" w:hAnsi="Times New Roman" w:cs="Times New Roman"/>
                <w:sz w:val="24"/>
                <w:szCs w:val="24"/>
              </w:rPr>
              <w:t xml:space="preserve">Toplica </w:t>
            </w:r>
          </w:p>
        </w:tc>
        <w:tc>
          <w:tcPr>
            <w:tcW w:w="6229" w:type="dxa"/>
          </w:tcPr>
          <w:p w:rsidR="00806BA0" w:rsidRPr="00F9549A" w:rsidRDefault="00806BA0" w:rsidP="00806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549A">
              <w:rPr>
                <w:rFonts w:ascii="Times New Roman" w:hAnsi="Times New Roman" w:cs="Times New Roman"/>
                <w:b/>
                <w:sz w:val="24"/>
                <w:szCs w:val="24"/>
              </w:rPr>
              <w:t xml:space="preserve">Na  lokalitetu Toplica </w:t>
            </w:r>
            <w:r w:rsidRPr="00F9549A">
              <w:rPr>
                <w:rFonts w:ascii="Times New Roman" w:hAnsi="Times New Roman" w:cs="Times New Roman"/>
                <w:b/>
                <w:sz w:val="24"/>
                <w:szCs w:val="24"/>
                <w:lang w:val="hr-BA"/>
              </w:rPr>
              <w:t>dolazi do postepenog klizanja tla,</w:t>
            </w:r>
            <w:r w:rsidRPr="00F9549A">
              <w:rPr>
                <w:rFonts w:ascii="Times New Roman" w:hAnsi="Times New Roman" w:cs="Times New Roman"/>
                <w:b/>
                <w:sz w:val="24"/>
                <w:szCs w:val="24"/>
              </w:rPr>
              <w:t xml:space="preserve"> </w:t>
            </w:r>
            <w:r w:rsidRPr="00F9549A">
              <w:rPr>
                <w:rFonts w:ascii="Times New Roman" w:hAnsi="Times New Roman" w:cs="Times New Roman"/>
                <w:b/>
                <w:sz w:val="24"/>
                <w:szCs w:val="24"/>
                <w:lang w:val="hr-BA"/>
              </w:rPr>
              <w:t xml:space="preserve">gdje je ugroženo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600 m2 poljoprivrednog zemljišta i seoski lokalni put u dužini </w:t>
            </w:r>
            <w:proofErr w:type="spellStart"/>
            <w:r w:rsidRPr="00F9549A">
              <w:rPr>
                <w:rFonts w:ascii="Times New Roman" w:hAnsi="Times New Roman" w:cs="Times New Roman"/>
                <w:b/>
                <w:sz w:val="24"/>
                <w:szCs w:val="24"/>
                <w:lang w:val="hr-BA"/>
              </w:rPr>
              <w:t>cca</w:t>
            </w:r>
            <w:proofErr w:type="spellEnd"/>
            <w:r w:rsidRPr="00F9549A">
              <w:rPr>
                <w:rFonts w:ascii="Times New Roman" w:hAnsi="Times New Roman" w:cs="Times New Roman"/>
                <w:b/>
                <w:sz w:val="24"/>
                <w:szCs w:val="24"/>
                <w:lang w:val="hr-BA"/>
              </w:rPr>
              <w:t xml:space="preserve"> 50 metara. </w:t>
            </w:r>
          </w:p>
        </w:tc>
      </w:tr>
    </w:tbl>
    <w:p w:rsidR="00806BA0" w:rsidRPr="00806BA0" w:rsidRDefault="00806BA0" w:rsidP="00806BA0">
      <w:pPr>
        <w:spacing w:after="0" w:line="240" w:lineRule="auto"/>
        <w:rPr>
          <w:rFonts w:ascii="Times New Roman" w:hAnsi="Times New Roman" w:cs="Times New Roman"/>
          <w:sz w:val="20"/>
          <w:szCs w:val="20"/>
          <w:lang w:val="hr-BA"/>
        </w:rPr>
      </w:pPr>
    </w:p>
    <w:p w:rsidR="00806BA0" w:rsidRDefault="00806BA0" w:rsidP="00806BA0">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civilne zaštite</w:t>
      </w:r>
    </w:p>
    <w:p w:rsidR="00A50035" w:rsidRDefault="00A50035" w:rsidP="00806BA0">
      <w:pPr>
        <w:spacing w:after="0" w:line="240" w:lineRule="auto"/>
        <w:jc w:val="center"/>
        <w:rPr>
          <w:rFonts w:ascii="Times New Roman" w:hAnsi="Times New Roman" w:cs="Times New Roman"/>
          <w:sz w:val="18"/>
          <w:szCs w:val="18"/>
        </w:rPr>
      </w:pPr>
    </w:p>
    <w:p w:rsidR="00A50035" w:rsidRDefault="00A50035" w:rsidP="00806BA0">
      <w:pPr>
        <w:spacing w:after="0" w:line="240" w:lineRule="auto"/>
        <w:jc w:val="center"/>
        <w:rPr>
          <w:rFonts w:ascii="Times New Roman" w:hAnsi="Times New Roman" w:cs="Times New Roman"/>
          <w:sz w:val="18"/>
          <w:szCs w:val="18"/>
        </w:rPr>
      </w:pPr>
    </w:p>
    <w:p w:rsidR="007247B9"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Dužina poplavno rizičnih vodotoka na teritoriji općine je značajna i njima je ugroženo više stotina</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s</w:t>
      </w:r>
      <w:r w:rsidR="00806BA0">
        <w:rPr>
          <w:rFonts w:ascii="Times New Roman" w:eastAsia="BatangChe" w:hAnsi="Times New Roman" w:cs="Times New Roman"/>
          <w:sz w:val="24"/>
          <w:szCs w:val="24"/>
        </w:rPr>
        <w:t xml:space="preserve">tanovnika. Radi se o </w:t>
      </w:r>
      <w:r w:rsidRPr="006D25AA">
        <w:rPr>
          <w:rFonts w:ascii="Times New Roman" w:eastAsia="BatangChe" w:hAnsi="Times New Roman" w:cs="Times New Roman"/>
          <w:sz w:val="24"/>
          <w:szCs w:val="24"/>
        </w:rPr>
        <w:t>rij</w:t>
      </w:r>
      <w:r w:rsidR="00806BA0">
        <w:rPr>
          <w:rFonts w:ascii="Times New Roman" w:eastAsia="BatangChe" w:hAnsi="Times New Roman" w:cs="Times New Roman"/>
          <w:sz w:val="24"/>
          <w:szCs w:val="24"/>
        </w:rPr>
        <w:t xml:space="preserve">ekama, </w:t>
      </w:r>
      <w:proofErr w:type="spellStart"/>
      <w:r w:rsidR="00806BA0">
        <w:rPr>
          <w:rFonts w:ascii="Times New Roman" w:eastAsia="BatangChe" w:hAnsi="Times New Roman" w:cs="Times New Roman"/>
          <w:sz w:val="24"/>
          <w:szCs w:val="24"/>
        </w:rPr>
        <w:t>Fojnice</w:t>
      </w:r>
      <w:proofErr w:type="spellEnd"/>
      <w:r w:rsidR="00806BA0">
        <w:rPr>
          <w:rFonts w:ascii="Times New Roman" w:eastAsia="BatangChe" w:hAnsi="Times New Roman" w:cs="Times New Roman"/>
          <w:sz w:val="24"/>
          <w:szCs w:val="24"/>
        </w:rPr>
        <w:t xml:space="preserve">, </w:t>
      </w:r>
      <w:proofErr w:type="spellStart"/>
      <w:r w:rsidR="00806BA0">
        <w:rPr>
          <w:rFonts w:ascii="Times New Roman" w:eastAsia="BatangChe" w:hAnsi="Times New Roman" w:cs="Times New Roman"/>
          <w:sz w:val="24"/>
          <w:szCs w:val="24"/>
        </w:rPr>
        <w:t>Lepenice</w:t>
      </w:r>
      <w:proofErr w:type="spellEnd"/>
      <w:r w:rsidR="00806BA0">
        <w:rPr>
          <w:rFonts w:ascii="Times New Roman" w:eastAsia="BatangChe" w:hAnsi="Times New Roman" w:cs="Times New Roman"/>
          <w:sz w:val="24"/>
          <w:szCs w:val="24"/>
        </w:rPr>
        <w:t xml:space="preserve">, </w:t>
      </w:r>
      <w:proofErr w:type="spellStart"/>
      <w:r w:rsidR="00806BA0">
        <w:rPr>
          <w:rFonts w:ascii="Times New Roman" w:eastAsia="BatangChe" w:hAnsi="Times New Roman" w:cs="Times New Roman"/>
          <w:sz w:val="24"/>
          <w:szCs w:val="24"/>
        </w:rPr>
        <w:t>Kreševke</w:t>
      </w:r>
      <w:proofErr w:type="spellEnd"/>
      <w:r w:rsidR="00806BA0">
        <w:rPr>
          <w:rFonts w:ascii="Times New Roman" w:eastAsia="BatangChe" w:hAnsi="Times New Roman" w:cs="Times New Roman"/>
          <w:sz w:val="24"/>
          <w:szCs w:val="24"/>
        </w:rPr>
        <w:t xml:space="preserve"> i potoka </w:t>
      </w:r>
      <w:proofErr w:type="spellStart"/>
      <w:r w:rsidR="00806BA0">
        <w:rPr>
          <w:rFonts w:ascii="Times New Roman" w:eastAsia="BatangChe" w:hAnsi="Times New Roman" w:cs="Times New Roman"/>
          <w:sz w:val="24"/>
          <w:szCs w:val="24"/>
        </w:rPr>
        <w:t>Mlava</w:t>
      </w:r>
      <w:proofErr w:type="spellEnd"/>
      <w:r w:rsidR="00806BA0">
        <w:rPr>
          <w:rFonts w:ascii="Times New Roman" w:eastAsia="BatangChe" w:hAnsi="Times New Roman" w:cs="Times New Roman"/>
          <w:sz w:val="24"/>
          <w:szCs w:val="24"/>
        </w:rPr>
        <w:t>,</w:t>
      </w:r>
      <w:r w:rsidRPr="006D25AA">
        <w:rPr>
          <w:rFonts w:ascii="Times New Roman" w:eastAsia="BatangChe" w:hAnsi="Times New Roman" w:cs="Times New Roman"/>
          <w:sz w:val="24"/>
          <w:szCs w:val="24"/>
        </w:rPr>
        <w:t xml:space="preserve"> čije je rješavanje pitanja plavljenja</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 xml:space="preserve">veoma kompleksno i povezano sa </w:t>
      </w:r>
      <w:proofErr w:type="spellStart"/>
      <w:r w:rsidRPr="006D25AA">
        <w:rPr>
          <w:rFonts w:ascii="Times New Roman" w:eastAsia="BatangChe" w:hAnsi="Times New Roman" w:cs="Times New Roman"/>
          <w:sz w:val="24"/>
          <w:szCs w:val="24"/>
        </w:rPr>
        <w:t>angažovanjem</w:t>
      </w:r>
      <w:proofErr w:type="spellEnd"/>
      <w:r w:rsidRPr="006D25AA">
        <w:rPr>
          <w:rFonts w:ascii="Times New Roman" w:eastAsia="BatangChe" w:hAnsi="Times New Roman" w:cs="Times New Roman"/>
          <w:sz w:val="24"/>
          <w:szCs w:val="24"/>
        </w:rPr>
        <w:t xml:space="preserve"> velikih</w:t>
      </w:r>
      <w:r w:rsidR="00E47456">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 xml:space="preserve">sredstava. Općina u kontinuitetu, </w:t>
      </w:r>
      <w:proofErr w:type="spellStart"/>
      <w:r w:rsidRPr="006D25AA">
        <w:rPr>
          <w:rFonts w:ascii="Times New Roman" w:eastAsia="BatangChe" w:hAnsi="Times New Roman" w:cs="Times New Roman"/>
          <w:sz w:val="24"/>
          <w:szCs w:val="24"/>
        </w:rPr>
        <w:t>srazmjerno</w:t>
      </w:r>
      <w:proofErr w:type="spellEnd"/>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 xml:space="preserve">mogućnostima budžeta i drugih raspoloživih izvora radi na uređenju vodotoka, izgradnji </w:t>
      </w:r>
      <w:proofErr w:type="spellStart"/>
      <w:r w:rsidRPr="006D25AA">
        <w:rPr>
          <w:rFonts w:ascii="Times New Roman" w:eastAsia="BatangChe" w:hAnsi="Times New Roman" w:cs="Times New Roman"/>
          <w:sz w:val="24"/>
          <w:szCs w:val="24"/>
        </w:rPr>
        <w:t>obalotvrda</w:t>
      </w:r>
      <w:proofErr w:type="spellEnd"/>
      <w:r w:rsidRPr="006D25AA">
        <w:rPr>
          <w:rFonts w:ascii="Times New Roman" w:eastAsia="BatangChe" w:hAnsi="Times New Roman" w:cs="Times New Roman"/>
          <w:sz w:val="24"/>
          <w:szCs w:val="24"/>
        </w:rPr>
        <w:t>,</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sanaciji i čišćenju korita itd.</w:t>
      </w:r>
    </w:p>
    <w:p w:rsidR="00A50035" w:rsidRPr="006D25AA" w:rsidRDefault="00A50035" w:rsidP="00C71437">
      <w:pPr>
        <w:autoSpaceDE w:val="0"/>
        <w:autoSpaceDN w:val="0"/>
        <w:adjustRightInd w:val="0"/>
        <w:spacing w:after="0"/>
        <w:jc w:val="both"/>
        <w:rPr>
          <w:rFonts w:ascii="Times New Roman" w:eastAsia="BatangChe" w:hAnsi="Times New Roman" w:cs="Times New Roman"/>
          <w:sz w:val="24"/>
          <w:szCs w:val="24"/>
        </w:rPr>
      </w:pPr>
    </w:p>
    <w:p w:rsidR="007247B9" w:rsidRPr="006D25AA"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O ličnoj sigurnosti građana i čuvanju javnog reda i mira brigu vodi Policijska</w:t>
      </w:r>
      <w:r w:rsidR="00927CC7">
        <w:rPr>
          <w:rFonts w:ascii="Times New Roman" w:eastAsia="BatangChe" w:hAnsi="Times New Roman" w:cs="Times New Roman"/>
          <w:sz w:val="24"/>
          <w:szCs w:val="24"/>
        </w:rPr>
        <w:t xml:space="preserve"> uprava Kiseljak</w:t>
      </w:r>
      <w:r w:rsidRPr="006D25AA">
        <w:rPr>
          <w:rFonts w:ascii="Times New Roman" w:eastAsia="BatangChe" w:hAnsi="Times New Roman" w:cs="Times New Roman"/>
          <w:sz w:val="24"/>
          <w:szCs w:val="24"/>
        </w:rPr>
        <w:t>, čiji</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kvalitetan rad doprinosi sve</w:t>
      </w:r>
      <w:r w:rsidR="00726FCE">
        <w:rPr>
          <w:rFonts w:ascii="Times New Roman" w:eastAsia="BatangChe" w:hAnsi="Times New Roman" w:cs="Times New Roman"/>
          <w:sz w:val="24"/>
          <w:szCs w:val="24"/>
        </w:rPr>
        <w:t>opć</w:t>
      </w:r>
      <w:r w:rsidR="00726FCE" w:rsidRPr="006D25AA">
        <w:rPr>
          <w:rFonts w:ascii="Times New Roman" w:eastAsia="BatangChe" w:hAnsi="Times New Roman" w:cs="Times New Roman"/>
          <w:sz w:val="24"/>
          <w:szCs w:val="24"/>
        </w:rPr>
        <w:t>oj</w:t>
      </w:r>
      <w:r w:rsidRPr="006D25AA">
        <w:rPr>
          <w:rFonts w:ascii="Times New Roman" w:eastAsia="BatangChe" w:hAnsi="Times New Roman" w:cs="Times New Roman"/>
          <w:sz w:val="24"/>
          <w:szCs w:val="24"/>
        </w:rPr>
        <w:t xml:space="preserve"> sigurnosti građana za koju se slobodno može reći da je</w:t>
      </w:r>
    </w:p>
    <w:p w:rsidR="007247B9" w:rsidRDefault="007247B9" w:rsidP="00C71437">
      <w:pPr>
        <w:autoSpaceDE w:val="0"/>
        <w:autoSpaceDN w:val="0"/>
        <w:adjustRightInd w:val="0"/>
        <w:spacing w:after="0"/>
        <w:jc w:val="both"/>
        <w:rPr>
          <w:rFonts w:ascii="Times New Roman" w:eastAsia="BatangChe" w:hAnsi="Times New Roman" w:cs="Times New Roman"/>
          <w:sz w:val="24"/>
          <w:szCs w:val="24"/>
        </w:rPr>
      </w:pPr>
      <w:r w:rsidRPr="006D25AA">
        <w:rPr>
          <w:rFonts w:ascii="Times New Roman" w:eastAsia="BatangChe" w:hAnsi="Times New Roman" w:cs="Times New Roman"/>
          <w:sz w:val="24"/>
          <w:szCs w:val="24"/>
        </w:rPr>
        <w:t>zadovoljavajuća a što redovno potvrđuju svi relevantni pokazatelji i trendovi iz oblasti kriminaliteta i</w:t>
      </w:r>
      <w:r w:rsidR="00BC211F" w:rsidRPr="006D25AA">
        <w:rPr>
          <w:rFonts w:ascii="Times New Roman" w:eastAsia="BatangChe" w:hAnsi="Times New Roman" w:cs="Times New Roman"/>
          <w:sz w:val="24"/>
          <w:szCs w:val="24"/>
        </w:rPr>
        <w:t xml:space="preserve"> </w:t>
      </w:r>
      <w:r w:rsidRPr="006D25AA">
        <w:rPr>
          <w:rFonts w:ascii="Times New Roman" w:eastAsia="BatangChe" w:hAnsi="Times New Roman" w:cs="Times New Roman"/>
          <w:sz w:val="24"/>
          <w:szCs w:val="24"/>
        </w:rPr>
        <w:t>održavanja javnog red i mira.</w:t>
      </w:r>
    </w:p>
    <w:p w:rsidR="006D25AA" w:rsidRDefault="000049E8" w:rsidP="00C71437">
      <w:pPr>
        <w:autoSpaceDE w:val="0"/>
        <w:autoSpaceDN w:val="0"/>
        <w:adjustRightInd w:val="0"/>
        <w:spacing w:after="0"/>
        <w:jc w:val="both"/>
        <w:rPr>
          <w:rFonts w:ascii="Times New Roman" w:eastAsia="BatangChe" w:hAnsi="Times New Roman" w:cs="Times New Roman"/>
          <w:sz w:val="24"/>
          <w:szCs w:val="24"/>
        </w:rPr>
      </w:pPr>
      <w:r>
        <w:rPr>
          <w:rFonts w:ascii="Times New Roman" w:eastAsia="BatangChe" w:hAnsi="Times New Roman" w:cs="Times New Roman"/>
          <w:sz w:val="24"/>
          <w:szCs w:val="24"/>
        </w:rPr>
        <w:t xml:space="preserve">U toku 2012. godine na području PS Kiseljak policijski službenici su obradili i </w:t>
      </w:r>
      <w:proofErr w:type="spellStart"/>
      <w:r>
        <w:rPr>
          <w:rFonts w:ascii="Times New Roman" w:eastAsia="BatangChe" w:hAnsi="Times New Roman" w:cs="Times New Roman"/>
          <w:sz w:val="24"/>
          <w:szCs w:val="24"/>
        </w:rPr>
        <w:t>zadokumentovali</w:t>
      </w:r>
      <w:proofErr w:type="spellEnd"/>
      <w:r>
        <w:rPr>
          <w:rFonts w:ascii="Times New Roman" w:eastAsia="BatangChe" w:hAnsi="Times New Roman" w:cs="Times New Roman"/>
          <w:sz w:val="24"/>
          <w:szCs w:val="24"/>
        </w:rPr>
        <w:t xml:space="preserve"> 214 krivičnih dijela,  a što je u odnosu na isti period  2011. godine manje za 12 KD ili 5,3 %.  </w:t>
      </w:r>
    </w:p>
    <w:p w:rsidR="000049E8" w:rsidRDefault="000049E8" w:rsidP="00C71437">
      <w:pPr>
        <w:autoSpaceDE w:val="0"/>
        <w:autoSpaceDN w:val="0"/>
        <w:adjustRightInd w:val="0"/>
        <w:spacing w:after="0"/>
        <w:jc w:val="both"/>
        <w:rPr>
          <w:rFonts w:ascii="Times New Roman" w:eastAsia="BatangChe" w:hAnsi="Times New Roman" w:cs="Times New Roman"/>
          <w:sz w:val="24"/>
          <w:szCs w:val="24"/>
        </w:rPr>
      </w:pPr>
      <w:r>
        <w:rPr>
          <w:rFonts w:ascii="Times New Roman" w:eastAsia="BatangChe" w:hAnsi="Times New Roman" w:cs="Times New Roman"/>
          <w:sz w:val="24"/>
          <w:szCs w:val="24"/>
        </w:rPr>
        <w:t xml:space="preserve">Također, postupajući u skladu sa nadležnostima istražitelji </w:t>
      </w:r>
      <w:proofErr w:type="spellStart"/>
      <w:r>
        <w:rPr>
          <w:rFonts w:ascii="Times New Roman" w:eastAsia="BatangChe" w:hAnsi="Times New Roman" w:cs="Times New Roman"/>
          <w:sz w:val="24"/>
          <w:szCs w:val="24"/>
        </w:rPr>
        <w:t>krim</w:t>
      </w:r>
      <w:proofErr w:type="spellEnd"/>
      <w:r>
        <w:rPr>
          <w:rFonts w:ascii="Times New Roman" w:eastAsia="BatangChe" w:hAnsi="Times New Roman" w:cs="Times New Roman"/>
          <w:sz w:val="24"/>
          <w:szCs w:val="24"/>
        </w:rPr>
        <w:t xml:space="preserve"> policije Policijske stanice Kiseljak  su tokom 2012. godine </w:t>
      </w:r>
      <w:proofErr w:type="spellStart"/>
      <w:r>
        <w:rPr>
          <w:rFonts w:ascii="Times New Roman" w:eastAsia="BatangChe" w:hAnsi="Times New Roman" w:cs="Times New Roman"/>
          <w:sz w:val="24"/>
          <w:szCs w:val="24"/>
        </w:rPr>
        <w:t>zadokumentovali</w:t>
      </w:r>
      <w:proofErr w:type="spellEnd"/>
      <w:r>
        <w:rPr>
          <w:rFonts w:ascii="Times New Roman" w:eastAsia="BatangChe" w:hAnsi="Times New Roman" w:cs="Times New Roman"/>
          <w:sz w:val="24"/>
          <w:szCs w:val="24"/>
        </w:rPr>
        <w:t xml:space="preserve"> 154 KD-</w:t>
      </w:r>
      <w:proofErr w:type="spellStart"/>
      <w:r>
        <w:rPr>
          <w:rFonts w:ascii="Times New Roman" w:eastAsia="BatangChe" w:hAnsi="Times New Roman" w:cs="Times New Roman"/>
          <w:sz w:val="24"/>
          <w:szCs w:val="24"/>
        </w:rPr>
        <w:t>la</w:t>
      </w:r>
      <w:proofErr w:type="spellEnd"/>
      <w:r>
        <w:rPr>
          <w:rFonts w:ascii="Times New Roman" w:eastAsia="BatangChe" w:hAnsi="Times New Roman" w:cs="Times New Roman"/>
          <w:sz w:val="24"/>
          <w:szCs w:val="24"/>
        </w:rPr>
        <w:t>, što je u odnosu na isti period 2011 manje za 2 KD-</w:t>
      </w:r>
      <w:proofErr w:type="spellStart"/>
      <w:r>
        <w:rPr>
          <w:rFonts w:ascii="Times New Roman" w:eastAsia="BatangChe" w:hAnsi="Times New Roman" w:cs="Times New Roman"/>
          <w:sz w:val="24"/>
          <w:szCs w:val="24"/>
        </w:rPr>
        <w:t>la</w:t>
      </w:r>
      <w:proofErr w:type="spellEnd"/>
      <w:r>
        <w:rPr>
          <w:rFonts w:ascii="Times New Roman" w:eastAsia="BatangChe" w:hAnsi="Times New Roman" w:cs="Times New Roman"/>
          <w:sz w:val="24"/>
          <w:szCs w:val="24"/>
        </w:rPr>
        <w:t xml:space="preserve"> ili 1,2%. Od navedenih 154</w:t>
      </w:r>
      <w:r w:rsidR="008124C5">
        <w:rPr>
          <w:rFonts w:ascii="Times New Roman" w:eastAsia="BatangChe" w:hAnsi="Times New Roman" w:cs="Times New Roman"/>
          <w:sz w:val="24"/>
          <w:szCs w:val="24"/>
        </w:rPr>
        <w:t xml:space="preserve"> KD-</w:t>
      </w:r>
      <w:proofErr w:type="spellStart"/>
      <w:r w:rsidR="008124C5">
        <w:rPr>
          <w:rFonts w:ascii="Times New Roman" w:eastAsia="BatangChe" w:hAnsi="Times New Roman" w:cs="Times New Roman"/>
          <w:sz w:val="24"/>
          <w:szCs w:val="24"/>
        </w:rPr>
        <w:t>la</w:t>
      </w:r>
      <w:proofErr w:type="spellEnd"/>
      <w:r w:rsidR="008124C5">
        <w:rPr>
          <w:rFonts w:ascii="Times New Roman" w:eastAsia="BatangChe" w:hAnsi="Times New Roman" w:cs="Times New Roman"/>
          <w:sz w:val="24"/>
          <w:szCs w:val="24"/>
        </w:rPr>
        <w:t xml:space="preserve"> iz nadležnosti PS Kiseljak, 127 </w:t>
      </w:r>
      <w:proofErr w:type="spellStart"/>
      <w:r w:rsidR="008124C5">
        <w:rPr>
          <w:rFonts w:ascii="Times New Roman" w:eastAsia="BatangChe" w:hAnsi="Times New Roman" w:cs="Times New Roman"/>
          <w:sz w:val="24"/>
          <w:szCs w:val="24"/>
        </w:rPr>
        <w:t>zadokumentovanih</w:t>
      </w:r>
      <w:proofErr w:type="spellEnd"/>
      <w:r w:rsidR="008124C5">
        <w:rPr>
          <w:rFonts w:ascii="Times New Roman" w:eastAsia="BatangChe" w:hAnsi="Times New Roman" w:cs="Times New Roman"/>
          <w:sz w:val="24"/>
          <w:szCs w:val="24"/>
        </w:rPr>
        <w:t xml:space="preserve"> KD-</w:t>
      </w:r>
      <w:proofErr w:type="spellStart"/>
      <w:r w:rsidR="008124C5">
        <w:rPr>
          <w:rFonts w:ascii="Times New Roman" w:eastAsia="BatangChe" w:hAnsi="Times New Roman" w:cs="Times New Roman"/>
          <w:sz w:val="24"/>
          <w:szCs w:val="24"/>
        </w:rPr>
        <w:t>la</w:t>
      </w:r>
      <w:proofErr w:type="spellEnd"/>
      <w:r w:rsidR="008124C5">
        <w:rPr>
          <w:rFonts w:ascii="Times New Roman" w:eastAsia="BatangChe" w:hAnsi="Times New Roman" w:cs="Times New Roman"/>
          <w:sz w:val="24"/>
          <w:szCs w:val="24"/>
        </w:rPr>
        <w:t xml:space="preserve"> su počinjena po NN počinitelju, a dok je 27 KD-</w:t>
      </w:r>
      <w:proofErr w:type="spellStart"/>
      <w:r w:rsidR="008124C5">
        <w:rPr>
          <w:rFonts w:ascii="Times New Roman" w:eastAsia="BatangChe" w:hAnsi="Times New Roman" w:cs="Times New Roman"/>
          <w:sz w:val="24"/>
          <w:szCs w:val="24"/>
        </w:rPr>
        <w:t>la</w:t>
      </w:r>
      <w:proofErr w:type="spellEnd"/>
      <w:r w:rsidR="008124C5">
        <w:rPr>
          <w:rFonts w:ascii="Times New Roman" w:eastAsia="BatangChe" w:hAnsi="Times New Roman" w:cs="Times New Roman"/>
          <w:sz w:val="24"/>
          <w:szCs w:val="24"/>
        </w:rPr>
        <w:t xml:space="preserve"> po poznatom počinitelju. </w:t>
      </w:r>
    </w:p>
    <w:p w:rsidR="008124C5" w:rsidRDefault="008124C5">
      <w:pPr>
        <w:autoSpaceDE w:val="0"/>
        <w:autoSpaceDN w:val="0"/>
        <w:adjustRightInd w:val="0"/>
        <w:spacing w:after="0"/>
        <w:rPr>
          <w:rFonts w:ascii="Times New Roman" w:eastAsia="BatangChe" w:hAnsi="Times New Roman" w:cs="Times New Roman"/>
          <w:sz w:val="24"/>
          <w:szCs w:val="24"/>
        </w:rPr>
      </w:pPr>
    </w:p>
    <w:p w:rsidR="008124C5" w:rsidRDefault="008124C5">
      <w:pPr>
        <w:autoSpaceDE w:val="0"/>
        <w:autoSpaceDN w:val="0"/>
        <w:adjustRightInd w:val="0"/>
        <w:spacing w:after="0"/>
        <w:rPr>
          <w:rFonts w:ascii="Times New Roman" w:eastAsia="BatangChe" w:hAnsi="Times New Roman" w:cs="Times New Roman"/>
          <w:b/>
          <w:sz w:val="24"/>
          <w:szCs w:val="24"/>
          <w:u w:val="single"/>
        </w:rPr>
      </w:pPr>
      <w:r w:rsidRPr="00A11E93">
        <w:rPr>
          <w:rFonts w:ascii="Times New Roman" w:eastAsia="BatangChe" w:hAnsi="Times New Roman" w:cs="Times New Roman"/>
          <w:b/>
          <w:noProof/>
          <w:sz w:val="24"/>
          <w:szCs w:val="24"/>
          <w:lang w:val="hr-BA" w:eastAsia="hr-BA"/>
        </w:rPr>
        <w:drawing>
          <wp:inline distT="0" distB="0" distL="0" distR="0">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16B60" w:rsidRDefault="00B16B60" w:rsidP="00B16B60">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PU Kiseljak</w:t>
      </w:r>
    </w:p>
    <w:p w:rsidR="00434F70" w:rsidRDefault="00434F70">
      <w:pPr>
        <w:autoSpaceDE w:val="0"/>
        <w:autoSpaceDN w:val="0"/>
        <w:adjustRightInd w:val="0"/>
        <w:spacing w:after="0"/>
        <w:rPr>
          <w:rFonts w:ascii="Times New Roman" w:eastAsia="BatangChe" w:hAnsi="Times New Roman" w:cs="Times New Roman"/>
          <w:b/>
          <w:sz w:val="24"/>
          <w:szCs w:val="24"/>
          <w:u w:val="single"/>
        </w:rPr>
      </w:pPr>
    </w:p>
    <w:p w:rsidR="00E47456" w:rsidRDefault="00E47456">
      <w:pPr>
        <w:autoSpaceDE w:val="0"/>
        <w:autoSpaceDN w:val="0"/>
        <w:adjustRightInd w:val="0"/>
        <w:spacing w:after="0"/>
        <w:rPr>
          <w:rFonts w:ascii="Times New Roman" w:eastAsia="BatangChe" w:hAnsi="Times New Roman" w:cs="Times New Roman"/>
          <w:sz w:val="24"/>
          <w:szCs w:val="24"/>
        </w:rPr>
      </w:pPr>
    </w:p>
    <w:p w:rsidR="00A11E93" w:rsidRPr="00A11E93" w:rsidRDefault="00A11E93" w:rsidP="00C71437">
      <w:pPr>
        <w:autoSpaceDE w:val="0"/>
        <w:autoSpaceDN w:val="0"/>
        <w:adjustRightInd w:val="0"/>
        <w:spacing w:after="0"/>
        <w:jc w:val="both"/>
        <w:rPr>
          <w:rFonts w:ascii="Times New Roman" w:eastAsia="BatangChe" w:hAnsi="Times New Roman" w:cs="Times New Roman"/>
          <w:sz w:val="24"/>
          <w:szCs w:val="24"/>
        </w:rPr>
      </w:pPr>
      <w:r w:rsidRPr="00A11E93">
        <w:rPr>
          <w:rFonts w:ascii="Times New Roman" w:eastAsia="BatangChe" w:hAnsi="Times New Roman" w:cs="Times New Roman"/>
          <w:sz w:val="24"/>
          <w:szCs w:val="24"/>
        </w:rPr>
        <w:t xml:space="preserve">Analizom faktora </w:t>
      </w:r>
      <w:r>
        <w:rPr>
          <w:rFonts w:ascii="Times New Roman" w:eastAsia="BatangChe" w:hAnsi="Times New Roman" w:cs="Times New Roman"/>
          <w:sz w:val="24"/>
          <w:szCs w:val="24"/>
        </w:rPr>
        <w:t xml:space="preserve">kojima se </w:t>
      </w:r>
      <w:proofErr w:type="spellStart"/>
      <w:r>
        <w:rPr>
          <w:rFonts w:ascii="Times New Roman" w:eastAsia="BatangChe" w:hAnsi="Times New Roman" w:cs="Times New Roman"/>
          <w:sz w:val="24"/>
          <w:szCs w:val="24"/>
        </w:rPr>
        <w:t>odrešuje</w:t>
      </w:r>
      <w:proofErr w:type="spellEnd"/>
      <w:r>
        <w:rPr>
          <w:rFonts w:ascii="Times New Roman" w:eastAsia="BatangChe" w:hAnsi="Times New Roman" w:cs="Times New Roman"/>
          <w:sz w:val="24"/>
          <w:szCs w:val="24"/>
        </w:rPr>
        <w:t xml:space="preserve"> sveukupno stanje sigurnosti, opravdava povoljnu ocjenu sigurnosnog stanja gdje i statistike idu u prilog</w:t>
      </w:r>
      <w:r w:rsidR="002B380F">
        <w:rPr>
          <w:rFonts w:ascii="Times New Roman" w:eastAsia="BatangChe" w:hAnsi="Times New Roman" w:cs="Times New Roman"/>
          <w:sz w:val="24"/>
          <w:szCs w:val="24"/>
        </w:rPr>
        <w:t xml:space="preserve"> </w:t>
      </w:r>
      <w:r>
        <w:rPr>
          <w:rFonts w:ascii="Times New Roman" w:eastAsia="BatangChe" w:hAnsi="Times New Roman" w:cs="Times New Roman"/>
          <w:sz w:val="24"/>
          <w:szCs w:val="24"/>
        </w:rPr>
        <w:t>navedenoj konstataciji, gdje je ukupan broj KD-</w:t>
      </w:r>
      <w:proofErr w:type="spellStart"/>
      <w:r>
        <w:rPr>
          <w:rFonts w:ascii="Times New Roman" w:eastAsia="BatangChe" w:hAnsi="Times New Roman" w:cs="Times New Roman"/>
          <w:sz w:val="24"/>
          <w:szCs w:val="24"/>
        </w:rPr>
        <w:t>la</w:t>
      </w:r>
      <w:proofErr w:type="spellEnd"/>
      <w:r>
        <w:rPr>
          <w:rFonts w:ascii="Times New Roman" w:eastAsia="BatangChe" w:hAnsi="Times New Roman" w:cs="Times New Roman"/>
          <w:sz w:val="24"/>
          <w:szCs w:val="24"/>
        </w:rPr>
        <w:t xml:space="preserve"> u 2012 godini manji u odnosu na 2011 godinu, te je u isto vrijeme veći </w:t>
      </w:r>
      <w:r w:rsidR="00726FCE">
        <w:rPr>
          <w:rFonts w:ascii="Times New Roman" w:eastAsia="BatangChe" w:hAnsi="Times New Roman" w:cs="Times New Roman"/>
          <w:sz w:val="24"/>
          <w:szCs w:val="24"/>
        </w:rPr>
        <w:t>procent</w:t>
      </w:r>
      <w:r>
        <w:rPr>
          <w:rFonts w:ascii="Times New Roman" w:eastAsia="BatangChe" w:hAnsi="Times New Roman" w:cs="Times New Roman"/>
          <w:sz w:val="24"/>
          <w:szCs w:val="24"/>
        </w:rPr>
        <w:t xml:space="preserve"> rasvijetljenih KD-</w:t>
      </w:r>
      <w:proofErr w:type="spellStart"/>
      <w:r>
        <w:rPr>
          <w:rFonts w:ascii="Times New Roman" w:eastAsia="BatangChe" w:hAnsi="Times New Roman" w:cs="Times New Roman"/>
          <w:sz w:val="24"/>
          <w:szCs w:val="24"/>
        </w:rPr>
        <w:t>la</w:t>
      </w:r>
      <w:proofErr w:type="spellEnd"/>
      <w:r>
        <w:rPr>
          <w:rFonts w:ascii="Times New Roman" w:eastAsia="BatangChe" w:hAnsi="Times New Roman" w:cs="Times New Roman"/>
          <w:sz w:val="24"/>
          <w:szCs w:val="24"/>
        </w:rPr>
        <w:t>.</w:t>
      </w:r>
    </w:p>
    <w:p w:rsidR="00D972A5" w:rsidRDefault="00D972A5">
      <w:pPr>
        <w:autoSpaceDE w:val="0"/>
        <w:autoSpaceDN w:val="0"/>
        <w:adjustRightInd w:val="0"/>
        <w:spacing w:after="0"/>
        <w:rPr>
          <w:rFonts w:ascii="Times New Roman" w:eastAsia="BatangChe" w:hAnsi="Times New Roman" w:cs="Times New Roman"/>
          <w:b/>
          <w:sz w:val="24"/>
          <w:szCs w:val="24"/>
          <w:u w:val="single"/>
        </w:rPr>
      </w:pPr>
    </w:p>
    <w:p w:rsidR="00E47456" w:rsidRDefault="00E47456">
      <w:pPr>
        <w:autoSpaceDE w:val="0"/>
        <w:autoSpaceDN w:val="0"/>
        <w:adjustRightInd w:val="0"/>
        <w:spacing w:after="0"/>
        <w:rPr>
          <w:rFonts w:ascii="Times New Roman" w:eastAsia="BatangChe" w:hAnsi="Times New Roman" w:cs="Times New Roman"/>
          <w:b/>
          <w:sz w:val="24"/>
          <w:szCs w:val="24"/>
          <w:u w:val="single"/>
        </w:rPr>
      </w:pPr>
    </w:p>
    <w:p w:rsidR="003239A9" w:rsidRDefault="00C506AF">
      <w:pPr>
        <w:autoSpaceDE w:val="0"/>
        <w:autoSpaceDN w:val="0"/>
        <w:adjustRightInd w:val="0"/>
        <w:spacing w:after="0"/>
        <w:rPr>
          <w:rFonts w:ascii="Times New Roman" w:eastAsia="BatangChe" w:hAnsi="Times New Roman" w:cs="Times New Roman"/>
          <w:b/>
          <w:sz w:val="24"/>
          <w:szCs w:val="24"/>
          <w:u w:val="single"/>
        </w:rPr>
      </w:pPr>
      <w:r>
        <w:rPr>
          <w:rFonts w:ascii="Times New Roman" w:eastAsia="BatangChe" w:hAnsi="Times New Roman" w:cs="Times New Roman"/>
          <w:b/>
          <w:sz w:val="24"/>
          <w:szCs w:val="24"/>
          <w:u w:val="single"/>
        </w:rPr>
        <w:t>5.6</w:t>
      </w:r>
      <w:r w:rsidR="003239A9">
        <w:rPr>
          <w:rFonts w:ascii="Times New Roman" w:eastAsia="BatangChe" w:hAnsi="Times New Roman" w:cs="Times New Roman"/>
          <w:b/>
          <w:sz w:val="24"/>
          <w:szCs w:val="24"/>
          <w:u w:val="single"/>
        </w:rPr>
        <w:t>. Civilno društvo i nevladine organizacije</w:t>
      </w:r>
    </w:p>
    <w:p w:rsidR="003239A9" w:rsidRDefault="003239A9">
      <w:pPr>
        <w:autoSpaceDE w:val="0"/>
        <w:autoSpaceDN w:val="0"/>
        <w:adjustRightInd w:val="0"/>
        <w:spacing w:after="0"/>
        <w:rPr>
          <w:rFonts w:ascii="Times New Roman" w:eastAsia="BatangChe" w:hAnsi="Times New Roman" w:cs="Times New Roman"/>
          <w:b/>
          <w:sz w:val="24"/>
          <w:szCs w:val="24"/>
          <w:u w:val="single"/>
        </w:rPr>
      </w:pPr>
    </w:p>
    <w:p w:rsidR="003239A9" w:rsidRDefault="003239A9" w:rsidP="00C71437">
      <w:pPr>
        <w:autoSpaceDE w:val="0"/>
        <w:autoSpaceDN w:val="0"/>
        <w:adjustRightInd w:val="0"/>
        <w:spacing w:after="0"/>
        <w:jc w:val="both"/>
        <w:rPr>
          <w:rFonts w:ascii="Times New Roman" w:hAnsi="Times New Roman" w:cs="Times New Roman"/>
          <w:sz w:val="24"/>
          <w:szCs w:val="24"/>
        </w:rPr>
      </w:pPr>
      <w:r w:rsidRPr="00F916F3">
        <w:rPr>
          <w:rFonts w:ascii="Times New Roman" w:hAnsi="Times New Roman" w:cs="Times New Roman"/>
          <w:sz w:val="24"/>
          <w:szCs w:val="24"/>
        </w:rPr>
        <w:t>Na prostoru op</w:t>
      </w:r>
      <w:r w:rsidRPr="00F916F3">
        <w:rPr>
          <w:rFonts w:ascii="Times New Roman" w:eastAsia="TimesNewRoman" w:hAnsi="Times New Roman" w:cs="Times New Roman"/>
          <w:sz w:val="24"/>
          <w:szCs w:val="24"/>
        </w:rPr>
        <w:t>ć</w:t>
      </w:r>
      <w:r w:rsidR="00F916F3" w:rsidRPr="00F916F3">
        <w:rPr>
          <w:rFonts w:ascii="Times New Roman" w:hAnsi="Times New Roman" w:cs="Times New Roman"/>
          <w:sz w:val="24"/>
          <w:szCs w:val="24"/>
        </w:rPr>
        <w:t xml:space="preserve">ine Kiseljak </w:t>
      </w:r>
      <w:r w:rsidR="00F916F3">
        <w:rPr>
          <w:rFonts w:ascii="Times New Roman" w:hAnsi="Times New Roman" w:cs="Times New Roman"/>
          <w:sz w:val="24"/>
          <w:szCs w:val="24"/>
        </w:rPr>
        <w:t xml:space="preserve">ima 29 </w:t>
      </w:r>
      <w:r w:rsidRPr="00F916F3">
        <w:rPr>
          <w:rFonts w:ascii="Times New Roman" w:hAnsi="Times New Roman" w:cs="Times New Roman"/>
          <w:sz w:val="24"/>
          <w:szCs w:val="24"/>
        </w:rPr>
        <w:t xml:space="preserve"> registriranih nevladinih udruga</w:t>
      </w:r>
      <w:r w:rsidR="00F916F3">
        <w:rPr>
          <w:rFonts w:ascii="Times New Roman" w:hAnsi="Times New Roman" w:cs="Times New Roman"/>
          <w:sz w:val="24"/>
          <w:szCs w:val="24"/>
        </w:rPr>
        <w:t xml:space="preserve">. </w:t>
      </w:r>
      <w:r w:rsidRPr="00F916F3">
        <w:rPr>
          <w:rFonts w:ascii="Times New Roman" w:hAnsi="Times New Roman" w:cs="Times New Roman"/>
          <w:sz w:val="24"/>
          <w:szCs w:val="24"/>
        </w:rPr>
        <w:t xml:space="preserve"> Najaktivnije su udruge koje se bave zaštitom interesa</w:t>
      </w:r>
      <w:r w:rsidR="00F916F3">
        <w:rPr>
          <w:rFonts w:ascii="Times New Roman" w:hAnsi="Times New Roman" w:cs="Times New Roman"/>
          <w:sz w:val="24"/>
          <w:szCs w:val="24"/>
        </w:rPr>
        <w:t xml:space="preserve"> </w:t>
      </w:r>
      <w:r w:rsidRPr="00F916F3">
        <w:rPr>
          <w:rFonts w:ascii="Times New Roman" w:hAnsi="Times New Roman" w:cs="Times New Roman"/>
          <w:sz w:val="24"/>
          <w:szCs w:val="24"/>
        </w:rPr>
        <w:t xml:space="preserve">poljoprivrednika, poslodavaca, branitelja, udruženja osoba sa posebnim potrebama, </w:t>
      </w:r>
      <w:proofErr w:type="spellStart"/>
      <w:r w:rsidRPr="00F916F3">
        <w:rPr>
          <w:rFonts w:ascii="Times New Roman" w:hAnsi="Times New Roman" w:cs="Times New Roman"/>
          <w:sz w:val="24"/>
          <w:szCs w:val="24"/>
        </w:rPr>
        <w:t>kulturnoumjetni</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ka</w:t>
      </w:r>
      <w:proofErr w:type="spellEnd"/>
      <w:r w:rsidR="00F916F3">
        <w:rPr>
          <w:rFonts w:ascii="Times New Roman" w:hAnsi="Times New Roman" w:cs="Times New Roman"/>
          <w:sz w:val="24"/>
          <w:szCs w:val="24"/>
        </w:rPr>
        <w:t xml:space="preserve"> </w:t>
      </w:r>
      <w:r w:rsidRPr="00F916F3">
        <w:rPr>
          <w:rFonts w:ascii="Times New Roman" w:hAnsi="Times New Roman" w:cs="Times New Roman"/>
          <w:sz w:val="24"/>
          <w:szCs w:val="24"/>
        </w:rPr>
        <w:t>društva i udruge koje djeluju na podru</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ju zaštite okoliša. Ve</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ina udruga nema</w:t>
      </w:r>
      <w:r w:rsidR="00F916F3">
        <w:rPr>
          <w:rFonts w:ascii="Times New Roman" w:hAnsi="Times New Roman" w:cs="Times New Roman"/>
          <w:sz w:val="24"/>
          <w:szCs w:val="24"/>
        </w:rPr>
        <w:t xml:space="preserve"> </w:t>
      </w:r>
      <w:r w:rsidRPr="00F916F3">
        <w:rPr>
          <w:rFonts w:ascii="Times New Roman" w:hAnsi="Times New Roman" w:cs="Times New Roman"/>
          <w:sz w:val="24"/>
          <w:szCs w:val="24"/>
        </w:rPr>
        <w:t>registriranih zaposlenih, nego se njihov rad zasniva na volonterstvu.</w:t>
      </w:r>
      <w:r w:rsidR="00027236">
        <w:rPr>
          <w:rFonts w:ascii="Times New Roman" w:hAnsi="Times New Roman" w:cs="Times New Roman"/>
          <w:sz w:val="24"/>
          <w:szCs w:val="24"/>
        </w:rPr>
        <w:t xml:space="preserve"> Neka od najaktivnijih udruga su sljedeće:  „Crveni križ“,“ Dobrovoljno vatrogasno društvo“, „Organizacija </w:t>
      </w:r>
      <w:proofErr w:type="spellStart"/>
      <w:r w:rsidR="00027236">
        <w:rPr>
          <w:rFonts w:ascii="Times New Roman" w:hAnsi="Times New Roman" w:cs="Times New Roman"/>
          <w:sz w:val="24"/>
          <w:szCs w:val="24"/>
        </w:rPr>
        <w:t>demobilisanih</w:t>
      </w:r>
      <w:proofErr w:type="spellEnd"/>
      <w:r w:rsidR="00027236">
        <w:rPr>
          <w:rFonts w:ascii="Times New Roman" w:hAnsi="Times New Roman" w:cs="Times New Roman"/>
          <w:sz w:val="24"/>
          <w:szCs w:val="24"/>
        </w:rPr>
        <w:t xml:space="preserve"> boraca </w:t>
      </w:r>
      <w:proofErr w:type="spellStart"/>
      <w:r w:rsidR="00027236">
        <w:rPr>
          <w:rFonts w:ascii="Times New Roman" w:hAnsi="Times New Roman" w:cs="Times New Roman"/>
          <w:sz w:val="24"/>
          <w:szCs w:val="24"/>
        </w:rPr>
        <w:t>odbrambeno</w:t>
      </w:r>
      <w:proofErr w:type="spellEnd"/>
      <w:r w:rsidR="00027236">
        <w:rPr>
          <w:rFonts w:ascii="Times New Roman" w:hAnsi="Times New Roman" w:cs="Times New Roman"/>
          <w:sz w:val="24"/>
          <w:szCs w:val="24"/>
        </w:rPr>
        <w:t xml:space="preserve"> oslobodilačkog rata 1992-1995 Srednja Bosna“</w:t>
      </w:r>
      <w:r w:rsidR="00F532BE">
        <w:rPr>
          <w:rFonts w:ascii="Times New Roman" w:hAnsi="Times New Roman" w:cs="Times New Roman"/>
          <w:sz w:val="24"/>
          <w:szCs w:val="24"/>
        </w:rPr>
        <w:t xml:space="preserve">, </w:t>
      </w:r>
      <w:r w:rsidR="00027236">
        <w:rPr>
          <w:rFonts w:ascii="Times New Roman" w:hAnsi="Times New Roman" w:cs="Times New Roman"/>
          <w:sz w:val="24"/>
          <w:szCs w:val="24"/>
        </w:rPr>
        <w:t>Udruga prijatelji prirode „Eko-Klik“, HKD“</w:t>
      </w:r>
      <w:proofErr w:type="spellStart"/>
      <w:r w:rsidR="00027236">
        <w:rPr>
          <w:rFonts w:ascii="Times New Roman" w:hAnsi="Times New Roman" w:cs="Times New Roman"/>
          <w:sz w:val="24"/>
          <w:szCs w:val="24"/>
        </w:rPr>
        <w:t>Bečarac</w:t>
      </w:r>
      <w:proofErr w:type="spellEnd"/>
      <w:r w:rsidR="00027236">
        <w:rPr>
          <w:rFonts w:ascii="Times New Roman" w:hAnsi="Times New Roman" w:cs="Times New Roman"/>
          <w:sz w:val="24"/>
          <w:szCs w:val="24"/>
        </w:rPr>
        <w:t>“, HKD „</w:t>
      </w:r>
      <w:proofErr w:type="spellStart"/>
      <w:r w:rsidR="00027236">
        <w:rPr>
          <w:rFonts w:ascii="Times New Roman" w:hAnsi="Times New Roman" w:cs="Times New Roman"/>
          <w:sz w:val="24"/>
          <w:szCs w:val="24"/>
        </w:rPr>
        <w:t>Brnjaci</w:t>
      </w:r>
      <w:proofErr w:type="spellEnd"/>
      <w:r w:rsidR="00027236">
        <w:rPr>
          <w:rFonts w:ascii="Times New Roman" w:hAnsi="Times New Roman" w:cs="Times New Roman"/>
          <w:sz w:val="24"/>
          <w:szCs w:val="24"/>
        </w:rPr>
        <w:t>“, „Hrvatska udruga logoraša domovinskog rata“</w:t>
      </w:r>
      <w:r w:rsidR="00F532BE">
        <w:rPr>
          <w:rFonts w:ascii="Times New Roman" w:hAnsi="Times New Roman" w:cs="Times New Roman"/>
          <w:sz w:val="24"/>
          <w:szCs w:val="24"/>
        </w:rPr>
        <w:t xml:space="preserve">, </w:t>
      </w:r>
      <w:r w:rsidR="00027236">
        <w:rPr>
          <w:rFonts w:ascii="Times New Roman" w:hAnsi="Times New Roman" w:cs="Times New Roman"/>
          <w:sz w:val="24"/>
          <w:szCs w:val="24"/>
        </w:rPr>
        <w:t xml:space="preserve">Udruga hrvatskih vojnih invalida domovinskog rata </w:t>
      </w:r>
      <w:r w:rsidR="00F532BE">
        <w:rPr>
          <w:rFonts w:ascii="Times New Roman" w:hAnsi="Times New Roman" w:cs="Times New Roman"/>
          <w:sz w:val="24"/>
          <w:szCs w:val="24"/>
        </w:rPr>
        <w:t>„</w:t>
      </w:r>
      <w:r w:rsidR="00027236">
        <w:rPr>
          <w:rFonts w:ascii="Times New Roman" w:hAnsi="Times New Roman" w:cs="Times New Roman"/>
          <w:sz w:val="24"/>
          <w:szCs w:val="24"/>
        </w:rPr>
        <w:t xml:space="preserve">HVO-H-B“, KUD „Izvor 08“ Udruga specijalne policije iz </w:t>
      </w:r>
      <w:r w:rsidR="00027236">
        <w:rPr>
          <w:rFonts w:ascii="Times New Roman" w:hAnsi="Times New Roman" w:cs="Times New Roman"/>
          <w:sz w:val="24"/>
          <w:szCs w:val="24"/>
        </w:rPr>
        <w:lastRenderedPageBreak/>
        <w:t xml:space="preserve">domovinskog rata – </w:t>
      </w:r>
      <w:r w:rsidR="00F532BE">
        <w:rPr>
          <w:rFonts w:ascii="Times New Roman" w:hAnsi="Times New Roman" w:cs="Times New Roman"/>
          <w:sz w:val="24"/>
          <w:szCs w:val="24"/>
        </w:rPr>
        <w:t>„</w:t>
      </w:r>
      <w:r w:rsidR="00027236">
        <w:rPr>
          <w:rFonts w:ascii="Times New Roman" w:hAnsi="Times New Roman" w:cs="Times New Roman"/>
          <w:sz w:val="24"/>
          <w:szCs w:val="24"/>
        </w:rPr>
        <w:t>MUNJE“, HKD „Napredak“</w:t>
      </w:r>
      <w:r w:rsidR="00F532BE">
        <w:rPr>
          <w:rFonts w:ascii="Times New Roman" w:hAnsi="Times New Roman" w:cs="Times New Roman"/>
          <w:sz w:val="24"/>
          <w:szCs w:val="24"/>
        </w:rPr>
        <w:t xml:space="preserve">, „Organizacija porodica </w:t>
      </w:r>
      <w:proofErr w:type="spellStart"/>
      <w:r w:rsidR="00F532BE">
        <w:rPr>
          <w:rFonts w:ascii="Times New Roman" w:hAnsi="Times New Roman" w:cs="Times New Roman"/>
          <w:sz w:val="24"/>
          <w:szCs w:val="24"/>
        </w:rPr>
        <w:t>šehida</w:t>
      </w:r>
      <w:proofErr w:type="spellEnd"/>
      <w:r w:rsidR="00F532BE">
        <w:rPr>
          <w:rFonts w:ascii="Times New Roman" w:hAnsi="Times New Roman" w:cs="Times New Roman"/>
          <w:sz w:val="24"/>
          <w:szCs w:val="24"/>
        </w:rPr>
        <w:t xml:space="preserve"> i poginulih boraca“, „Patriotska liga“, Planinarsko društvo – „</w:t>
      </w:r>
      <w:proofErr w:type="spellStart"/>
      <w:r w:rsidR="00F532BE">
        <w:rPr>
          <w:rFonts w:ascii="Times New Roman" w:hAnsi="Times New Roman" w:cs="Times New Roman"/>
          <w:sz w:val="24"/>
          <w:szCs w:val="24"/>
        </w:rPr>
        <w:t>Pogorelica</w:t>
      </w:r>
      <w:proofErr w:type="spellEnd"/>
      <w:r w:rsidR="00F532BE">
        <w:rPr>
          <w:rFonts w:ascii="Times New Roman" w:hAnsi="Times New Roman" w:cs="Times New Roman"/>
          <w:sz w:val="24"/>
          <w:szCs w:val="24"/>
        </w:rPr>
        <w:t xml:space="preserve">“, „Udruga oboljelih od </w:t>
      </w:r>
      <w:proofErr w:type="spellStart"/>
      <w:r w:rsidR="00F532BE">
        <w:rPr>
          <w:rFonts w:ascii="Times New Roman" w:hAnsi="Times New Roman" w:cs="Times New Roman"/>
          <w:sz w:val="24"/>
          <w:szCs w:val="24"/>
        </w:rPr>
        <w:t>poliomyelitisa</w:t>
      </w:r>
      <w:proofErr w:type="spellEnd"/>
      <w:r w:rsidR="00F532BE">
        <w:rPr>
          <w:rFonts w:ascii="Times New Roman" w:hAnsi="Times New Roman" w:cs="Times New Roman"/>
          <w:sz w:val="24"/>
          <w:szCs w:val="24"/>
        </w:rPr>
        <w:t xml:space="preserve">, povrede mozga i kičmene moždine SBK“, Udruga za sport, ekologiju i kulturu –„SEK“, „Udruga branitelja i invalida domovinskog rata, liječenih od </w:t>
      </w:r>
      <w:proofErr w:type="spellStart"/>
      <w:r w:rsidR="00F532BE">
        <w:rPr>
          <w:rFonts w:ascii="Times New Roman" w:hAnsi="Times New Roman" w:cs="Times New Roman"/>
          <w:sz w:val="24"/>
          <w:szCs w:val="24"/>
        </w:rPr>
        <w:t>postraumatskog</w:t>
      </w:r>
      <w:proofErr w:type="spellEnd"/>
      <w:r w:rsidR="00F532BE">
        <w:rPr>
          <w:rFonts w:ascii="Times New Roman" w:hAnsi="Times New Roman" w:cs="Times New Roman"/>
          <w:sz w:val="24"/>
          <w:szCs w:val="24"/>
        </w:rPr>
        <w:t xml:space="preserve"> stresnog poremećaja“, „Udruga obitelji poginulih i nestalih hrvatskih branitelja“, „Udruga umirovljenika“, Udruga „Zraka sunca“ , „Udruženje bošnjačke omladine „</w:t>
      </w:r>
      <w:proofErr w:type="spellStart"/>
      <w:r w:rsidR="00F532BE">
        <w:rPr>
          <w:rFonts w:ascii="Times New Roman" w:hAnsi="Times New Roman" w:cs="Times New Roman"/>
          <w:sz w:val="24"/>
          <w:szCs w:val="24"/>
        </w:rPr>
        <w:t>Fatih</w:t>
      </w:r>
      <w:proofErr w:type="spellEnd"/>
      <w:r w:rsidR="00F532BE">
        <w:rPr>
          <w:rFonts w:ascii="Times New Roman" w:hAnsi="Times New Roman" w:cs="Times New Roman"/>
          <w:sz w:val="24"/>
          <w:szCs w:val="24"/>
        </w:rPr>
        <w:t xml:space="preserve">“, „Udruženje bošnjačke omladine „Gazija“, Udruženje mladih „Kiss“, </w:t>
      </w:r>
      <w:r w:rsidR="006E527F">
        <w:rPr>
          <w:rFonts w:ascii="Times New Roman" w:hAnsi="Times New Roman" w:cs="Times New Roman"/>
          <w:sz w:val="24"/>
          <w:szCs w:val="24"/>
        </w:rPr>
        <w:t xml:space="preserve">„Udruženje logoraša“, „Udruženje </w:t>
      </w:r>
      <w:r w:rsidR="00726FCE">
        <w:rPr>
          <w:rFonts w:ascii="Times New Roman" w:hAnsi="Times New Roman" w:cs="Times New Roman"/>
          <w:sz w:val="24"/>
          <w:szCs w:val="24"/>
        </w:rPr>
        <w:t>poljoprivrednika</w:t>
      </w:r>
      <w:r w:rsidR="006E527F">
        <w:rPr>
          <w:rFonts w:ascii="Times New Roman" w:hAnsi="Times New Roman" w:cs="Times New Roman"/>
          <w:sz w:val="24"/>
          <w:szCs w:val="24"/>
        </w:rPr>
        <w:t>“, „Udruženje za sport i kulturu „</w:t>
      </w:r>
      <w:proofErr w:type="spellStart"/>
      <w:r w:rsidR="006E527F">
        <w:rPr>
          <w:rFonts w:ascii="Times New Roman" w:hAnsi="Times New Roman" w:cs="Times New Roman"/>
          <w:sz w:val="24"/>
          <w:szCs w:val="24"/>
        </w:rPr>
        <w:t>Rekreativo</w:t>
      </w:r>
      <w:proofErr w:type="spellEnd"/>
      <w:r w:rsidR="006E527F">
        <w:rPr>
          <w:rFonts w:ascii="Times New Roman" w:hAnsi="Times New Roman" w:cs="Times New Roman"/>
          <w:sz w:val="24"/>
          <w:szCs w:val="24"/>
        </w:rPr>
        <w:t>“, „Udruga dobrovoljaca i veterana domovinskog rata HVO HB“, „Udruga hrvatskih političkih zatvorenika“, „Udruga nositelja ratnih odličja HVO“.</w:t>
      </w:r>
      <w:r w:rsidRPr="00F916F3">
        <w:rPr>
          <w:rFonts w:ascii="Times New Roman" w:hAnsi="Times New Roman" w:cs="Times New Roman"/>
          <w:sz w:val="24"/>
          <w:szCs w:val="24"/>
        </w:rPr>
        <w:t>Nevladine organizacije nisu samoodržive i oslanjaju se na financijsku podršku op</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inskog</w:t>
      </w:r>
      <w:r w:rsidR="00A50035">
        <w:rPr>
          <w:rFonts w:ascii="Times New Roman" w:hAnsi="Times New Roman" w:cs="Times New Roman"/>
          <w:sz w:val="24"/>
          <w:szCs w:val="24"/>
        </w:rPr>
        <w:t xml:space="preserve"> </w:t>
      </w:r>
      <w:r w:rsidRPr="00F916F3">
        <w:rPr>
          <w:rFonts w:ascii="Times New Roman" w:hAnsi="Times New Roman" w:cs="Times New Roman"/>
          <w:sz w:val="24"/>
          <w:szCs w:val="24"/>
        </w:rPr>
        <w:t>prora</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una, a neke od njih i na podršku me</w:t>
      </w:r>
      <w:r w:rsidR="002B380F">
        <w:rPr>
          <w:rFonts w:ascii="Times New Roman" w:eastAsia="TimesNewRoman" w:hAnsi="Times New Roman" w:cs="Times New Roman"/>
          <w:sz w:val="24"/>
          <w:szCs w:val="24"/>
        </w:rPr>
        <w:t>đ</w:t>
      </w:r>
      <w:r w:rsidRPr="00F916F3">
        <w:rPr>
          <w:rFonts w:ascii="Times New Roman" w:hAnsi="Times New Roman" w:cs="Times New Roman"/>
          <w:sz w:val="24"/>
          <w:szCs w:val="24"/>
        </w:rPr>
        <w:t>unarodnih organizacija i donatora kao i drugih</w:t>
      </w:r>
      <w:r w:rsidR="00A50035">
        <w:rPr>
          <w:rFonts w:ascii="Times New Roman" w:hAnsi="Times New Roman" w:cs="Times New Roman"/>
          <w:sz w:val="24"/>
          <w:szCs w:val="24"/>
        </w:rPr>
        <w:t xml:space="preserve"> </w:t>
      </w:r>
      <w:r w:rsidRPr="00F916F3">
        <w:rPr>
          <w:rFonts w:ascii="Times New Roman" w:hAnsi="Times New Roman" w:cs="Times New Roman"/>
          <w:sz w:val="24"/>
          <w:szCs w:val="24"/>
        </w:rPr>
        <w:t>doma</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ih institucija. Ve</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ina njih još uvijek nema razvijen projektni pristup apliciranju</w:t>
      </w:r>
      <w:r w:rsidR="00A50035">
        <w:rPr>
          <w:rFonts w:ascii="Times New Roman" w:hAnsi="Times New Roman" w:cs="Times New Roman"/>
          <w:sz w:val="24"/>
          <w:szCs w:val="24"/>
        </w:rPr>
        <w:t xml:space="preserve"> </w:t>
      </w:r>
      <w:r w:rsidRPr="00F916F3">
        <w:rPr>
          <w:rFonts w:ascii="Times New Roman" w:hAnsi="Times New Roman" w:cs="Times New Roman"/>
          <w:sz w:val="24"/>
          <w:szCs w:val="24"/>
        </w:rPr>
        <w:t>projekata na raspisane javne pozive. Izme</w:t>
      </w:r>
      <w:r w:rsidR="00254591">
        <w:rPr>
          <w:rFonts w:ascii="Times New Roman" w:eastAsia="TimesNewRoman" w:hAnsi="Times New Roman" w:cs="Times New Roman"/>
          <w:sz w:val="24"/>
          <w:szCs w:val="24"/>
        </w:rPr>
        <w:t>đ</w:t>
      </w:r>
      <w:r w:rsidRPr="00F916F3">
        <w:rPr>
          <w:rFonts w:ascii="Times New Roman" w:hAnsi="Times New Roman" w:cs="Times New Roman"/>
          <w:sz w:val="24"/>
          <w:szCs w:val="24"/>
        </w:rPr>
        <w:t>u op</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ine i nevladinog sektora postoji do sada mala, ali uspješna suradnja na realiziranju razli</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itih projekata te op</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ina s odre</w:t>
      </w:r>
      <w:r w:rsidR="001F11E5">
        <w:rPr>
          <w:rFonts w:ascii="Times New Roman" w:eastAsia="TimesNewRoman" w:hAnsi="Times New Roman" w:cs="Times New Roman"/>
          <w:sz w:val="24"/>
          <w:szCs w:val="24"/>
        </w:rPr>
        <w:t>đ</w:t>
      </w:r>
      <w:r w:rsidRPr="00F916F3">
        <w:rPr>
          <w:rFonts w:ascii="Times New Roman" w:hAnsi="Times New Roman" w:cs="Times New Roman"/>
          <w:sz w:val="24"/>
          <w:szCs w:val="24"/>
        </w:rPr>
        <w:t>enim brojem NVO-a</w:t>
      </w:r>
      <w:r w:rsidR="00A50035">
        <w:rPr>
          <w:rFonts w:ascii="Times New Roman" w:hAnsi="Times New Roman" w:cs="Times New Roman"/>
          <w:sz w:val="24"/>
          <w:szCs w:val="24"/>
        </w:rPr>
        <w:t xml:space="preserve"> </w:t>
      </w:r>
      <w:r w:rsidRPr="00F916F3">
        <w:rPr>
          <w:rFonts w:ascii="Times New Roman" w:hAnsi="Times New Roman" w:cs="Times New Roman"/>
          <w:sz w:val="24"/>
          <w:szCs w:val="24"/>
        </w:rPr>
        <w:t xml:space="preserve">ima i potpisane sporazume o partnerstvu. Stvaranje partnerskog odnosa </w:t>
      </w:r>
      <w:r w:rsidR="00726FCE" w:rsidRPr="00F916F3">
        <w:rPr>
          <w:rFonts w:ascii="Times New Roman" w:hAnsi="Times New Roman" w:cs="Times New Roman"/>
          <w:sz w:val="24"/>
          <w:szCs w:val="24"/>
        </w:rPr>
        <w:t>izme</w:t>
      </w:r>
      <w:r w:rsidR="00726FCE" w:rsidRPr="00F916F3">
        <w:rPr>
          <w:rFonts w:ascii="Times New Roman" w:eastAsia="TimesNewRoman" w:hAnsi="Times New Roman" w:cs="Times New Roman"/>
          <w:sz w:val="24"/>
          <w:szCs w:val="24"/>
        </w:rPr>
        <w:t>đ</w:t>
      </w:r>
      <w:r w:rsidR="00726FCE" w:rsidRPr="00F916F3">
        <w:rPr>
          <w:rFonts w:ascii="Times New Roman" w:hAnsi="Times New Roman" w:cs="Times New Roman"/>
          <w:sz w:val="24"/>
          <w:szCs w:val="24"/>
        </w:rPr>
        <w:t>u</w:t>
      </w:r>
      <w:r w:rsidRPr="00F916F3">
        <w:rPr>
          <w:rFonts w:ascii="Times New Roman" w:hAnsi="Times New Roman" w:cs="Times New Roman"/>
          <w:sz w:val="24"/>
          <w:szCs w:val="24"/>
        </w:rPr>
        <w:t xml:space="preserve"> vladinog,</w:t>
      </w:r>
      <w:r w:rsidR="00A50035">
        <w:rPr>
          <w:rFonts w:ascii="Times New Roman" w:hAnsi="Times New Roman" w:cs="Times New Roman"/>
          <w:sz w:val="24"/>
          <w:szCs w:val="24"/>
        </w:rPr>
        <w:t xml:space="preserve"> </w:t>
      </w:r>
      <w:r w:rsidRPr="00F916F3">
        <w:rPr>
          <w:rFonts w:ascii="Times New Roman" w:hAnsi="Times New Roman" w:cs="Times New Roman"/>
          <w:sz w:val="24"/>
          <w:szCs w:val="24"/>
        </w:rPr>
        <w:t>nevladinog i poduzetni</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kog sektora jedan je od preduvjeta daljnjeg razvoja lokalne zajednice.</w:t>
      </w:r>
      <w:r w:rsidR="00A65D64">
        <w:rPr>
          <w:rFonts w:ascii="Times New Roman" w:hAnsi="Times New Roman" w:cs="Times New Roman"/>
          <w:sz w:val="24"/>
          <w:szCs w:val="24"/>
        </w:rPr>
        <w:t xml:space="preserve"> </w:t>
      </w:r>
      <w:r w:rsidRPr="00F916F3">
        <w:rPr>
          <w:rFonts w:ascii="Times New Roman" w:hAnsi="Times New Roman" w:cs="Times New Roman"/>
          <w:sz w:val="24"/>
          <w:szCs w:val="24"/>
        </w:rPr>
        <w:t xml:space="preserve">No, potrebni su i dodatni napori za </w:t>
      </w:r>
      <w:r w:rsidR="00726FCE" w:rsidRPr="00F916F3">
        <w:rPr>
          <w:rFonts w:ascii="Times New Roman" w:hAnsi="Times New Roman" w:cs="Times New Roman"/>
          <w:sz w:val="24"/>
          <w:szCs w:val="24"/>
        </w:rPr>
        <w:t>unapre</w:t>
      </w:r>
      <w:r w:rsidR="00726FCE" w:rsidRPr="00F916F3">
        <w:rPr>
          <w:rFonts w:ascii="Times New Roman" w:eastAsia="TimesNewRoman" w:hAnsi="Times New Roman" w:cs="Times New Roman"/>
          <w:sz w:val="24"/>
          <w:szCs w:val="24"/>
        </w:rPr>
        <w:t>đ</w:t>
      </w:r>
      <w:r w:rsidR="00726FCE" w:rsidRPr="00F916F3">
        <w:rPr>
          <w:rFonts w:ascii="Times New Roman" w:hAnsi="Times New Roman" w:cs="Times New Roman"/>
          <w:sz w:val="24"/>
          <w:szCs w:val="24"/>
        </w:rPr>
        <w:t>enje</w:t>
      </w:r>
      <w:r w:rsidRPr="00F916F3">
        <w:rPr>
          <w:rFonts w:ascii="Times New Roman" w:hAnsi="Times New Roman" w:cs="Times New Roman"/>
          <w:sz w:val="24"/>
          <w:szCs w:val="24"/>
        </w:rPr>
        <w:t xml:space="preserve"> komunikacije i suradnje </w:t>
      </w:r>
      <w:r w:rsidR="00726FCE" w:rsidRPr="00F916F3">
        <w:rPr>
          <w:rFonts w:ascii="Times New Roman" w:hAnsi="Times New Roman" w:cs="Times New Roman"/>
          <w:sz w:val="24"/>
          <w:szCs w:val="24"/>
        </w:rPr>
        <w:t>izme</w:t>
      </w:r>
      <w:r w:rsidR="00726FCE" w:rsidRPr="00F916F3">
        <w:rPr>
          <w:rFonts w:ascii="Times New Roman" w:eastAsia="TimesNewRoman" w:hAnsi="Times New Roman" w:cs="Times New Roman"/>
          <w:sz w:val="24"/>
          <w:szCs w:val="24"/>
        </w:rPr>
        <w:t>đ</w:t>
      </w:r>
      <w:r w:rsidR="00726FCE" w:rsidRPr="00F916F3">
        <w:rPr>
          <w:rFonts w:ascii="Times New Roman" w:hAnsi="Times New Roman" w:cs="Times New Roman"/>
          <w:sz w:val="24"/>
          <w:szCs w:val="24"/>
        </w:rPr>
        <w:t>u</w:t>
      </w:r>
      <w:r w:rsidRPr="00F916F3">
        <w:rPr>
          <w:rFonts w:ascii="Times New Roman" w:hAnsi="Times New Roman" w:cs="Times New Roman"/>
          <w:sz w:val="24"/>
          <w:szCs w:val="24"/>
        </w:rPr>
        <w:t xml:space="preserve"> lokalne vlasti</w:t>
      </w:r>
      <w:r w:rsidR="00A65D64">
        <w:rPr>
          <w:rFonts w:ascii="Times New Roman" w:hAnsi="Times New Roman" w:cs="Times New Roman"/>
          <w:sz w:val="24"/>
          <w:szCs w:val="24"/>
        </w:rPr>
        <w:t xml:space="preserve"> </w:t>
      </w:r>
      <w:r w:rsidRPr="00F916F3">
        <w:rPr>
          <w:rFonts w:ascii="Times New Roman" w:hAnsi="Times New Roman" w:cs="Times New Roman"/>
          <w:sz w:val="24"/>
          <w:szCs w:val="24"/>
        </w:rPr>
        <w:t>i sektora civilnog društva i stvaranja boljeg okruženja za djelovanje. Unato</w:t>
      </w:r>
      <w:r w:rsidRPr="00F916F3">
        <w:rPr>
          <w:rFonts w:ascii="Times New Roman" w:eastAsia="TimesNewRoman" w:hAnsi="Times New Roman" w:cs="Times New Roman"/>
          <w:sz w:val="24"/>
          <w:szCs w:val="24"/>
        </w:rPr>
        <w:t xml:space="preserve">č </w:t>
      </w:r>
      <w:r w:rsidRPr="00F916F3">
        <w:rPr>
          <w:rFonts w:ascii="Times New Roman" w:hAnsi="Times New Roman" w:cs="Times New Roman"/>
          <w:sz w:val="24"/>
          <w:szCs w:val="24"/>
        </w:rPr>
        <w:t>velikom broju</w:t>
      </w:r>
      <w:r w:rsidR="00CC0B98">
        <w:rPr>
          <w:rFonts w:ascii="Times New Roman" w:hAnsi="Times New Roman" w:cs="Times New Roman"/>
          <w:sz w:val="24"/>
          <w:szCs w:val="24"/>
        </w:rPr>
        <w:t xml:space="preserve"> </w:t>
      </w:r>
      <w:r w:rsidRPr="00F916F3">
        <w:rPr>
          <w:rFonts w:ascii="Times New Roman" w:hAnsi="Times New Roman" w:cs="Times New Roman"/>
          <w:sz w:val="24"/>
          <w:szCs w:val="24"/>
        </w:rPr>
        <w:t>mehanizama za sudjelovanje u javnim poslovima, utjecaj gra</w:t>
      </w:r>
      <w:r w:rsidR="00254591">
        <w:rPr>
          <w:rFonts w:ascii="Times New Roman" w:eastAsia="TimesNewRoman" w:hAnsi="Times New Roman" w:cs="Times New Roman"/>
          <w:sz w:val="24"/>
          <w:szCs w:val="24"/>
        </w:rPr>
        <w:t>đ</w:t>
      </w:r>
      <w:r w:rsidRPr="00F916F3">
        <w:rPr>
          <w:rFonts w:ascii="Times New Roman" w:hAnsi="Times New Roman" w:cs="Times New Roman"/>
          <w:sz w:val="24"/>
          <w:szCs w:val="24"/>
        </w:rPr>
        <w:t>ana, kroz nevladine</w:t>
      </w:r>
      <w:r w:rsidR="00CC0B98">
        <w:rPr>
          <w:rFonts w:ascii="Times New Roman" w:hAnsi="Times New Roman" w:cs="Times New Roman"/>
          <w:sz w:val="24"/>
          <w:szCs w:val="24"/>
        </w:rPr>
        <w:t xml:space="preserve"> </w:t>
      </w:r>
      <w:r w:rsidRPr="00F916F3">
        <w:rPr>
          <w:rFonts w:ascii="Times New Roman" w:hAnsi="Times New Roman" w:cs="Times New Roman"/>
          <w:sz w:val="24"/>
          <w:szCs w:val="24"/>
        </w:rPr>
        <w:t>organizacije na donošenje odluka, upravljanje javnim poslovima i uklju</w:t>
      </w:r>
      <w:r w:rsidRPr="00F916F3">
        <w:rPr>
          <w:rFonts w:ascii="Times New Roman" w:eastAsia="TimesNewRoman" w:hAnsi="Times New Roman" w:cs="Times New Roman"/>
          <w:sz w:val="24"/>
          <w:szCs w:val="24"/>
        </w:rPr>
        <w:t>č</w:t>
      </w:r>
      <w:r w:rsidRPr="00F916F3">
        <w:rPr>
          <w:rFonts w:ascii="Times New Roman" w:hAnsi="Times New Roman" w:cs="Times New Roman"/>
          <w:sz w:val="24"/>
          <w:szCs w:val="24"/>
        </w:rPr>
        <w:t>ivanje u razvojne</w:t>
      </w:r>
      <w:r w:rsidR="00CC0B98">
        <w:rPr>
          <w:rFonts w:ascii="Times New Roman" w:hAnsi="Times New Roman" w:cs="Times New Roman"/>
          <w:sz w:val="24"/>
          <w:szCs w:val="24"/>
        </w:rPr>
        <w:t xml:space="preserve"> </w:t>
      </w:r>
      <w:r w:rsidRPr="00F916F3">
        <w:rPr>
          <w:rFonts w:ascii="Times New Roman" w:hAnsi="Times New Roman" w:cs="Times New Roman"/>
          <w:sz w:val="24"/>
          <w:szCs w:val="24"/>
        </w:rPr>
        <w:t>aktivnosti op</w:t>
      </w:r>
      <w:r w:rsidRPr="00F916F3">
        <w:rPr>
          <w:rFonts w:ascii="Times New Roman" w:eastAsia="TimesNewRoman" w:hAnsi="Times New Roman" w:cs="Times New Roman"/>
          <w:sz w:val="24"/>
          <w:szCs w:val="24"/>
        </w:rPr>
        <w:t>ć</w:t>
      </w:r>
      <w:r w:rsidRPr="00F916F3">
        <w:rPr>
          <w:rFonts w:ascii="Times New Roman" w:hAnsi="Times New Roman" w:cs="Times New Roman"/>
          <w:sz w:val="24"/>
          <w:szCs w:val="24"/>
        </w:rPr>
        <w:t>ine je neznatan.</w:t>
      </w:r>
    </w:p>
    <w:p w:rsidR="00D81A80" w:rsidRDefault="00D81A80" w:rsidP="00F916F3">
      <w:pPr>
        <w:autoSpaceDE w:val="0"/>
        <w:autoSpaceDN w:val="0"/>
        <w:adjustRightInd w:val="0"/>
        <w:spacing w:after="0"/>
        <w:rPr>
          <w:rFonts w:ascii="Times New Roman" w:hAnsi="Times New Roman" w:cs="Times New Roman"/>
          <w:sz w:val="24"/>
          <w:szCs w:val="24"/>
        </w:rPr>
      </w:pPr>
    </w:p>
    <w:p w:rsidR="00701B3A" w:rsidRDefault="00701B3A" w:rsidP="00F916F3">
      <w:pPr>
        <w:autoSpaceDE w:val="0"/>
        <w:autoSpaceDN w:val="0"/>
        <w:adjustRightInd w:val="0"/>
        <w:spacing w:after="0"/>
        <w:rPr>
          <w:rFonts w:ascii="Times New Roman" w:hAnsi="Times New Roman" w:cs="Times New Roman"/>
          <w:sz w:val="24"/>
          <w:szCs w:val="24"/>
        </w:rPr>
      </w:pPr>
    </w:p>
    <w:p w:rsidR="00D81A80" w:rsidRDefault="00043995" w:rsidP="00FC6A6C">
      <w:pPr>
        <w:shd w:val="clear" w:color="auto" w:fill="C6D9F1" w:themeFill="text2" w:themeFillTint="33"/>
        <w:autoSpaceDE w:val="0"/>
        <w:autoSpaceDN w:val="0"/>
        <w:adjustRightInd w:val="0"/>
        <w:spacing w:after="0"/>
        <w:rPr>
          <w:rFonts w:ascii="Times New Roman" w:eastAsia="BatangChe" w:hAnsi="Times New Roman" w:cs="Times New Roman"/>
          <w:sz w:val="24"/>
          <w:szCs w:val="24"/>
        </w:rPr>
      </w:pPr>
      <w:r>
        <w:rPr>
          <w:rFonts w:ascii="Times New Roman" w:eastAsia="BatangChe" w:hAnsi="Times New Roman" w:cs="Times New Roman"/>
          <w:sz w:val="24"/>
          <w:szCs w:val="24"/>
        </w:rPr>
        <w:t xml:space="preserve">6. STANJE JAVNE INFRASTRUKTURE I </w:t>
      </w:r>
      <w:proofErr w:type="spellStart"/>
      <w:r>
        <w:rPr>
          <w:rFonts w:ascii="Times New Roman" w:eastAsia="BatangChe" w:hAnsi="Times New Roman" w:cs="Times New Roman"/>
          <w:sz w:val="24"/>
          <w:szCs w:val="24"/>
        </w:rPr>
        <w:t>I</w:t>
      </w:r>
      <w:proofErr w:type="spellEnd"/>
      <w:r>
        <w:rPr>
          <w:rFonts w:ascii="Times New Roman" w:eastAsia="BatangChe" w:hAnsi="Times New Roman" w:cs="Times New Roman"/>
          <w:sz w:val="24"/>
          <w:szCs w:val="24"/>
        </w:rPr>
        <w:t xml:space="preserve"> JAVNIH USLUGA</w:t>
      </w:r>
    </w:p>
    <w:p w:rsidR="00043995" w:rsidRDefault="00043995" w:rsidP="00F916F3">
      <w:pPr>
        <w:autoSpaceDE w:val="0"/>
        <w:autoSpaceDN w:val="0"/>
        <w:adjustRightInd w:val="0"/>
        <w:spacing w:after="0"/>
        <w:rPr>
          <w:rFonts w:ascii="Times New Roman" w:eastAsia="BatangChe" w:hAnsi="Times New Roman" w:cs="Times New Roman"/>
          <w:sz w:val="24"/>
          <w:szCs w:val="24"/>
        </w:rPr>
      </w:pPr>
    </w:p>
    <w:p w:rsidR="00043995" w:rsidRPr="00043995" w:rsidRDefault="00043995" w:rsidP="00F916F3">
      <w:pPr>
        <w:autoSpaceDE w:val="0"/>
        <w:autoSpaceDN w:val="0"/>
        <w:adjustRightInd w:val="0"/>
        <w:spacing w:after="0"/>
        <w:rPr>
          <w:rFonts w:ascii="Times New Roman" w:eastAsia="BatangChe" w:hAnsi="Times New Roman" w:cs="Times New Roman"/>
          <w:b/>
          <w:sz w:val="24"/>
          <w:szCs w:val="24"/>
          <w:u w:val="single"/>
        </w:rPr>
      </w:pPr>
      <w:r>
        <w:rPr>
          <w:rFonts w:ascii="Times New Roman" w:eastAsia="BatangChe" w:hAnsi="Times New Roman" w:cs="Times New Roman"/>
          <w:b/>
          <w:sz w:val="24"/>
          <w:szCs w:val="24"/>
          <w:u w:val="single"/>
        </w:rPr>
        <w:t xml:space="preserve">6.1. Stanje prometne infrastrukture </w:t>
      </w:r>
    </w:p>
    <w:p w:rsidR="00434F70" w:rsidRDefault="00434F70" w:rsidP="00F916F3">
      <w:pPr>
        <w:autoSpaceDE w:val="0"/>
        <w:autoSpaceDN w:val="0"/>
        <w:adjustRightInd w:val="0"/>
        <w:spacing w:after="0"/>
        <w:rPr>
          <w:rFonts w:ascii="Times New Roman" w:eastAsia="BatangChe" w:hAnsi="Times New Roman" w:cs="Times New Roman"/>
          <w:b/>
          <w:sz w:val="24"/>
          <w:szCs w:val="24"/>
          <w:u w:val="single"/>
        </w:rPr>
      </w:pPr>
    </w:p>
    <w:p w:rsidR="005E25F7" w:rsidRDefault="005E25F7"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Op</w:t>
      </w:r>
      <w:r>
        <w:rPr>
          <w:rFonts w:ascii="TimesNewRoman" w:eastAsia="TimesNewRoman" w:hAnsi="Times New Roman" w:cs="TimesNewRoman" w:hint="eastAsia"/>
          <w:sz w:val="24"/>
          <w:szCs w:val="24"/>
        </w:rPr>
        <w:t>ć</w:t>
      </w:r>
      <w:r>
        <w:rPr>
          <w:rFonts w:ascii="Times New Roman" w:hAnsi="Times New Roman" w:cs="Times New Roman"/>
          <w:sz w:val="24"/>
          <w:szCs w:val="24"/>
        </w:rPr>
        <w:t>inska cestovna mreža (magistralna, regionalna, lokalna i nekategorizirana) ima ukupno</w:t>
      </w:r>
    </w:p>
    <w:p w:rsidR="00434F70" w:rsidRPr="00E47456" w:rsidRDefault="005E25F7"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290 km. Od toga je 25 km magistralnih prometnica koje Kiseljak povezuju sa Sarajevom, Ilidžom, </w:t>
      </w:r>
      <w:proofErr w:type="spellStart"/>
      <w:r>
        <w:rPr>
          <w:rFonts w:ascii="Times New Roman" w:hAnsi="Times New Roman" w:cs="Times New Roman"/>
          <w:sz w:val="24"/>
          <w:szCs w:val="24"/>
        </w:rPr>
        <w:t>Busovačom</w:t>
      </w:r>
      <w:proofErr w:type="spellEnd"/>
      <w:r>
        <w:rPr>
          <w:rFonts w:ascii="Times New Roman" w:hAnsi="Times New Roman" w:cs="Times New Roman"/>
          <w:sz w:val="24"/>
          <w:szCs w:val="24"/>
        </w:rPr>
        <w:t>, Vitezom, Travnikom, Zenicom. Pored toga 20 km regionalne</w:t>
      </w:r>
      <w:r w:rsidR="00A50035">
        <w:rPr>
          <w:rFonts w:ascii="Times New Roman" w:hAnsi="Times New Roman" w:cs="Times New Roman"/>
          <w:sz w:val="24"/>
          <w:szCs w:val="24"/>
        </w:rPr>
        <w:t xml:space="preserve"> </w:t>
      </w:r>
      <w:r>
        <w:rPr>
          <w:rFonts w:ascii="Times New Roman" w:hAnsi="Times New Roman" w:cs="Times New Roman"/>
          <w:sz w:val="24"/>
          <w:szCs w:val="24"/>
        </w:rPr>
        <w:t xml:space="preserve">prometnice povezuje prostore </w:t>
      </w:r>
      <w:proofErr w:type="spellStart"/>
      <w:r>
        <w:rPr>
          <w:rFonts w:ascii="Times New Roman" w:hAnsi="Times New Roman" w:cs="Times New Roman"/>
          <w:sz w:val="24"/>
          <w:szCs w:val="24"/>
        </w:rPr>
        <w:t>kiseljakčke</w:t>
      </w:r>
      <w:proofErr w:type="spellEnd"/>
      <w:r>
        <w:rPr>
          <w:rFonts w:ascii="Times New Roman" w:hAnsi="Times New Roman" w:cs="Times New Roman"/>
          <w:sz w:val="24"/>
          <w:szCs w:val="24"/>
        </w:rPr>
        <w:t xml:space="preserve"> op</w:t>
      </w:r>
      <w:r>
        <w:rPr>
          <w:rFonts w:ascii="TimesNewRoman" w:eastAsia="TimesNewRoman" w:hAnsi="Times New Roman" w:cs="TimesNewRoman" w:hint="eastAsia"/>
          <w:sz w:val="24"/>
          <w:szCs w:val="24"/>
        </w:rPr>
        <w:t>ć</w:t>
      </w:r>
      <w:r>
        <w:rPr>
          <w:rFonts w:ascii="Times New Roman" w:hAnsi="Times New Roman" w:cs="Times New Roman"/>
          <w:sz w:val="24"/>
          <w:szCs w:val="24"/>
        </w:rPr>
        <w:t xml:space="preserve">ine sa Kreševom, Visokom i </w:t>
      </w:r>
      <w:proofErr w:type="spellStart"/>
      <w:r>
        <w:rPr>
          <w:rFonts w:ascii="Times New Roman" w:hAnsi="Times New Roman" w:cs="Times New Roman"/>
          <w:sz w:val="24"/>
          <w:szCs w:val="24"/>
        </w:rPr>
        <w:t>Fojnicim</w:t>
      </w:r>
      <w:proofErr w:type="spellEnd"/>
      <w:r w:rsidR="00E47456">
        <w:rPr>
          <w:rFonts w:ascii="Times New Roman" w:hAnsi="Times New Roman" w:cs="Times New Roman"/>
          <w:sz w:val="24"/>
          <w:szCs w:val="24"/>
        </w:rPr>
        <w:t>.</w:t>
      </w:r>
    </w:p>
    <w:p w:rsidR="00434F70" w:rsidRDefault="0066384B" w:rsidP="00F916F3">
      <w:pPr>
        <w:autoSpaceDE w:val="0"/>
        <w:autoSpaceDN w:val="0"/>
        <w:adjustRightInd w:val="0"/>
        <w:spacing w:after="0"/>
        <w:rPr>
          <w:rFonts w:ascii="Times New Roman" w:eastAsia="BatangChe" w:hAnsi="Times New Roman" w:cs="Times New Roman"/>
          <w:b/>
          <w:sz w:val="24"/>
          <w:szCs w:val="24"/>
          <w:u w:val="single"/>
        </w:rPr>
      </w:pPr>
      <w:r w:rsidRPr="002A2C18">
        <w:rPr>
          <w:rFonts w:ascii="Times New Roman" w:eastAsia="BatangChe" w:hAnsi="Times New Roman" w:cs="Times New Roman"/>
          <w:b/>
          <w:noProof/>
          <w:sz w:val="24"/>
          <w:szCs w:val="24"/>
          <w:lang w:val="hr-BA" w:eastAsia="hr-BA"/>
        </w:rPr>
        <w:drawing>
          <wp:inline distT="0" distB="0" distL="0" distR="0">
            <wp:extent cx="5486400" cy="3200400"/>
            <wp:effectExtent l="1905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34F70" w:rsidRPr="00FC6A6C" w:rsidRDefault="002A2C18" w:rsidP="00FC6A6C">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Služba za gospodarstvo, urbanizam i prostorno planiranje</w:t>
      </w:r>
    </w:p>
    <w:p w:rsidR="00434F70" w:rsidRDefault="002A2C18"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Od ukupne prometne i uli</w:t>
      </w:r>
      <w:r>
        <w:rPr>
          <w:rFonts w:ascii="TimesNewRoman" w:eastAsia="TimesNewRoman" w:hAnsi="Times New Roman" w:cs="TimesNewRoman" w:hint="eastAsia"/>
          <w:sz w:val="24"/>
          <w:szCs w:val="24"/>
        </w:rPr>
        <w:t>č</w:t>
      </w:r>
      <w:r>
        <w:rPr>
          <w:rFonts w:ascii="Times New Roman" w:hAnsi="Times New Roman" w:cs="Times New Roman"/>
          <w:sz w:val="24"/>
          <w:szCs w:val="24"/>
        </w:rPr>
        <w:t>ne mreže na prostoru  op</w:t>
      </w:r>
      <w:r>
        <w:rPr>
          <w:rFonts w:ascii="TimesNewRoman" w:eastAsia="TimesNewRoman" w:hAnsi="Times New Roman" w:cs="TimesNewRoman" w:hint="eastAsia"/>
          <w:sz w:val="24"/>
          <w:szCs w:val="24"/>
        </w:rPr>
        <w:t>ć</w:t>
      </w:r>
      <w:r>
        <w:rPr>
          <w:rFonts w:ascii="Times New Roman" w:hAnsi="Times New Roman" w:cs="Times New Roman"/>
          <w:sz w:val="24"/>
          <w:szCs w:val="24"/>
        </w:rPr>
        <w:t>ine</w:t>
      </w:r>
      <w:r w:rsidR="004D2A1B">
        <w:rPr>
          <w:rFonts w:ascii="Times New Roman" w:hAnsi="Times New Roman" w:cs="Times New Roman"/>
          <w:sz w:val="24"/>
          <w:szCs w:val="24"/>
        </w:rPr>
        <w:t xml:space="preserve"> Kiseljak,</w:t>
      </w:r>
      <w:r>
        <w:rPr>
          <w:rFonts w:ascii="Times New Roman" w:hAnsi="Times New Roman" w:cs="Times New Roman"/>
          <w:sz w:val="24"/>
          <w:szCs w:val="24"/>
        </w:rPr>
        <w:t xml:space="preserve"> kvalitetno je asfaltirano 130</w:t>
      </w:r>
      <w:r w:rsidR="00FC6A6C">
        <w:rPr>
          <w:rFonts w:ascii="Times New Roman" w:hAnsi="Times New Roman" w:cs="Times New Roman"/>
          <w:sz w:val="24"/>
          <w:szCs w:val="24"/>
        </w:rPr>
        <w:t xml:space="preserve"> </w:t>
      </w:r>
      <w:r>
        <w:rPr>
          <w:rFonts w:ascii="Times New Roman" w:hAnsi="Times New Roman" w:cs="Times New Roman"/>
          <w:sz w:val="24"/>
          <w:szCs w:val="24"/>
        </w:rPr>
        <w:t>km (53%), a dužina as</w:t>
      </w:r>
      <w:r w:rsidR="004D5E32">
        <w:rPr>
          <w:rFonts w:ascii="Times New Roman" w:hAnsi="Times New Roman" w:cs="Times New Roman"/>
          <w:sz w:val="24"/>
          <w:szCs w:val="24"/>
        </w:rPr>
        <w:t xml:space="preserve">faltiranih prometnih pravaca u </w:t>
      </w:r>
      <w:r>
        <w:rPr>
          <w:rFonts w:ascii="Times New Roman" w:hAnsi="Times New Roman" w:cs="Times New Roman"/>
          <w:sz w:val="24"/>
          <w:szCs w:val="24"/>
        </w:rPr>
        <w:t>loš</w:t>
      </w:r>
      <w:r w:rsidR="004D5E32">
        <w:rPr>
          <w:rFonts w:ascii="Times New Roman" w:hAnsi="Times New Roman" w:cs="Times New Roman"/>
          <w:sz w:val="24"/>
          <w:szCs w:val="24"/>
        </w:rPr>
        <w:t>ijem</w:t>
      </w:r>
      <w:r>
        <w:rPr>
          <w:rFonts w:ascii="Times New Roman" w:hAnsi="Times New Roman" w:cs="Times New Roman"/>
          <w:sz w:val="24"/>
          <w:szCs w:val="24"/>
        </w:rPr>
        <w:t xml:space="preserve"> stanju ili nikako nije</w:t>
      </w:r>
      <w:r w:rsidR="00A50035">
        <w:rPr>
          <w:rFonts w:ascii="Times New Roman" w:hAnsi="Times New Roman" w:cs="Times New Roman"/>
          <w:sz w:val="24"/>
          <w:szCs w:val="24"/>
        </w:rPr>
        <w:t xml:space="preserve"> </w:t>
      </w:r>
      <w:r>
        <w:rPr>
          <w:rFonts w:ascii="Times New Roman" w:hAnsi="Times New Roman" w:cs="Times New Roman"/>
          <w:sz w:val="24"/>
          <w:szCs w:val="24"/>
        </w:rPr>
        <w:t>asfaltirana iznosi 115 km (47%).</w:t>
      </w:r>
    </w:p>
    <w:p w:rsidR="004D2A1B" w:rsidRDefault="004D2A1B" w:rsidP="002A2C18">
      <w:pPr>
        <w:autoSpaceDE w:val="0"/>
        <w:autoSpaceDN w:val="0"/>
        <w:adjustRightInd w:val="0"/>
        <w:spacing w:after="0"/>
        <w:rPr>
          <w:rFonts w:ascii="Times New Roman" w:eastAsia="BatangChe" w:hAnsi="Times New Roman" w:cs="Times New Roman"/>
          <w:b/>
          <w:sz w:val="24"/>
          <w:szCs w:val="24"/>
        </w:rPr>
      </w:pPr>
    </w:p>
    <w:p w:rsidR="00160A61" w:rsidRDefault="00160A61" w:rsidP="002A2C18">
      <w:pPr>
        <w:autoSpaceDE w:val="0"/>
        <w:autoSpaceDN w:val="0"/>
        <w:adjustRightInd w:val="0"/>
        <w:spacing w:after="0"/>
        <w:rPr>
          <w:rFonts w:ascii="Times New Roman" w:eastAsia="BatangChe" w:hAnsi="Times New Roman" w:cs="Times New Roman"/>
          <w:b/>
          <w:sz w:val="24"/>
          <w:szCs w:val="24"/>
          <w:u w:val="single"/>
        </w:rPr>
      </w:pPr>
      <w:r w:rsidRPr="00160A61">
        <w:rPr>
          <w:rFonts w:ascii="Times New Roman" w:eastAsia="BatangChe" w:hAnsi="Times New Roman" w:cs="Times New Roman"/>
          <w:b/>
          <w:sz w:val="24"/>
          <w:szCs w:val="24"/>
          <w:u w:val="single"/>
        </w:rPr>
        <w:t>6.2. Stanje tehničke infrastrukture</w:t>
      </w:r>
    </w:p>
    <w:p w:rsidR="00160A61" w:rsidRPr="00A52494" w:rsidRDefault="00160A61" w:rsidP="00A52494">
      <w:pPr>
        <w:autoSpaceDE w:val="0"/>
        <w:autoSpaceDN w:val="0"/>
        <w:adjustRightInd w:val="0"/>
        <w:spacing w:after="0"/>
        <w:rPr>
          <w:rFonts w:ascii="Times New Roman" w:eastAsia="BatangChe" w:hAnsi="Times New Roman" w:cs="Times New Roman"/>
          <w:sz w:val="24"/>
          <w:szCs w:val="24"/>
        </w:rPr>
      </w:pPr>
    </w:p>
    <w:p w:rsidR="009859FD" w:rsidRPr="00D62182" w:rsidRDefault="00A52494" w:rsidP="00C71437">
      <w:pPr>
        <w:autoSpaceDE w:val="0"/>
        <w:autoSpaceDN w:val="0"/>
        <w:adjustRightInd w:val="0"/>
        <w:spacing w:after="0"/>
        <w:jc w:val="both"/>
        <w:rPr>
          <w:rFonts w:ascii="Times New Roman" w:hAnsi="Times New Roman" w:cs="Times New Roman"/>
          <w:sz w:val="24"/>
          <w:szCs w:val="24"/>
        </w:rPr>
      </w:pPr>
      <w:r w:rsidRPr="00A52494">
        <w:rPr>
          <w:rFonts w:ascii="Times New Roman" w:hAnsi="Times New Roman" w:cs="Times New Roman"/>
          <w:sz w:val="24"/>
          <w:szCs w:val="24"/>
        </w:rPr>
        <w:t xml:space="preserve">Distribucija i </w:t>
      </w:r>
      <w:r w:rsidR="00726FCE" w:rsidRPr="00A52494">
        <w:rPr>
          <w:rFonts w:ascii="Times New Roman" w:hAnsi="Times New Roman" w:cs="Times New Roman"/>
          <w:sz w:val="24"/>
          <w:szCs w:val="24"/>
        </w:rPr>
        <w:t>snabdijevanje</w:t>
      </w:r>
      <w:r w:rsidRPr="00A52494">
        <w:rPr>
          <w:rFonts w:ascii="Times New Roman" w:hAnsi="Times New Roman" w:cs="Times New Roman"/>
          <w:sz w:val="24"/>
          <w:szCs w:val="24"/>
        </w:rPr>
        <w:t xml:space="preserve"> električnom energijom na području opć</w:t>
      </w:r>
      <w:r>
        <w:rPr>
          <w:rFonts w:ascii="Times New Roman" w:hAnsi="Times New Roman" w:cs="Times New Roman"/>
          <w:sz w:val="24"/>
          <w:szCs w:val="24"/>
        </w:rPr>
        <w:t>ine Kiseljak</w:t>
      </w:r>
      <w:r w:rsidRPr="00A52494">
        <w:rPr>
          <w:rFonts w:ascii="Times New Roman" w:hAnsi="Times New Roman" w:cs="Times New Roman"/>
          <w:sz w:val="24"/>
          <w:szCs w:val="24"/>
        </w:rPr>
        <w:t xml:space="preserve"> vrši se iz </w:t>
      </w:r>
      <w:proofErr w:type="spellStart"/>
      <w:r w:rsidRPr="00A52494">
        <w:rPr>
          <w:rFonts w:ascii="Times New Roman" w:hAnsi="Times New Roman" w:cs="Times New Roman"/>
          <w:sz w:val="24"/>
          <w:szCs w:val="24"/>
        </w:rPr>
        <w:t>elektro</w:t>
      </w:r>
      <w:proofErr w:type="spellEnd"/>
      <w:r w:rsidRPr="00A52494">
        <w:rPr>
          <w:rFonts w:ascii="Times New Roman" w:hAnsi="Times New Roman" w:cs="Times New Roman"/>
          <w:sz w:val="24"/>
          <w:szCs w:val="24"/>
        </w:rPr>
        <w:t>-energetskog sistema Federacije BiH i u potpunosti je pokriveno ovom mrežom. Dužina mrež</w:t>
      </w:r>
      <w:r>
        <w:rPr>
          <w:rFonts w:ascii="Times New Roman" w:hAnsi="Times New Roman" w:cs="Times New Roman"/>
          <w:sz w:val="24"/>
          <w:szCs w:val="24"/>
        </w:rPr>
        <w:t>e na visokom naponu u 2012. godini iznosila je ___</w:t>
      </w:r>
      <w:r w:rsidRPr="00A52494">
        <w:rPr>
          <w:rFonts w:ascii="Times New Roman" w:hAnsi="Times New Roman" w:cs="Times New Roman"/>
          <w:sz w:val="24"/>
          <w:szCs w:val="24"/>
        </w:rPr>
        <w:t xml:space="preserve"> km, odnosno na niskom naponu mrež</w:t>
      </w:r>
      <w:r>
        <w:rPr>
          <w:rFonts w:ascii="Times New Roman" w:hAnsi="Times New Roman" w:cs="Times New Roman"/>
          <w:sz w:val="24"/>
          <w:szCs w:val="24"/>
        </w:rPr>
        <w:t>e ___</w:t>
      </w:r>
      <w:r w:rsidRPr="00A52494">
        <w:rPr>
          <w:rFonts w:ascii="Times New Roman" w:hAnsi="Times New Roman" w:cs="Times New Roman"/>
          <w:sz w:val="24"/>
          <w:szCs w:val="24"/>
        </w:rPr>
        <w:t>km. Vrije</w:t>
      </w:r>
      <w:r w:rsidR="002B380F">
        <w:rPr>
          <w:rFonts w:ascii="Times New Roman" w:hAnsi="Times New Roman" w:cs="Times New Roman"/>
          <w:sz w:val="24"/>
          <w:szCs w:val="24"/>
        </w:rPr>
        <w:t xml:space="preserve">dnosti visokonaponske mreže </w:t>
      </w:r>
      <w:r w:rsidR="00726FCE">
        <w:rPr>
          <w:rFonts w:ascii="Times New Roman" w:hAnsi="Times New Roman" w:cs="Times New Roman"/>
          <w:sz w:val="24"/>
          <w:szCs w:val="24"/>
        </w:rPr>
        <w:t>mijenjale</w:t>
      </w:r>
      <w:r w:rsidR="002B380F">
        <w:rPr>
          <w:rFonts w:ascii="Times New Roman" w:hAnsi="Times New Roman" w:cs="Times New Roman"/>
          <w:sz w:val="24"/>
          <w:szCs w:val="24"/>
        </w:rPr>
        <w:t xml:space="preserve"> su se posljednjih </w:t>
      </w:r>
      <w:r>
        <w:rPr>
          <w:rFonts w:ascii="Times New Roman" w:hAnsi="Times New Roman" w:cs="Times New Roman"/>
          <w:sz w:val="24"/>
          <w:szCs w:val="24"/>
        </w:rPr>
        <w:t xml:space="preserve"> god</w:t>
      </w:r>
      <w:r w:rsidR="00A02FF4">
        <w:rPr>
          <w:rFonts w:ascii="Times New Roman" w:hAnsi="Times New Roman" w:cs="Times New Roman"/>
          <w:sz w:val="24"/>
          <w:szCs w:val="24"/>
        </w:rPr>
        <w:t>ina, dok se dužina n</w:t>
      </w:r>
      <w:r w:rsidRPr="00A52494">
        <w:rPr>
          <w:rFonts w:ascii="Times New Roman" w:hAnsi="Times New Roman" w:cs="Times New Roman"/>
          <w:sz w:val="24"/>
          <w:szCs w:val="24"/>
        </w:rPr>
        <w:t xml:space="preserve">iskonaponske </w:t>
      </w:r>
      <w:proofErr w:type="spellStart"/>
      <w:r w:rsidRPr="00A52494">
        <w:rPr>
          <w:rFonts w:ascii="Times New Roman" w:hAnsi="Times New Roman" w:cs="Times New Roman"/>
          <w:sz w:val="24"/>
          <w:szCs w:val="24"/>
        </w:rPr>
        <w:t>elektro</w:t>
      </w:r>
      <w:proofErr w:type="spellEnd"/>
      <w:r w:rsidRPr="00A52494">
        <w:rPr>
          <w:rFonts w:ascii="Times New Roman" w:hAnsi="Times New Roman" w:cs="Times New Roman"/>
          <w:sz w:val="24"/>
          <w:szCs w:val="24"/>
        </w:rPr>
        <w:t xml:space="preserve"> energetske mreže znatno poveć</w:t>
      </w:r>
      <w:r>
        <w:rPr>
          <w:rFonts w:ascii="Times New Roman" w:hAnsi="Times New Roman" w:cs="Times New Roman"/>
          <w:sz w:val="24"/>
          <w:szCs w:val="24"/>
        </w:rPr>
        <w:t>ala u odnosu na 2008</w:t>
      </w:r>
      <w:r w:rsidRPr="00A52494">
        <w:rPr>
          <w:rFonts w:ascii="Times New Roman" w:hAnsi="Times New Roman" w:cs="Times New Roman"/>
          <w:sz w:val="24"/>
          <w:szCs w:val="24"/>
        </w:rPr>
        <w:t xml:space="preserve">. </w:t>
      </w:r>
      <w:r w:rsidR="00A4703B">
        <w:rPr>
          <w:rFonts w:ascii="Times New Roman" w:hAnsi="Times New Roman" w:cs="Times New Roman"/>
          <w:sz w:val="24"/>
          <w:szCs w:val="24"/>
        </w:rPr>
        <w:t>g</w:t>
      </w:r>
      <w:r w:rsidRPr="00A52494">
        <w:rPr>
          <w:rFonts w:ascii="Times New Roman" w:hAnsi="Times New Roman" w:cs="Times New Roman"/>
          <w:sz w:val="24"/>
          <w:szCs w:val="24"/>
        </w:rPr>
        <w:t>odinu</w:t>
      </w:r>
      <w:r w:rsidR="00A4703B">
        <w:rPr>
          <w:rFonts w:ascii="Times New Roman" w:hAnsi="Times New Roman" w:cs="Times New Roman"/>
          <w:sz w:val="24"/>
          <w:szCs w:val="24"/>
        </w:rPr>
        <w:t>.</w:t>
      </w:r>
    </w:p>
    <w:p w:rsidR="009859FD" w:rsidRDefault="00A54483" w:rsidP="00BD44E4">
      <w:pPr>
        <w:autoSpaceDE w:val="0"/>
        <w:autoSpaceDN w:val="0"/>
        <w:adjustRightInd w:val="0"/>
        <w:spacing w:after="0"/>
        <w:jc w:val="center"/>
        <w:rPr>
          <w:rFonts w:ascii="Times New Roman" w:eastAsia="BatangChe" w:hAnsi="Times New Roman" w:cs="Times New Roman"/>
          <w:sz w:val="24"/>
          <w:szCs w:val="24"/>
        </w:rPr>
      </w:pPr>
      <w:r>
        <w:rPr>
          <w:rFonts w:ascii="Times New Roman" w:eastAsia="BatangChe" w:hAnsi="Times New Roman" w:cs="Times New Roman"/>
          <w:noProof/>
          <w:sz w:val="24"/>
          <w:szCs w:val="24"/>
          <w:lang w:val="hr-BA" w:eastAsia="hr-BA"/>
        </w:rPr>
        <w:drawing>
          <wp:inline distT="0" distB="0" distL="0" distR="0">
            <wp:extent cx="5650301" cy="240677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D44E4" w:rsidRDefault="009859FD" w:rsidP="00BD44E4">
      <w:pPr>
        <w:spacing w:after="0" w:line="240" w:lineRule="auto"/>
        <w:jc w:val="center"/>
        <w:rPr>
          <w:rFonts w:ascii="Times New Roman" w:hAnsi="Times New Roman" w:cs="Times New Roman"/>
          <w:sz w:val="18"/>
          <w:szCs w:val="18"/>
        </w:rPr>
      </w:pPr>
      <w:r>
        <w:rPr>
          <w:rFonts w:ascii="Times New Roman" w:eastAsia="BatangChe" w:hAnsi="Times New Roman" w:cs="Times New Roman"/>
          <w:sz w:val="24"/>
          <w:szCs w:val="24"/>
        </w:rPr>
        <w:tab/>
      </w:r>
      <w:r w:rsidR="00BD44E4" w:rsidRPr="00FE68D1">
        <w:rPr>
          <w:rFonts w:ascii="Times New Roman" w:hAnsi="Times New Roman" w:cs="Times New Roman"/>
          <w:b/>
          <w:sz w:val="18"/>
          <w:szCs w:val="18"/>
        </w:rPr>
        <w:t>Izvor  podataka</w:t>
      </w:r>
      <w:r w:rsidR="00BD44E4">
        <w:rPr>
          <w:rFonts w:ascii="Times New Roman" w:hAnsi="Times New Roman" w:cs="Times New Roman"/>
          <w:sz w:val="18"/>
          <w:szCs w:val="18"/>
        </w:rPr>
        <w:t xml:space="preserve">: </w:t>
      </w:r>
      <w:r w:rsidR="00BD44E4">
        <w:rPr>
          <w:i/>
          <w:iCs/>
          <w:sz w:val="20"/>
          <w:szCs w:val="20"/>
        </w:rPr>
        <w:t>Podružnica</w:t>
      </w:r>
      <w:r w:rsidR="00321DB8">
        <w:rPr>
          <w:i/>
          <w:iCs/>
          <w:sz w:val="20"/>
          <w:szCs w:val="20"/>
        </w:rPr>
        <w:t xml:space="preserve"> Elektrodistribucija- </w:t>
      </w:r>
      <w:r w:rsidR="00726FCE">
        <w:rPr>
          <w:i/>
          <w:iCs/>
          <w:sz w:val="20"/>
          <w:szCs w:val="20"/>
        </w:rPr>
        <w:t>Kaćuni</w:t>
      </w:r>
    </w:p>
    <w:p w:rsidR="009859FD" w:rsidRDefault="009859FD" w:rsidP="009859FD">
      <w:pPr>
        <w:tabs>
          <w:tab w:val="left" w:pos="978"/>
        </w:tabs>
        <w:rPr>
          <w:rFonts w:ascii="Times New Roman" w:eastAsia="BatangChe" w:hAnsi="Times New Roman" w:cs="Times New Roman"/>
          <w:sz w:val="24"/>
          <w:szCs w:val="24"/>
        </w:rPr>
      </w:pPr>
    </w:p>
    <w:p w:rsidR="00A52494" w:rsidRDefault="009859FD" w:rsidP="00C71437">
      <w:pPr>
        <w:tabs>
          <w:tab w:val="left" w:pos="978"/>
        </w:tabs>
        <w:jc w:val="both"/>
        <w:rPr>
          <w:rFonts w:ascii="Times New Roman" w:hAnsi="Times New Roman" w:cs="Times New Roman"/>
          <w:sz w:val="24"/>
          <w:szCs w:val="24"/>
        </w:rPr>
      </w:pPr>
      <w:r w:rsidRPr="009859FD">
        <w:rPr>
          <w:rFonts w:ascii="Times New Roman" w:hAnsi="Times New Roman" w:cs="Times New Roman"/>
          <w:sz w:val="24"/>
          <w:szCs w:val="24"/>
        </w:rPr>
        <w:t>Na području opć</w:t>
      </w:r>
      <w:r>
        <w:rPr>
          <w:rFonts w:ascii="Times New Roman" w:hAnsi="Times New Roman" w:cs="Times New Roman"/>
          <w:sz w:val="24"/>
          <w:szCs w:val="24"/>
        </w:rPr>
        <w:t xml:space="preserve">ine ima 3 </w:t>
      </w:r>
      <w:proofErr w:type="spellStart"/>
      <w:r>
        <w:rPr>
          <w:rFonts w:ascii="Times New Roman" w:hAnsi="Times New Roman" w:cs="Times New Roman"/>
          <w:sz w:val="24"/>
          <w:szCs w:val="24"/>
        </w:rPr>
        <w:t>registrovana</w:t>
      </w:r>
      <w:proofErr w:type="spellEnd"/>
      <w:r w:rsidRPr="009859FD">
        <w:rPr>
          <w:rFonts w:ascii="Times New Roman" w:hAnsi="Times New Roman" w:cs="Times New Roman"/>
          <w:sz w:val="24"/>
          <w:szCs w:val="24"/>
        </w:rPr>
        <w:t xml:space="preserve"> domaćinstava bez </w:t>
      </w:r>
      <w:proofErr w:type="spellStart"/>
      <w:r w:rsidRPr="009859FD">
        <w:rPr>
          <w:rFonts w:ascii="Times New Roman" w:hAnsi="Times New Roman" w:cs="Times New Roman"/>
          <w:sz w:val="24"/>
          <w:szCs w:val="24"/>
        </w:rPr>
        <w:t>obezbijeđenog</w:t>
      </w:r>
      <w:proofErr w:type="spellEnd"/>
      <w:r w:rsidRPr="009859FD">
        <w:rPr>
          <w:rFonts w:ascii="Times New Roman" w:hAnsi="Times New Roman" w:cs="Times New Roman"/>
          <w:sz w:val="24"/>
          <w:szCs w:val="24"/>
        </w:rPr>
        <w:t xml:space="preserve"> </w:t>
      </w:r>
      <w:r w:rsidR="00726FCE" w:rsidRPr="009859FD">
        <w:rPr>
          <w:rFonts w:ascii="Times New Roman" w:hAnsi="Times New Roman" w:cs="Times New Roman"/>
          <w:sz w:val="24"/>
          <w:szCs w:val="24"/>
        </w:rPr>
        <w:t>priključka</w:t>
      </w:r>
      <w:r w:rsidRPr="009859FD">
        <w:rPr>
          <w:rFonts w:ascii="Times New Roman" w:hAnsi="Times New Roman" w:cs="Times New Roman"/>
          <w:sz w:val="24"/>
          <w:szCs w:val="24"/>
        </w:rPr>
        <w:t xml:space="preserve"> na električnu energiju, dok se s druge strane zabilježio rast potrošača električne energije i </w:t>
      </w:r>
      <w:r w:rsidR="00FA34FD">
        <w:rPr>
          <w:rFonts w:ascii="Times New Roman" w:hAnsi="Times New Roman" w:cs="Times New Roman"/>
          <w:sz w:val="24"/>
          <w:szCs w:val="24"/>
        </w:rPr>
        <w:t>u 2012. godini je iznosio 8.679</w:t>
      </w:r>
      <w:r>
        <w:rPr>
          <w:rFonts w:ascii="Times New Roman" w:hAnsi="Times New Roman" w:cs="Times New Roman"/>
          <w:sz w:val="24"/>
          <w:szCs w:val="24"/>
        </w:rPr>
        <w:t xml:space="preserve">, od </w:t>
      </w:r>
      <w:r w:rsidR="00FA34FD">
        <w:rPr>
          <w:rFonts w:ascii="Times New Roman" w:hAnsi="Times New Roman" w:cs="Times New Roman"/>
          <w:sz w:val="24"/>
          <w:szCs w:val="24"/>
        </w:rPr>
        <w:t>toga 91</w:t>
      </w:r>
      <w:r>
        <w:rPr>
          <w:rFonts w:ascii="Times New Roman" w:hAnsi="Times New Roman" w:cs="Times New Roman"/>
          <w:sz w:val="24"/>
          <w:szCs w:val="24"/>
        </w:rPr>
        <w:t xml:space="preserve">% se odnosi na domaćinstva, </w:t>
      </w:r>
      <w:r w:rsidR="00FA34FD">
        <w:rPr>
          <w:rFonts w:ascii="Times New Roman" w:hAnsi="Times New Roman" w:cs="Times New Roman"/>
          <w:sz w:val="24"/>
          <w:szCs w:val="24"/>
        </w:rPr>
        <w:t>1% na javnu rasvjetu i 8</w:t>
      </w:r>
      <w:r w:rsidR="00BD44E4">
        <w:rPr>
          <w:rFonts w:ascii="Times New Roman" w:hAnsi="Times New Roman" w:cs="Times New Roman"/>
          <w:sz w:val="24"/>
          <w:szCs w:val="24"/>
        </w:rPr>
        <w:t xml:space="preserve">% na ostalu potrošnju. </w:t>
      </w:r>
    </w:p>
    <w:p w:rsidR="007077B0" w:rsidRDefault="002F1E5A" w:rsidP="007077B0">
      <w:pPr>
        <w:tabs>
          <w:tab w:val="left" w:pos="978"/>
        </w:tabs>
        <w:jc w:val="center"/>
        <w:rPr>
          <w:rFonts w:ascii="Times New Roman" w:eastAsia="BatangChe" w:hAnsi="Times New Roman" w:cs="Times New Roman"/>
          <w:sz w:val="24"/>
          <w:szCs w:val="24"/>
        </w:rPr>
      </w:pPr>
      <w:r>
        <w:rPr>
          <w:rFonts w:ascii="Times New Roman" w:eastAsia="BatangChe" w:hAnsi="Times New Roman" w:cs="Times New Roman"/>
          <w:noProof/>
          <w:sz w:val="24"/>
          <w:szCs w:val="24"/>
          <w:lang w:val="hr-BA" w:eastAsia="hr-BA"/>
        </w:rPr>
        <w:drawing>
          <wp:inline distT="0" distB="0" distL="0" distR="0">
            <wp:extent cx="6236898" cy="3148641"/>
            <wp:effectExtent l="19050" t="0" r="11502"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077B0" w:rsidRDefault="007077B0" w:rsidP="007077B0">
      <w:pPr>
        <w:spacing w:after="0" w:line="240" w:lineRule="auto"/>
        <w:jc w:val="center"/>
        <w:rPr>
          <w:rFonts w:ascii="Times New Roman" w:hAnsi="Times New Roman" w:cs="Times New Roman"/>
          <w:sz w:val="18"/>
          <w:szCs w:val="18"/>
        </w:rPr>
      </w:pPr>
      <w:r>
        <w:rPr>
          <w:rFonts w:ascii="Times New Roman" w:eastAsia="BatangChe" w:hAnsi="Times New Roman" w:cs="Times New Roman"/>
          <w:sz w:val="24"/>
          <w:szCs w:val="24"/>
        </w:rPr>
        <w:tab/>
      </w:r>
      <w:r>
        <w:rPr>
          <w:rFonts w:ascii="Times New Roman" w:eastAsia="BatangChe" w:hAnsi="Times New Roman" w:cs="Times New Roman"/>
          <w:sz w:val="24"/>
          <w:szCs w:val="24"/>
        </w:rPr>
        <w:tab/>
      </w: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Podružnica</w:t>
      </w:r>
      <w:r w:rsidR="00FC6A6C">
        <w:rPr>
          <w:i/>
          <w:iCs/>
          <w:sz w:val="20"/>
          <w:szCs w:val="20"/>
        </w:rPr>
        <w:t xml:space="preserve"> Elektrodistribucija </w:t>
      </w:r>
      <w:r w:rsidR="00726FCE">
        <w:rPr>
          <w:i/>
          <w:iCs/>
          <w:sz w:val="20"/>
          <w:szCs w:val="20"/>
        </w:rPr>
        <w:t>Kaćuni</w:t>
      </w:r>
    </w:p>
    <w:p w:rsidR="00BD44E4" w:rsidRPr="00FC6A6C" w:rsidRDefault="00FC6A6C" w:rsidP="007077B0">
      <w:pPr>
        <w:tabs>
          <w:tab w:val="left" w:pos="5651"/>
        </w:tabs>
        <w:rPr>
          <w:rFonts w:ascii="Times New Roman" w:eastAsia="BatangChe" w:hAnsi="Times New Roman" w:cs="Times New Roman"/>
          <w:b/>
          <w:sz w:val="18"/>
          <w:szCs w:val="18"/>
        </w:rPr>
      </w:pPr>
      <w:r w:rsidRPr="00FC6A6C">
        <w:rPr>
          <w:rFonts w:ascii="Times New Roman" w:eastAsia="BatangChe" w:hAnsi="Times New Roman" w:cs="Times New Roman"/>
          <w:b/>
          <w:sz w:val="18"/>
          <w:szCs w:val="18"/>
        </w:rPr>
        <w:t>Napomena:</w:t>
      </w:r>
      <w:r>
        <w:rPr>
          <w:rFonts w:ascii="Times New Roman" w:eastAsia="BatangChe" w:hAnsi="Times New Roman" w:cs="Times New Roman"/>
          <w:b/>
          <w:sz w:val="18"/>
          <w:szCs w:val="18"/>
        </w:rPr>
        <w:t xml:space="preserve"> Nedostaju podatci od el. Distribucije HZHB podružnica Kiseljak</w:t>
      </w:r>
    </w:p>
    <w:p w:rsidR="00F623A5" w:rsidRPr="00A65D64" w:rsidRDefault="00F623A5" w:rsidP="00A65D64">
      <w:pPr>
        <w:jc w:val="both"/>
        <w:rPr>
          <w:rFonts w:ascii="Times New Roman" w:eastAsia="Times New Roman" w:hAnsi="Times New Roman" w:cs="Times New Roman"/>
          <w:sz w:val="24"/>
          <w:szCs w:val="24"/>
        </w:rPr>
      </w:pPr>
      <w:r w:rsidRPr="00F623A5">
        <w:rPr>
          <w:rFonts w:ascii="Times New Roman" w:eastAsia="Times New Roman" w:hAnsi="Times New Roman" w:cs="Times New Roman"/>
          <w:sz w:val="24"/>
          <w:szCs w:val="24"/>
        </w:rPr>
        <w:lastRenderedPageBreak/>
        <w:t xml:space="preserve">Po </w:t>
      </w:r>
      <w:r w:rsidRPr="00F623A5">
        <w:rPr>
          <w:rFonts w:ascii="Times New Roman" w:hAnsi="Times New Roman" w:cs="Times New Roman"/>
          <w:sz w:val="24"/>
          <w:szCs w:val="24"/>
        </w:rPr>
        <w:t xml:space="preserve">pitanju medijskog potencijala </w:t>
      </w:r>
      <w:r>
        <w:rPr>
          <w:rFonts w:ascii="Times New Roman" w:hAnsi="Times New Roman" w:cs="Times New Roman"/>
          <w:sz w:val="24"/>
          <w:szCs w:val="24"/>
        </w:rPr>
        <w:t>n</w:t>
      </w:r>
      <w:r w:rsidRPr="00F623A5">
        <w:rPr>
          <w:rFonts w:ascii="Times New Roman" w:eastAsia="Times New Roman" w:hAnsi="Times New Roman" w:cs="Times New Roman"/>
          <w:sz w:val="24"/>
          <w:szCs w:val="24"/>
        </w:rPr>
        <w:t xml:space="preserve">a području Općine Kiseljak postoje aktivni elektronski mediji (Radio i TV ) kao i Web stranica Općine Kiseljak, što predstavlja značajnu komunikacijsku infrastrukturu, koje treba promatrati kao ravnopravne partnere u komunikacijskom procesu jer je kvalitetno posredovanje odnosno prenošenje informacija u interesu Općine, medija i građana. </w:t>
      </w:r>
    </w:p>
    <w:p w:rsidR="00F623A5" w:rsidRDefault="00F623A5" w:rsidP="007077B0">
      <w:pPr>
        <w:tabs>
          <w:tab w:val="left" w:pos="5651"/>
        </w:tabs>
        <w:rPr>
          <w:rFonts w:ascii="Times New Roman" w:eastAsia="BatangChe" w:hAnsi="Times New Roman" w:cs="Times New Roman"/>
          <w:b/>
          <w:sz w:val="24"/>
          <w:szCs w:val="24"/>
          <w:u w:val="single"/>
        </w:rPr>
      </w:pPr>
      <w:r w:rsidRPr="00F623A5">
        <w:rPr>
          <w:rFonts w:ascii="Times New Roman" w:eastAsia="BatangChe" w:hAnsi="Times New Roman" w:cs="Times New Roman"/>
          <w:b/>
          <w:sz w:val="24"/>
          <w:szCs w:val="24"/>
          <w:u w:val="single"/>
        </w:rPr>
        <w:t>6.3. Stanje komunalne infrastrukture i usluga</w:t>
      </w:r>
    </w:p>
    <w:p w:rsidR="00F623A5" w:rsidRPr="0020686A" w:rsidRDefault="0020686A" w:rsidP="007077B0">
      <w:pPr>
        <w:tabs>
          <w:tab w:val="left" w:pos="5651"/>
        </w:tabs>
        <w:rPr>
          <w:rFonts w:ascii="Times New Roman" w:eastAsia="BatangChe" w:hAnsi="Times New Roman" w:cs="Times New Roman"/>
          <w:b/>
        </w:rPr>
      </w:pPr>
      <w:r>
        <w:rPr>
          <w:rFonts w:ascii="Times New Roman" w:eastAsia="BatangChe" w:hAnsi="Times New Roman" w:cs="Times New Roman"/>
          <w:b/>
        </w:rPr>
        <w:t xml:space="preserve">    6.3.1. V</w:t>
      </w:r>
      <w:r w:rsidRPr="0020686A">
        <w:rPr>
          <w:rFonts w:ascii="Times New Roman" w:eastAsia="BatangChe" w:hAnsi="Times New Roman" w:cs="Times New Roman"/>
          <w:b/>
        </w:rPr>
        <w:t xml:space="preserve">odovodna i </w:t>
      </w:r>
      <w:proofErr w:type="spellStart"/>
      <w:r w:rsidRPr="0020686A">
        <w:rPr>
          <w:rFonts w:ascii="Times New Roman" w:eastAsia="BatangChe" w:hAnsi="Times New Roman" w:cs="Times New Roman"/>
          <w:b/>
        </w:rPr>
        <w:t>kanalizaciona</w:t>
      </w:r>
      <w:proofErr w:type="spellEnd"/>
      <w:r w:rsidRPr="0020686A">
        <w:rPr>
          <w:rFonts w:ascii="Times New Roman" w:eastAsia="BatangChe" w:hAnsi="Times New Roman" w:cs="Times New Roman"/>
          <w:b/>
        </w:rPr>
        <w:t xml:space="preserve"> mreža</w:t>
      </w:r>
    </w:p>
    <w:p w:rsidR="00C25F1A" w:rsidRPr="00C25F1A" w:rsidRDefault="008B0A31"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Pravo na vodu </w:t>
      </w:r>
      <w:r w:rsidR="00C25F1A" w:rsidRPr="00C25F1A">
        <w:rPr>
          <w:rFonts w:ascii="Times New Roman" w:eastAsia="TimesNewRoman" w:hAnsi="Times New Roman" w:cs="Times New Roman"/>
          <w:sz w:val="24"/>
          <w:szCs w:val="24"/>
        </w:rPr>
        <w:t xml:space="preserve">podrazumijeva pravo na sustav </w:t>
      </w:r>
      <w:proofErr w:type="spellStart"/>
      <w:r w:rsidR="00C25F1A" w:rsidRPr="00C25F1A">
        <w:rPr>
          <w:rFonts w:ascii="Times New Roman" w:eastAsia="TimesNewRoman" w:hAnsi="Times New Roman" w:cs="Times New Roman"/>
          <w:sz w:val="24"/>
          <w:szCs w:val="24"/>
        </w:rPr>
        <w:t>vodoopskrbljivanja</w:t>
      </w:r>
      <w:proofErr w:type="spellEnd"/>
      <w:r w:rsidR="00C25F1A" w:rsidRPr="00C25F1A">
        <w:rPr>
          <w:rFonts w:ascii="Times New Roman" w:eastAsia="TimesNewRoman" w:hAnsi="Times New Roman" w:cs="Times New Roman"/>
          <w:sz w:val="24"/>
          <w:szCs w:val="24"/>
        </w:rPr>
        <w:t xml:space="preserve"> i upravljanja koji</w:t>
      </w:r>
    </w:p>
    <w:p w:rsidR="00D62182" w:rsidRDefault="00C25F1A" w:rsidP="00C71437">
      <w:pPr>
        <w:autoSpaceDE w:val="0"/>
        <w:autoSpaceDN w:val="0"/>
        <w:adjustRightInd w:val="0"/>
        <w:spacing w:after="0"/>
        <w:jc w:val="both"/>
        <w:rPr>
          <w:rFonts w:ascii="Times New Roman" w:eastAsia="TimesNewRoman" w:hAnsi="Times New Roman" w:cs="Times New Roman"/>
          <w:sz w:val="24"/>
          <w:szCs w:val="24"/>
        </w:rPr>
      </w:pPr>
      <w:r w:rsidRPr="00C25F1A">
        <w:rPr>
          <w:rFonts w:ascii="Times New Roman" w:eastAsia="TimesNewRoman" w:hAnsi="Times New Roman" w:cs="Times New Roman"/>
          <w:sz w:val="24"/>
          <w:szCs w:val="24"/>
        </w:rPr>
        <w:t>svim građanima omogućava jednake mogućnosti za uživanje ovog prava. Vodovodna infrastruktura i</w:t>
      </w:r>
      <w:r w:rsidR="008B0A31">
        <w:rPr>
          <w:rFonts w:ascii="Times New Roman" w:eastAsia="TimesNewRoman" w:hAnsi="Times New Roman" w:cs="Times New Roman"/>
          <w:sz w:val="24"/>
          <w:szCs w:val="24"/>
        </w:rPr>
        <w:t xml:space="preserve"> </w:t>
      </w:r>
      <w:r w:rsidRPr="00C25F1A">
        <w:rPr>
          <w:rFonts w:ascii="Times New Roman" w:eastAsia="TimesNewRoman" w:hAnsi="Times New Roman" w:cs="Times New Roman"/>
          <w:sz w:val="24"/>
          <w:szCs w:val="24"/>
        </w:rPr>
        <w:t>usluge moraju biti pristupačne za sve, uključujući ugrožene i marginalizirane kategorije stanovništva,</w:t>
      </w:r>
      <w:r w:rsidR="008B0A31">
        <w:rPr>
          <w:rFonts w:ascii="Times New Roman" w:eastAsia="TimesNewRoman" w:hAnsi="Times New Roman" w:cs="Times New Roman"/>
          <w:sz w:val="24"/>
          <w:szCs w:val="24"/>
        </w:rPr>
        <w:t xml:space="preserve"> </w:t>
      </w:r>
      <w:r w:rsidRPr="00C25F1A">
        <w:rPr>
          <w:rFonts w:ascii="Times New Roman" w:eastAsia="TimesNewRoman" w:hAnsi="Times New Roman" w:cs="Times New Roman"/>
          <w:sz w:val="24"/>
          <w:szCs w:val="24"/>
        </w:rPr>
        <w:t>formalno i u praksi, bez diskriminacije po bilo kojem osnovu. Pored toga, građanima moraju biti</w:t>
      </w:r>
      <w:r w:rsidR="008B0A31">
        <w:rPr>
          <w:rFonts w:ascii="Times New Roman" w:eastAsia="TimesNewRoman" w:hAnsi="Times New Roman" w:cs="Times New Roman"/>
          <w:sz w:val="24"/>
          <w:szCs w:val="24"/>
        </w:rPr>
        <w:t xml:space="preserve"> </w:t>
      </w:r>
      <w:r w:rsidRPr="00C25F1A">
        <w:rPr>
          <w:rFonts w:ascii="Times New Roman" w:eastAsia="TimesNewRoman" w:hAnsi="Times New Roman" w:cs="Times New Roman"/>
          <w:sz w:val="24"/>
          <w:szCs w:val="24"/>
        </w:rPr>
        <w:t>osigurane adekvatne informacije o svim pitanjima koja s</w:t>
      </w:r>
      <w:r w:rsidR="008B0A31">
        <w:rPr>
          <w:rFonts w:ascii="Times New Roman" w:eastAsia="TimesNewRoman" w:hAnsi="Times New Roman" w:cs="Times New Roman"/>
          <w:sz w:val="24"/>
          <w:szCs w:val="24"/>
        </w:rPr>
        <w:t xml:space="preserve">e odnose na </w:t>
      </w:r>
      <w:proofErr w:type="spellStart"/>
      <w:r w:rsidR="008B0A31">
        <w:rPr>
          <w:rFonts w:ascii="Times New Roman" w:eastAsia="TimesNewRoman" w:hAnsi="Times New Roman" w:cs="Times New Roman"/>
          <w:sz w:val="24"/>
          <w:szCs w:val="24"/>
        </w:rPr>
        <w:t>vodoopskrbljivanje</w:t>
      </w:r>
      <w:proofErr w:type="spellEnd"/>
      <w:r w:rsidRPr="00C25F1A">
        <w:rPr>
          <w:rFonts w:ascii="Times New Roman" w:eastAsia="TimesNewRoman" w:hAnsi="Times New Roman" w:cs="Times New Roman"/>
          <w:sz w:val="24"/>
          <w:szCs w:val="24"/>
        </w:rPr>
        <w:t>.</w:t>
      </w:r>
    </w:p>
    <w:p w:rsidR="008B0A31" w:rsidRDefault="008B0A31"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Vodovodni sistem općine Kiseljak datira od 1914 godine, kada je kaptirano izvorište „Studenac“. Vodovodni sistem pokriva </w:t>
      </w:r>
      <w:proofErr w:type="spellStart"/>
      <w:r>
        <w:rPr>
          <w:rFonts w:ascii="Times New Roman" w:eastAsia="TimesNewRoman" w:hAnsi="Times New Roman" w:cs="Times New Roman"/>
          <w:sz w:val="24"/>
          <w:szCs w:val="24"/>
        </w:rPr>
        <w:t>cca</w:t>
      </w:r>
      <w:proofErr w:type="spellEnd"/>
      <w:r>
        <w:rPr>
          <w:rFonts w:ascii="Times New Roman" w:eastAsia="TimesNewRoman" w:hAnsi="Times New Roman" w:cs="Times New Roman"/>
          <w:sz w:val="24"/>
          <w:szCs w:val="24"/>
        </w:rPr>
        <w:t xml:space="preserve"> 10.000 stanovnika Kiseljaka, a ukupna dužina </w:t>
      </w:r>
      <w:r w:rsidR="00726FCE">
        <w:rPr>
          <w:rFonts w:ascii="Times New Roman" w:eastAsia="TimesNewRoman" w:hAnsi="Times New Roman" w:cs="Times New Roman"/>
          <w:sz w:val="24"/>
          <w:szCs w:val="24"/>
        </w:rPr>
        <w:t>vodovodne</w:t>
      </w:r>
      <w:r>
        <w:rPr>
          <w:rFonts w:ascii="Times New Roman" w:eastAsia="TimesNewRoman" w:hAnsi="Times New Roman" w:cs="Times New Roman"/>
          <w:sz w:val="24"/>
          <w:szCs w:val="24"/>
        </w:rPr>
        <w:t xml:space="preserve"> mreže je 43.000 metara. Od cijevnih materijala vodovodne mreže, zastupljene su liveno-željezne, azbest-cementne i PVC cijevi, od kojih je najviše azbest-cementnih </w:t>
      </w:r>
      <w:proofErr w:type="spellStart"/>
      <w:r>
        <w:rPr>
          <w:rFonts w:ascii="Times New Roman" w:eastAsia="TimesNewRoman" w:hAnsi="Times New Roman" w:cs="Times New Roman"/>
          <w:sz w:val="24"/>
          <w:szCs w:val="24"/>
        </w:rPr>
        <w:t>cca</w:t>
      </w:r>
      <w:proofErr w:type="spellEnd"/>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35.000 metara. Grad Kiseljak i dio okolnih nase</w:t>
      </w:r>
      <w:r>
        <w:rPr>
          <w:rFonts w:ascii="Times New Roman" w:eastAsia="TimesNewRoman" w:hAnsi="Times New Roman" w:cs="Times New Roman"/>
          <w:sz w:val="24"/>
          <w:szCs w:val="24"/>
        </w:rPr>
        <w:t xml:space="preserve">lja </w:t>
      </w:r>
      <w:r w:rsidR="00764738">
        <w:rPr>
          <w:rFonts w:ascii="Times New Roman" w:eastAsia="TimesNewRoman" w:hAnsi="Times New Roman" w:cs="Times New Roman"/>
          <w:sz w:val="24"/>
          <w:szCs w:val="24"/>
        </w:rPr>
        <w:t xml:space="preserve">se </w:t>
      </w:r>
      <w:r w:rsidR="00726FCE">
        <w:rPr>
          <w:rFonts w:ascii="Times New Roman" w:eastAsia="TimesNewRoman" w:hAnsi="Times New Roman" w:cs="Times New Roman"/>
          <w:sz w:val="24"/>
          <w:szCs w:val="24"/>
        </w:rPr>
        <w:t>opskrbljuje</w:t>
      </w:r>
      <w:r w:rsidR="00764738">
        <w:rPr>
          <w:rFonts w:ascii="Times New Roman" w:eastAsia="TimesNewRoman" w:hAnsi="Times New Roman" w:cs="Times New Roman"/>
          <w:sz w:val="24"/>
          <w:szCs w:val="24"/>
        </w:rPr>
        <w:t xml:space="preserve"> vodom sa dvanaest</w:t>
      </w:r>
      <w:r w:rsidRPr="008B0A31">
        <w:rPr>
          <w:rFonts w:ascii="Times New Roman" w:eastAsia="TimesNewRoman" w:hAnsi="Times New Roman" w:cs="Times New Roman"/>
          <w:sz w:val="24"/>
          <w:szCs w:val="24"/>
        </w:rPr>
        <w:t xml:space="preserve"> izvorišta (</w:t>
      </w:r>
      <w:proofErr w:type="spellStart"/>
      <w:r w:rsidRPr="008B0A31">
        <w:rPr>
          <w:rFonts w:ascii="Times New Roman" w:eastAsia="TimesNewRoman" w:hAnsi="Times New Roman" w:cs="Times New Roman"/>
          <w:sz w:val="24"/>
          <w:szCs w:val="24"/>
        </w:rPr>
        <w:t>Čubren</w:t>
      </w:r>
      <w:proofErr w:type="spellEnd"/>
      <w:r w:rsidRPr="008B0A31">
        <w:rPr>
          <w:rFonts w:ascii="Times New Roman" w:eastAsia="TimesNewRoman" w:hAnsi="Times New Roman" w:cs="Times New Roman"/>
          <w:sz w:val="24"/>
          <w:szCs w:val="24"/>
        </w:rPr>
        <w:t>, Grahovci, Potkraj,</w:t>
      </w:r>
      <w:r>
        <w:rPr>
          <w:rFonts w:ascii="Times New Roman" w:eastAsia="TimesNewRoman" w:hAnsi="Times New Roman" w:cs="Times New Roman"/>
          <w:sz w:val="24"/>
          <w:szCs w:val="24"/>
        </w:rPr>
        <w:t xml:space="preserve"> </w:t>
      </w:r>
      <w:proofErr w:type="spellStart"/>
      <w:r w:rsidRPr="008B0A31">
        <w:rPr>
          <w:rFonts w:ascii="Times New Roman" w:eastAsia="TimesNewRoman" w:hAnsi="Times New Roman" w:cs="Times New Roman"/>
          <w:sz w:val="24"/>
          <w:szCs w:val="24"/>
        </w:rPr>
        <w:t>Borina</w:t>
      </w:r>
      <w:proofErr w:type="spellEnd"/>
      <w:r w:rsidRPr="008B0A31">
        <w:rPr>
          <w:rFonts w:ascii="Times New Roman" w:eastAsia="TimesNewRoman" w:hAnsi="Times New Roman" w:cs="Times New Roman"/>
          <w:sz w:val="24"/>
          <w:szCs w:val="24"/>
        </w:rPr>
        <w:t xml:space="preserve">, </w:t>
      </w:r>
      <w:proofErr w:type="spellStart"/>
      <w:r w:rsidRPr="008B0A31">
        <w:rPr>
          <w:rFonts w:ascii="Times New Roman" w:eastAsia="TimesNewRoman" w:hAnsi="Times New Roman" w:cs="Times New Roman"/>
          <w:sz w:val="24"/>
          <w:szCs w:val="24"/>
        </w:rPr>
        <w:t>Vrbovik</w:t>
      </w:r>
      <w:proofErr w:type="spellEnd"/>
      <w:r w:rsidRPr="008B0A31">
        <w:rPr>
          <w:rFonts w:ascii="Times New Roman" w:eastAsia="TimesNewRoman" w:hAnsi="Times New Roman" w:cs="Times New Roman"/>
          <w:sz w:val="24"/>
          <w:szCs w:val="24"/>
        </w:rPr>
        <w:t xml:space="preserve">, </w:t>
      </w:r>
      <w:proofErr w:type="spellStart"/>
      <w:r w:rsidRPr="008B0A31">
        <w:rPr>
          <w:rFonts w:ascii="Times New Roman" w:eastAsia="TimesNewRoman" w:hAnsi="Times New Roman" w:cs="Times New Roman"/>
          <w:sz w:val="24"/>
          <w:szCs w:val="24"/>
        </w:rPr>
        <w:t>Doci</w:t>
      </w:r>
      <w:proofErr w:type="spellEnd"/>
      <w:r w:rsidRPr="008B0A31">
        <w:rPr>
          <w:rFonts w:ascii="Times New Roman" w:eastAsia="TimesNewRoman" w:hAnsi="Times New Roman" w:cs="Times New Roman"/>
          <w:sz w:val="24"/>
          <w:szCs w:val="24"/>
        </w:rPr>
        <w:t>, Bijele vode, Studenac</w:t>
      </w:r>
      <w:r w:rsidR="00764738">
        <w:rPr>
          <w:rFonts w:ascii="Times New Roman" w:eastAsia="TimesNewRoman" w:hAnsi="Times New Roman" w:cs="Times New Roman"/>
          <w:sz w:val="24"/>
          <w:szCs w:val="24"/>
        </w:rPr>
        <w:t xml:space="preserve">, vodosprema Palež, vodosprema </w:t>
      </w:r>
      <w:proofErr w:type="spellStart"/>
      <w:r w:rsidR="00764738">
        <w:rPr>
          <w:rFonts w:ascii="Times New Roman" w:eastAsia="TimesNewRoman" w:hAnsi="Times New Roman" w:cs="Times New Roman"/>
          <w:sz w:val="24"/>
          <w:szCs w:val="24"/>
        </w:rPr>
        <w:t>Privori</w:t>
      </w:r>
      <w:proofErr w:type="spellEnd"/>
      <w:r w:rsidR="00764738">
        <w:rPr>
          <w:rFonts w:ascii="Times New Roman" w:eastAsia="TimesNewRoman" w:hAnsi="Times New Roman" w:cs="Times New Roman"/>
          <w:sz w:val="24"/>
          <w:szCs w:val="24"/>
        </w:rPr>
        <w:t xml:space="preserve">, izvorište </w:t>
      </w:r>
      <w:proofErr w:type="spellStart"/>
      <w:r w:rsidR="00764738">
        <w:rPr>
          <w:rFonts w:ascii="Times New Roman" w:eastAsia="TimesNewRoman" w:hAnsi="Times New Roman" w:cs="Times New Roman"/>
          <w:sz w:val="24"/>
          <w:szCs w:val="24"/>
        </w:rPr>
        <w:t>Lisine</w:t>
      </w:r>
      <w:proofErr w:type="spellEnd"/>
      <w:r w:rsidRPr="008B0A31">
        <w:rPr>
          <w:rFonts w:ascii="Times New Roman" w:eastAsia="TimesNewRoman" w:hAnsi="Times New Roman" w:cs="Times New Roman"/>
          <w:sz w:val="24"/>
          <w:szCs w:val="24"/>
        </w:rPr>
        <w:t>) i jednim bunarskim sustavom, kojim upravlja J</w:t>
      </w:r>
      <w:r w:rsidR="00764738">
        <w:rPr>
          <w:rFonts w:ascii="Times New Roman" w:eastAsia="TimesNewRoman" w:hAnsi="Times New Roman" w:cs="Times New Roman"/>
          <w:sz w:val="24"/>
          <w:szCs w:val="24"/>
        </w:rPr>
        <w:t>P „Vodovod i kanalizacija“</w:t>
      </w:r>
      <w:r>
        <w:rPr>
          <w:rFonts w:ascii="Times New Roman" w:eastAsia="TimesNewRoman" w:hAnsi="Times New Roman" w:cs="Times New Roman"/>
          <w:sz w:val="24"/>
          <w:szCs w:val="24"/>
        </w:rPr>
        <w:t xml:space="preserve"> </w:t>
      </w:r>
      <w:r w:rsidR="00764738">
        <w:rPr>
          <w:rFonts w:ascii="Times New Roman" w:eastAsia="TimesNewRoman" w:hAnsi="Times New Roman" w:cs="Times New Roman"/>
          <w:sz w:val="24"/>
          <w:szCs w:val="24"/>
        </w:rPr>
        <w:t xml:space="preserve"> Kiseljak</w:t>
      </w:r>
      <w:r w:rsidRPr="008B0A31">
        <w:rPr>
          <w:rFonts w:ascii="Times New Roman" w:eastAsia="TimesNewRoman" w:hAnsi="Times New Roman" w:cs="Times New Roman"/>
          <w:sz w:val="24"/>
          <w:szCs w:val="24"/>
        </w:rPr>
        <w:t>. Količina vode u vodovodnom sustavu je nedovoljna da bi se zadovoljile potrebe</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stanovnika opći</w:t>
      </w:r>
      <w:r w:rsidR="00764738">
        <w:rPr>
          <w:rFonts w:ascii="Times New Roman" w:eastAsia="TimesNewRoman" w:hAnsi="Times New Roman" w:cs="Times New Roman"/>
          <w:sz w:val="24"/>
          <w:szCs w:val="24"/>
        </w:rPr>
        <w:t xml:space="preserve">ne. </w:t>
      </w:r>
      <w:r w:rsidRPr="008B0A31">
        <w:rPr>
          <w:rFonts w:ascii="Times New Roman" w:eastAsia="TimesNewRoman" w:hAnsi="Times New Roman" w:cs="Times New Roman"/>
          <w:sz w:val="24"/>
          <w:szCs w:val="24"/>
        </w:rPr>
        <w:t>Vodovodne cijevi su stare skoro 100</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godina, a dotrajalost vodovodne mreže ima za posljedicu velike gubitke, koji prema procjeni</w:t>
      </w:r>
      <w:r>
        <w:rPr>
          <w:rFonts w:ascii="Times New Roman" w:eastAsia="TimesNewRoman" w:hAnsi="Times New Roman" w:cs="Times New Roman"/>
          <w:sz w:val="24"/>
          <w:szCs w:val="24"/>
        </w:rPr>
        <w:t xml:space="preserve"> </w:t>
      </w:r>
      <w:r w:rsidR="00764738">
        <w:rPr>
          <w:rFonts w:ascii="Times New Roman" w:eastAsia="TimesNewRoman" w:hAnsi="Times New Roman" w:cs="Times New Roman"/>
          <w:sz w:val="24"/>
          <w:szCs w:val="24"/>
        </w:rPr>
        <w:t xml:space="preserve">JP „Vodovod i kanalizacija“ </w:t>
      </w:r>
      <w:r w:rsidRPr="008B0A31">
        <w:rPr>
          <w:rFonts w:ascii="Times New Roman" w:eastAsia="TimesNewRoman" w:hAnsi="Times New Roman" w:cs="Times New Roman"/>
          <w:sz w:val="24"/>
          <w:szCs w:val="24"/>
        </w:rPr>
        <w:t xml:space="preserve"> izn</w:t>
      </w:r>
      <w:r w:rsidR="00764738">
        <w:rPr>
          <w:rFonts w:ascii="Times New Roman" w:eastAsia="TimesNewRoman" w:hAnsi="Times New Roman" w:cs="Times New Roman"/>
          <w:sz w:val="24"/>
          <w:szCs w:val="24"/>
        </w:rPr>
        <w:t xml:space="preserve">ose </w:t>
      </w:r>
      <w:proofErr w:type="spellStart"/>
      <w:r w:rsidR="00764738">
        <w:rPr>
          <w:rFonts w:ascii="Times New Roman" w:eastAsia="TimesNewRoman" w:hAnsi="Times New Roman" w:cs="Times New Roman"/>
          <w:sz w:val="24"/>
          <w:szCs w:val="24"/>
        </w:rPr>
        <w:t>cca</w:t>
      </w:r>
      <w:proofErr w:type="spellEnd"/>
      <w:r w:rsidR="00764738">
        <w:rPr>
          <w:rFonts w:ascii="Times New Roman" w:eastAsia="TimesNewRoman" w:hAnsi="Times New Roman" w:cs="Times New Roman"/>
          <w:sz w:val="24"/>
          <w:szCs w:val="24"/>
        </w:rPr>
        <w:t xml:space="preserve"> 60%. Naplata usluga iznosi oko 92</w:t>
      </w:r>
      <w:r w:rsidRPr="008B0A31">
        <w:rPr>
          <w:rFonts w:ascii="Times New Roman" w:eastAsia="TimesNewRoman" w:hAnsi="Times New Roman" w:cs="Times New Roman"/>
          <w:sz w:val="24"/>
          <w:szCs w:val="24"/>
        </w:rPr>
        <w:t>%, a cijena 1 m³</w:t>
      </w:r>
      <w:r w:rsidR="00764738">
        <w:rPr>
          <w:rFonts w:ascii="Times New Roman" w:eastAsia="TimesNewRoman" w:hAnsi="Times New Roman" w:cs="Times New Roman"/>
          <w:sz w:val="24"/>
          <w:szCs w:val="24"/>
        </w:rPr>
        <w:t xml:space="preserve"> je 0,80</w:t>
      </w:r>
      <w:r w:rsidRPr="008B0A31">
        <w:rPr>
          <w:rFonts w:ascii="Times New Roman" w:eastAsia="TimesNewRoman" w:hAnsi="Times New Roman" w:cs="Times New Roman"/>
          <w:sz w:val="24"/>
          <w:szCs w:val="24"/>
        </w:rPr>
        <w:t xml:space="preserve"> KM</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za domaćinstva koja imaju vodomjere. Oko</w:t>
      </w:r>
      <w:r>
        <w:rPr>
          <w:rFonts w:ascii="Times New Roman" w:eastAsia="TimesNewRoman" w:hAnsi="Times New Roman" w:cs="Times New Roman"/>
          <w:sz w:val="24"/>
          <w:szCs w:val="24"/>
        </w:rPr>
        <w:t xml:space="preserve"> </w:t>
      </w:r>
      <w:r w:rsidR="00764738">
        <w:rPr>
          <w:rFonts w:ascii="Times New Roman" w:eastAsia="TimesNewRoman" w:hAnsi="Times New Roman" w:cs="Times New Roman"/>
          <w:sz w:val="24"/>
          <w:szCs w:val="24"/>
        </w:rPr>
        <w:t>6</w:t>
      </w:r>
      <w:r w:rsidRPr="008B0A31">
        <w:rPr>
          <w:rFonts w:ascii="Times New Roman" w:eastAsia="TimesNewRoman" w:hAnsi="Times New Roman" w:cs="Times New Roman"/>
          <w:sz w:val="24"/>
          <w:szCs w:val="24"/>
        </w:rPr>
        <w:t>0% teritorije općine se opskrbljuje vodom iz seoskih vodovoda, koji nisu pod kontrol</w:t>
      </w:r>
      <w:r w:rsidR="00764738">
        <w:rPr>
          <w:rFonts w:ascii="Times New Roman" w:eastAsia="TimesNewRoman" w:hAnsi="Times New Roman" w:cs="Times New Roman"/>
          <w:sz w:val="24"/>
          <w:szCs w:val="24"/>
        </w:rPr>
        <w:t>om JP „Vodovod i kanalizacija“</w:t>
      </w:r>
      <w:r w:rsidRPr="008B0A31">
        <w:rPr>
          <w:rFonts w:ascii="Times New Roman" w:eastAsia="TimesNewRoman" w:hAnsi="Times New Roman" w:cs="Times New Roman"/>
          <w:sz w:val="24"/>
          <w:szCs w:val="24"/>
        </w:rPr>
        <w:t>. Ne</w:t>
      </w:r>
      <w:r w:rsidR="00A65D64">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izdvajaju se sredstva za njihovo održavanje, a uglavnom se ne vrši kontrola kvaliteta vode, tako da</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voda u seoskim vodovodima predstavlja potencijalnu opasnost za zdravlje stanovništva koje je</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koristi. Pristup vodi za piće je naročito problematičan u dijelu općine koji graniči sa susjednom</w:t>
      </w:r>
      <w:r>
        <w:rPr>
          <w:rFonts w:ascii="Times New Roman" w:eastAsia="TimesNewRoman" w:hAnsi="Times New Roman" w:cs="Times New Roman"/>
          <w:sz w:val="24"/>
          <w:szCs w:val="24"/>
        </w:rPr>
        <w:t xml:space="preserve"> </w:t>
      </w:r>
      <w:r w:rsidRPr="008B0A31">
        <w:rPr>
          <w:rFonts w:ascii="Times New Roman" w:eastAsia="TimesNewRoman" w:hAnsi="Times New Roman" w:cs="Times New Roman"/>
          <w:sz w:val="24"/>
          <w:szCs w:val="24"/>
        </w:rPr>
        <w:t>opć</w:t>
      </w:r>
      <w:r w:rsidR="00764738">
        <w:rPr>
          <w:rFonts w:ascii="Times New Roman" w:eastAsia="TimesNewRoman" w:hAnsi="Times New Roman" w:cs="Times New Roman"/>
          <w:sz w:val="24"/>
          <w:szCs w:val="24"/>
        </w:rPr>
        <w:t xml:space="preserve">inom </w:t>
      </w:r>
      <w:proofErr w:type="spellStart"/>
      <w:r w:rsidR="00764738">
        <w:rPr>
          <w:rFonts w:ascii="Times New Roman" w:eastAsia="TimesNewRoman" w:hAnsi="Times New Roman" w:cs="Times New Roman"/>
          <w:sz w:val="24"/>
          <w:szCs w:val="24"/>
        </w:rPr>
        <w:t>Fojnica</w:t>
      </w:r>
      <w:proofErr w:type="spellEnd"/>
      <w:r w:rsidR="00764738">
        <w:rPr>
          <w:rFonts w:ascii="Times New Roman" w:eastAsia="TimesNewRoman" w:hAnsi="Times New Roman" w:cs="Times New Roman"/>
          <w:sz w:val="24"/>
          <w:szCs w:val="24"/>
        </w:rPr>
        <w:t>.</w:t>
      </w:r>
    </w:p>
    <w:p w:rsidR="00D6315B" w:rsidRDefault="00D6315B"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U proteklom periodu 2007-2010 godine, vršena je rekonstrukcija azbest-cementnih cijevi u urbanom dijelu općine Kiseljak, u dužini  </w:t>
      </w:r>
      <w:proofErr w:type="spellStart"/>
      <w:r>
        <w:rPr>
          <w:rFonts w:ascii="Times New Roman" w:eastAsia="TimesNewRoman" w:hAnsi="Times New Roman" w:cs="Times New Roman"/>
          <w:sz w:val="24"/>
          <w:szCs w:val="24"/>
        </w:rPr>
        <w:t>cca</w:t>
      </w:r>
      <w:proofErr w:type="spellEnd"/>
      <w:r>
        <w:rPr>
          <w:rFonts w:ascii="Times New Roman" w:eastAsia="TimesNewRoman" w:hAnsi="Times New Roman" w:cs="Times New Roman"/>
          <w:sz w:val="24"/>
          <w:szCs w:val="24"/>
        </w:rPr>
        <w:t xml:space="preserve"> 4000 metara sa </w:t>
      </w:r>
      <w:proofErr w:type="spellStart"/>
      <w:r>
        <w:rPr>
          <w:rFonts w:ascii="Times New Roman" w:eastAsia="TimesNewRoman" w:hAnsi="Times New Roman" w:cs="Times New Roman"/>
          <w:sz w:val="24"/>
          <w:szCs w:val="24"/>
        </w:rPr>
        <w:t>Pehd</w:t>
      </w:r>
      <w:proofErr w:type="spellEnd"/>
      <w:r>
        <w:rPr>
          <w:rFonts w:ascii="Times New Roman" w:eastAsia="TimesNewRoman" w:hAnsi="Times New Roman" w:cs="Times New Roman"/>
          <w:sz w:val="24"/>
          <w:szCs w:val="24"/>
        </w:rPr>
        <w:t xml:space="preserve"> cijevima, što je dovelo do smanjenja gubitka, povećanja pritiska u mreži i ukidanje redukcije vode.  </w:t>
      </w:r>
    </w:p>
    <w:p w:rsidR="008048B8" w:rsidRDefault="008048B8" w:rsidP="00C71437">
      <w:pPr>
        <w:autoSpaceDE w:val="0"/>
        <w:autoSpaceDN w:val="0"/>
        <w:adjustRightInd w:val="0"/>
        <w:spacing w:after="0"/>
        <w:jc w:val="both"/>
        <w:rPr>
          <w:rFonts w:ascii="Times New Roman" w:eastAsia="TimesNewRoman" w:hAnsi="Times New Roman" w:cs="Times New Roman"/>
          <w:sz w:val="24"/>
          <w:szCs w:val="24"/>
        </w:rPr>
      </w:pPr>
    </w:p>
    <w:p w:rsidR="004F0FEA" w:rsidRPr="004F0FEA" w:rsidRDefault="004F0FEA" w:rsidP="004F0FEA">
      <w:pPr>
        <w:autoSpaceDE w:val="0"/>
        <w:autoSpaceDN w:val="0"/>
        <w:adjustRightInd w:val="0"/>
        <w:spacing w:after="0"/>
        <w:jc w:val="center"/>
        <w:rPr>
          <w:rFonts w:ascii="Times New Roman" w:eastAsia="TimesNewRoman" w:hAnsi="Times New Roman" w:cs="Times New Roman"/>
          <w:b/>
          <w:sz w:val="24"/>
          <w:szCs w:val="24"/>
        </w:rPr>
      </w:pPr>
      <w:r w:rsidRPr="004F0FEA">
        <w:rPr>
          <w:rFonts w:ascii="Times New Roman" w:eastAsia="TimesNewRoman" w:hAnsi="Times New Roman" w:cs="Times New Roman"/>
          <w:b/>
          <w:sz w:val="24"/>
          <w:szCs w:val="24"/>
        </w:rPr>
        <w:t>Struktura potrošača po uslugama – 2012 godina</w:t>
      </w:r>
    </w:p>
    <w:p w:rsidR="00D6315B" w:rsidRDefault="008048B8" w:rsidP="00F17E35">
      <w:pPr>
        <w:autoSpaceDE w:val="0"/>
        <w:autoSpaceDN w:val="0"/>
        <w:adjustRightInd w:val="0"/>
        <w:spacing w:after="0"/>
        <w:jc w:val="center"/>
        <w:rPr>
          <w:rFonts w:ascii="Times New Roman" w:eastAsia="TimesNewRoman" w:hAnsi="Times New Roman" w:cs="Times New Roman"/>
          <w:sz w:val="24"/>
          <w:szCs w:val="24"/>
        </w:rPr>
      </w:pPr>
      <w:r>
        <w:rPr>
          <w:rFonts w:ascii="Times New Roman" w:eastAsia="TimesNewRoman" w:hAnsi="Times New Roman" w:cs="Times New Roman"/>
          <w:noProof/>
          <w:sz w:val="24"/>
          <w:szCs w:val="24"/>
          <w:lang w:val="hr-BA" w:eastAsia="hr-BA"/>
        </w:rPr>
        <w:drawing>
          <wp:inline distT="0" distB="0" distL="0" distR="0">
            <wp:extent cx="5795154" cy="2510286"/>
            <wp:effectExtent l="1905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F0FEA" w:rsidRDefault="004F0FEA" w:rsidP="004F0FEA">
      <w:pPr>
        <w:spacing w:after="0" w:line="240" w:lineRule="auto"/>
        <w:jc w:val="center"/>
        <w:rPr>
          <w:rFonts w:ascii="Times New Roman" w:hAnsi="Times New Roman" w:cs="Times New Roman"/>
          <w:sz w:val="18"/>
          <w:szCs w:val="18"/>
        </w:rPr>
      </w:pPr>
      <w:r>
        <w:rPr>
          <w:rFonts w:ascii="Times New Roman" w:eastAsia="BatangChe" w:hAnsi="Times New Roman" w:cs="Times New Roman"/>
          <w:sz w:val="24"/>
          <w:szCs w:val="24"/>
        </w:rPr>
        <w:tab/>
      </w: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JP „Vodovod i kanalizacija“ Kiseljak</w:t>
      </w:r>
    </w:p>
    <w:p w:rsidR="00D6315B" w:rsidRDefault="00D6315B" w:rsidP="008B0A31">
      <w:pPr>
        <w:autoSpaceDE w:val="0"/>
        <w:autoSpaceDN w:val="0"/>
        <w:adjustRightInd w:val="0"/>
        <w:spacing w:after="0"/>
        <w:rPr>
          <w:rFonts w:ascii="Times New Roman" w:eastAsia="TimesNewRoman" w:hAnsi="Times New Roman" w:cs="Times New Roman"/>
          <w:sz w:val="24"/>
          <w:szCs w:val="24"/>
        </w:rPr>
      </w:pPr>
    </w:p>
    <w:p w:rsidR="00F17E35" w:rsidRDefault="00F17E35"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Oko 60% domaćinstava na području općine Kiseljak, koriste vodu iz lokalnih sigurnih/kontroliranih vodovoda, a 30% domaćinstava imaju kvalitetno regu</w:t>
      </w:r>
      <w:r w:rsidR="00726FCE">
        <w:rPr>
          <w:rFonts w:ascii="Times New Roman" w:eastAsia="TimesNewRoman" w:hAnsi="Times New Roman" w:cs="Times New Roman"/>
          <w:sz w:val="24"/>
          <w:szCs w:val="24"/>
        </w:rPr>
        <w:t>lira</w:t>
      </w:r>
      <w:r>
        <w:rPr>
          <w:rFonts w:ascii="Times New Roman" w:eastAsia="TimesNewRoman" w:hAnsi="Times New Roman" w:cs="Times New Roman"/>
          <w:sz w:val="24"/>
          <w:szCs w:val="24"/>
        </w:rPr>
        <w:t xml:space="preserve">no </w:t>
      </w:r>
      <w:proofErr w:type="spellStart"/>
      <w:r>
        <w:rPr>
          <w:rFonts w:ascii="Times New Roman" w:eastAsia="TimesNewRoman" w:hAnsi="Times New Roman" w:cs="Times New Roman"/>
          <w:sz w:val="24"/>
          <w:szCs w:val="24"/>
        </w:rPr>
        <w:t>vodos</w:t>
      </w:r>
      <w:r w:rsidR="00726FCE">
        <w:rPr>
          <w:rFonts w:ascii="Times New Roman" w:eastAsia="TimesNewRoman" w:hAnsi="Times New Roman" w:cs="Times New Roman"/>
          <w:sz w:val="24"/>
          <w:szCs w:val="24"/>
        </w:rPr>
        <w:t>nabd</w:t>
      </w:r>
      <w:r>
        <w:rPr>
          <w:rFonts w:ascii="Times New Roman" w:eastAsia="TimesNewRoman" w:hAnsi="Times New Roman" w:cs="Times New Roman"/>
          <w:sz w:val="24"/>
          <w:szCs w:val="24"/>
        </w:rPr>
        <w:t>ijevanje</w:t>
      </w:r>
      <w:proofErr w:type="spellEnd"/>
      <w:r>
        <w:rPr>
          <w:rFonts w:ascii="Times New Roman" w:eastAsia="TimesNewRoman" w:hAnsi="Times New Roman" w:cs="Times New Roman"/>
          <w:sz w:val="24"/>
          <w:szCs w:val="24"/>
        </w:rPr>
        <w:t xml:space="preserve"> pitkom vodom.</w:t>
      </w:r>
    </w:p>
    <w:p w:rsidR="003F67D2" w:rsidRDefault="008F5931" w:rsidP="00C71437">
      <w:pPr>
        <w:autoSpaceDE w:val="0"/>
        <w:autoSpaceDN w:val="0"/>
        <w:adjustRightInd w:val="0"/>
        <w:spacing w:after="0"/>
        <w:jc w:val="both"/>
        <w:rPr>
          <w:rFonts w:ascii="Times New Roman" w:eastAsia="TimesNewRoman" w:hAnsi="Times New Roman" w:cs="Times New Roman"/>
          <w:sz w:val="24"/>
          <w:szCs w:val="24"/>
        </w:rPr>
      </w:pPr>
      <w:r w:rsidRPr="008F5931">
        <w:rPr>
          <w:rFonts w:ascii="Times New Roman" w:eastAsia="TimesNewRoman" w:hAnsi="Times New Roman" w:cs="Times New Roman"/>
          <w:sz w:val="24"/>
          <w:szCs w:val="24"/>
        </w:rPr>
        <w:t>Problem sa kojim se susreće JKP je ilegalno priključivanje jednog broja korisnika seoskih vodovoda</w:t>
      </w:r>
      <w:r>
        <w:rPr>
          <w:rFonts w:ascii="Times New Roman" w:eastAsia="TimesNewRoman" w:hAnsi="Times New Roman" w:cs="Times New Roman"/>
          <w:sz w:val="24"/>
          <w:szCs w:val="24"/>
        </w:rPr>
        <w:t xml:space="preserve"> </w:t>
      </w:r>
      <w:r w:rsidRPr="008F5931">
        <w:rPr>
          <w:rFonts w:ascii="Times New Roman" w:eastAsia="TimesNewRoman" w:hAnsi="Times New Roman" w:cs="Times New Roman"/>
          <w:sz w:val="24"/>
          <w:szCs w:val="24"/>
        </w:rPr>
        <w:t xml:space="preserve">na gradsku vodovodnu mrežu. U vrijeme izvođenja radova na gradskom vodovodu, </w:t>
      </w:r>
      <w:r w:rsidR="00726FCE" w:rsidRPr="008F5931">
        <w:rPr>
          <w:rFonts w:ascii="Times New Roman" w:eastAsia="TimesNewRoman" w:hAnsi="Times New Roman" w:cs="Times New Roman"/>
          <w:sz w:val="24"/>
          <w:szCs w:val="24"/>
        </w:rPr>
        <w:t>uslijed</w:t>
      </w:r>
      <w:r w:rsidRPr="008F5931">
        <w:rPr>
          <w:rFonts w:ascii="Times New Roman" w:eastAsia="TimesNewRoman" w:hAnsi="Times New Roman" w:cs="Times New Roman"/>
          <w:sz w:val="24"/>
          <w:szCs w:val="24"/>
        </w:rPr>
        <w:t xml:space="preserve"> opadanja</w:t>
      </w:r>
      <w:r>
        <w:rPr>
          <w:rFonts w:ascii="Times New Roman" w:eastAsia="TimesNewRoman" w:hAnsi="Times New Roman" w:cs="Times New Roman"/>
          <w:sz w:val="24"/>
          <w:szCs w:val="24"/>
        </w:rPr>
        <w:t xml:space="preserve"> </w:t>
      </w:r>
      <w:r w:rsidRPr="008F5931">
        <w:rPr>
          <w:rFonts w:ascii="Times New Roman" w:eastAsia="TimesNewRoman" w:hAnsi="Times New Roman" w:cs="Times New Roman"/>
          <w:sz w:val="24"/>
          <w:szCs w:val="24"/>
        </w:rPr>
        <w:t>pritiska, dolazi do miješanja vode iz seoskih rezervoara (koja je higijenski neispravna) sa vodom iz</w:t>
      </w:r>
      <w:r>
        <w:rPr>
          <w:rFonts w:ascii="Times New Roman" w:eastAsia="TimesNewRoman" w:hAnsi="Times New Roman" w:cs="Times New Roman"/>
          <w:sz w:val="24"/>
          <w:szCs w:val="24"/>
        </w:rPr>
        <w:t xml:space="preserve"> </w:t>
      </w:r>
      <w:r w:rsidRPr="008F5931">
        <w:rPr>
          <w:rFonts w:ascii="Times New Roman" w:eastAsia="TimesNewRoman" w:hAnsi="Times New Roman" w:cs="Times New Roman"/>
          <w:sz w:val="24"/>
          <w:szCs w:val="24"/>
        </w:rPr>
        <w:t>gradskog vodovoda</w:t>
      </w:r>
      <w:r>
        <w:rPr>
          <w:rFonts w:ascii="Times New Roman" w:eastAsia="TimesNewRoman" w:hAnsi="Times New Roman" w:cs="Times New Roman"/>
          <w:sz w:val="24"/>
          <w:szCs w:val="24"/>
        </w:rPr>
        <w:t xml:space="preserve">. </w:t>
      </w:r>
    </w:p>
    <w:p w:rsidR="008F5931" w:rsidRDefault="008F5931" w:rsidP="00C71437">
      <w:pPr>
        <w:autoSpaceDE w:val="0"/>
        <w:autoSpaceDN w:val="0"/>
        <w:adjustRightInd w:val="0"/>
        <w:spacing w:after="0"/>
        <w:jc w:val="both"/>
        <w:rPr>
          <w:rFonts w:ascii="Times New Roman" w:eastAsia="TimesNewRoman" w:hAnsi="Times New Roman" w:cs="Times New Roman"/>
          <w:sz w:val="24"/>
          <w:szCs w:val="24"/>
        </w:rPr>
      </w:pPr>
    </w:p>
    <w:p w:rsidR="008F5931" w:rsidRDefault="00F17E35"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Kada su u pitanju otpadne vode, odnosno </w:t>
      </w:r>
      <w:proofErr w:type="spellStart"/>
      <w:r>
        <w:rPr>
          <w:rFonts w:ascii="Times New Roman" w:eastAsia="TimesNewRoman" w:hAnsi="Times New Roman" w:cs="Times New Roman"/>
          <w:sz w:val="24"/>
          <w:szCs w:val="24"/>
        </w:rPr>
        <w:t>kanalizaciona</w:t>
      </w:r>
      <w:proofErr w:type="spellEnd"/>
      <w:r>
        <w:rPr>
          <w:rFonts w:ascii="Times New Roman" w:eastAsia="TimesNewRoman" w:hAnsi="Times New Roman" w:cs="Times New Roman"/>
          <w:sz w:val="24"/>
          <w:szCs w:val="24"/>
        </w:rPr>
        <w:t xml:space="preserve"> mreža na </w:t>
      </w:r>
      <w:r w:rsidR="00726FCE">
        <w:rPr>
          <w:rFonts w:ascii="Times New Roman" w:eastAsia="TimesNewRoman" w:hAnsi="Times New Roman" w:cs="Times New Roman"/>
          <w:sz w:val="24"/>
          <w:szCs w:val="24"/>
        </w:rPr>
        <w:t>području</w:t>
      </w:r>
      <w:r>
        <w:rPr>
          <w:rFonts w:ascii="Times New Roman" w:eastAsia="TimesNewRoman" w:hAnsi="Times New Roman" w:cs="Times New Roman"/>
          <w:sz w:val="24"/>
          <w:szCs w:val="24"/>
        </w:rPr>
        <w:t xml:space="preserve"> općine Kiseljak, </w:t>
      </w:r>
      <w:r w:rsidR="00EB4B64">
        <w:rPr>
          <w:rFonts w:ascii="Times New Roman" w:hAnsi="Times New Roman" w:cs="Times New Roman"/>
          <w:sz w:val="24"/>
          <w:szCs w:val="24"/>
        </w:rPr>
        <w:t>k</w:t>
      </w:r>
      <w:r w:rsidR="00EB4B64" w:rsidRPr="00EB4B64">
        <w:rPr>
          <w:rFonts w:ascii="Times New Roman" w:hAnsi="Times New Roman" w:cs="Times New Roman"/>
          <w:sz w:val="24"/>
          <w:szCs w:val="24"/>
        </w:rPr>
        <w:t>analizacijom je obuhvaćeno gradsko i prigradsko područje sa priključ</w:t>
      </w:r>
      <w:r w:rsidR="00EB4B64">
        <w:rPr>
          <w:rFonts w:ascii="Times New Roman" w:hAnsi="Times New Roman" w:cs="Times New Roman"/>
          <w:sz w:val="24"/>
          <w:szCs w:val="24"/>
        </w:rPr>
        <w:t>enih 1430</w:t>
      </w:r>
      <w:r w:rsidR="00EB4B64" w:rsidRPr="00EB4B64">
        <w:rPr>
          <w:rFonts w:ascii="Times New Roman" w:hAnsi="Times New Roman" w:cs="Times New Roman"/>
          <w:sz w:val="24"/>
          <w:szCs w:val="24"/>
        </w:rPr>
        <w:t xml:space="preserve"> domać</w:t>
      </w:r>
      <w:r w:rsidR="00EB4B64">
        <w:rPr>
          <w:rFonts w:ascii="Times New Roman" w:hAnsi="Times New Roman" w:cs="Times New Roman"/>
          <w:sz w:val="24"/>
          <w:szCs w:val="24"/>
        </w:rPr>
        <w:t>instava i 23</w:t>
      </w:r>
      <w:r w:rsidR="00EB4B64" w:rsidRPr="00EB4B64">
        <w:rPr>
          <w:rFonts w:ascii="Times New Roman" w:hAnsi="Times New Roman" w:cs="Times New Roman"/>
          <w:sz w:val="24"/>
          <w:szCs w:val="24"/>
        </w:rPr>
        <w:t>0 pravnih subjeka</w:t>
      </w:r>
      <w:r w:rsidR="00EB4B64">
        <w:rPr>
          <w:rFonts w:ascii="Times New Roman" w:hAnsi="Times New Roman" w:cs="Times New Roman"/>
          <w:sz w:val="24"/>
          <w:szCs w:val="24"/>
        </w:rPr>
        <w:t>ta, a procjenjuje se da oko 8</w:t>
      </w:r>
      <w:r w:rsidR="00EB4B64" w:rsidRPr="00EB4B64">
        <w:rPr>
          <w:rFonts w:ascii="Times New Roman" w:hAnsi="Times New Roman" w:cs="Times New Roman"/>
          <w:sz w:val="24"/>
          <w:szCs w:val="24"/>
        </w:rPr>
        <w:t>0</w:t>
      </w:r>
      <w:r w:rsidR="00EB4B64">
        <w:rPr>
          <w:rFonts w:ascii="Times New Roman" w:hAnsi="Times New Roman" w:cs="Times New Roman"/>
          <w:sz w:val="24"/>
          <w:szCs w:val="24"/>
        </w:rPr>
        <w:t>%</w:t>
      </w:r>
      <w:r w:rsidR="00EB4B64" w:rsidRPr="00EB4B64">
        <w:rPr>
          <w:rFonts w:ascii="Times New Roman" w:hAnsi="Times New Roman" w:cs="Times New Roman"/>
          <w:sz w:val="24"/>
          <w:szCs w:val="24"/>
        </w:rPr>
        <w:t xml:space="preserve"> domaćinstava nema priključak na </w:t>
      </w:r>
      <w:proofErr w:type="spellStart"/>
      <w:r w:rsidR="00EB4B64" w:rsidRPr="00EB4B64">
        <w:rPr>
          <w:rFonts w:ascii="Times New Roman" w:hAnsi="Times New Roman" w:cs="Times New Roman"/>
          <w:sz w:val="24"/>
          <w:szCs w:val="24"/>
        </w:rPr>
        <w:t>kanalizacionu</w:t>
      </w:r>
      <w:proofErr w:type="spellEnd"/>
      <w:r w:rsidR="00EB4B64" w:rsidRPr="00EB4B64">
        <w:rPr>
          <w:rFonts w:ascii="Times New Roman" w:hAnsi="Times New Roman" w:cs="Times New Roman"/>
          <w:sz w:val="24"/>
          <w:szCs w:val="24"/>
        </w:rPr>
        <w:t xml:space="preserve"> mrež</w:t>
      </w:r>
      <w:r w:rsidR="00EB4B64">
        <w:rPr>
          <w:rFonts w:ascii="Times New Roman" w:hAnsi="Times New Roman" w:cs="Times New Roman"/>
          <w:sz w:val="24"/>
          <w:szCs w:val="24"/>
        </w:rPr>
        <w:t>u</w:t>
      </w:r>
      <w:r w:rsidR="00EB4B64" w:rsidRPr="00EB4B64">
        <w:rPr>
          <w:rFonts w:ascii="Times New Roman" w:hAnsi="Times New Roman" w:cs="Times New Roman"/>
          <w:sz w:val="24"/>
          <w:szCs w:val="24"/>
        </w:rPr>
        <w:t xml:space="preserve"> i uglavnom nemaju kvalitetno zbrinjavanje otpadnih voda. </w:t>
      </w:r>
      <w:r w:rsidRPr="00F17E35">
        <w:rPr>
          <w:rFonts w:ascii="Times New Roman" w:eastAsia="TimesNewRoman" w:hAnsi="Times New Roman" w:cs="Times New Roman"/>
          <w:sz w:val="24"/>
          <w:szCs w:val="24"/>
        </w:rPr>
        <w:t>Kanalizacijskom mrež</w:t>
      </w:r>
      <w:r w:rsidR="00D907EA">
        <w:rPr>
          <w:rFonts w:ascii="Times New Roman" w:eastAsia="TimesNewRoman" w:hAnsi="Times New Roman" w:cs="Times New Roman"/>
          <w:sz w:val="24"/>
          <w:szCs w:val="24"/>
        </w:rPr>
        <w:t>om upravlja JP „Vodovod i kanalizacija</w:t>
      </w:r>
      <w:r w:rsidR="00EB4B64">
        <w:rPr>
          <w:rFonts w:ascii="Times New Roman" w:eastAsia="TimesNewRoman" w:hAnsi="Times New Roman" w:cs="Times New Roman"/>
          <w:sz w:val="24"/>
          <w:szCs w:val="24"/>
        </w:rPr>
        <w:t xml:space="preserve">, </w:t>
      </w:r>
      <w:r w:rsidR="00726FCE">
        <w:rPr>
          <w:rFonts w:ascii="Times New Roman" w:eastAsia="TimesNewRoman" w:hAnsi="Times New Roman" w:cs="Times New Roman"/>
          <w:sz w:val="24"/>
          <w:szCs w:val="24"/>
        </w:rPr>
        <w:t>čija</w:t>
      </w:r>
      <w:r w:rsidR="00EB4B64">
        <w:rPr>
          <w:rFonts w:ascii="Times New Roman" w:eastAsia="TimesNewRoman" w:hAnsi="Times New Roman" w:cs="Times New Roman"/>
          <w:sz w:val="24"/>
          <w:szCs w:val="24"/>
        </w:rPr>
        <w:t xml:space="preserve"> ukupna dužina iznosi 14 km</w:t>
      </w:r>
      <w:r w:rsidRPr="00F17E35">
        <w:rPr>
          <w:rFonts w:ascii="Times New Roman" w:eastAsia="TimesNewRoman" w:hAnsi="Times New Roman" w:cs="Times New Roman"/>
          <w:sz w:val="24"/>
          <w:szCs w:val="24"/>
        </w:rPr>
        <w:t>. Postojeći kanalizacijski</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 xml:space="preserve">sustav je mješovitog tipa, a otpadne vode iz kanalizacijske mreže se ispuštaju u rijeku </w:t>
      </w:r>
      <w:proofErr w:type="spellStart"/>
      <w:r w:rsidRPr="00F17E35">
        <w:rPr>
          <w:rFonts w:ascii="Times New Roman" w:eastAsia="TimesNewRoman" w:hAnsi="Times New Roman" w:cs="Times New Roman"/>
          <w:sz w:val="24"/>
          <w:szCs w:val="24"/>
        </w:rPr>
        <w:t>Fojnicu</w:t>
      </w:r>
      <w:proofErr w:type="spellEnd"/>
      <w:r w:rsidRPr="00F17E35">
        <w:rPr>
          <w:rFonts w:ascii="Times New Roman" w:eastAsia="TimesNewRoman" w:hAnsi="Times New Roman" w:cs="Times New Roman"/>
          <w:sz w:val="24"/>
          <w:szCs w:val="24"/>
        </w:rPr>
        <w:t xml:space="preserve"> bez</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prethodnog tretmana pročišć</w:t>
      </w:r>
      <w:r w:rsidR="00D907EA">
        <w:rPr>
          <w:rFonts w:ascii="Times New Roman" w:eastAsia="TimesNewRoman" w:hAnsi="Times New Roman" w:cs="Times New Roman"/>
          <w:sz w:val="24"/>
          <w:szCs w:val="24"/>
        </w:rPr>
        <w:t>avanja</w:t>
      </w:r>
      <w:r w:rsidRPr="00F17E35">
        <w:rPr>
          <w:rFonts w:ascii="Times New Roman" w:eastAsia="TimesNewRoman" w:hAnsi="Times New Roman" w:cs="Times New Roman"/>
          <w:sz w:val="24"/>
          <w:szCs w:val="24"/>
        </w:rPr>
        <w:t>. Veliki problem je propusna moć sustava, te u</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vrijeme velikih oborina dolazi do zagušenja kanalizacije i izlijevanja o</w:t>
      </w:r>
      <w:r w:rsidR="00D907EA">
        <w:rPr>
          <w:rFonts w:ascii="Times New Roman" w:eastAsia="TimesNewRoman" w:hAnsi="Times New Roman" w:cs="Times New Roman"/>
          <w:sz w:val="24"/>
          <w:szCs w:val="24"/>
        </w:rPr>
        <w:t>tpadnih voda i fekalija na određenim dijelovima grada</w:t>
      </w:r>
      <w:r w:rsidRPr="00F17E35">
        <w:rPr>
          <w:rFonts w:ascii="Times New Roman" w:eastAsia="TimesNewRoman" w:hAnsi="Times New Roman" w:cs="Times New Roman"/>
          <w:sz w:val="24"/>
          <w:szCs w:val="24"/>
        </w:rPr>
        <w:t>. Gradska i seoska domaćinstva koja nisu priključena na</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kanalizacijsku mrežu fekalne vode ispuštaju izravno u obližnje rijeke (</w:t>
      </w:r>
      <w:proofErr w:type="spellStart"/>
      <w:r w:rsidRPr="00F17E35">
        <w:rPr>
          <w:rFonts w:ascii="Times New Roman" w:eastAsia="TimesNewRoman" w:hAnsi="Times New Roman" w:cs="Times New Roman"/>
          <w:sz w:val="24"/>
          <w:szCs w:val="24"/>
        </w:rPr>
        <w:t>Lepenica</w:t>
      </w:r>
      <w:proofErr w:type="spellEnd"/>
      <w:r w:rsidRPr="00F17E35">
        <w:rPr>
          <w:rFonts w:ascii="Times New Roman" w:eastAsia="TimesNewRoman" w:hAnsi="Times New Roman" w:cs="Times New Roman"/>
          <w:sz w:val="24"/>
          <w:szCs w:val="24"/>
        </w:rPr>
        <w:t xml:space="preserve">, </w:t>
      </w:r>
      <w:proofErr w:type="spellStart"/>
      <w:r w:rsidRPr="00F17E35">
        <w:rPr>
          <w:rFonts w:ascii="Times New Roman" w:eastAsia="TimesNewRoman" w:hAnsi="Times New Roman" w:cs="Times New Roman"/>
          <w:sz w:val="24"/>
          <w:szCs w:val="24"/>
        </w:rPr>
        <w:t>Fojnica</w:t>
      </w:r>
      <w:proofErr w:type="spellEnd"/>
      <w:r w:rsidRPr="00F17E35">
        <w:rPr>
          <w:rFonts w:ascii="Times New Roman" w:eastAsia="TimesNewRoman" w:hAnsi="Times New Roman" w:cs="Times New Roman"/>
          <w:sz w:val="24"/>
          <w:szCs w:val="24"/>
        </w:rPr>
        <w:t xml:space="preserve"> i </w:t>
      </w:r>
      <w:proofErr w:type="spellStart"/>
      <w:r w:rsidRPr="00F17E35">
        <w:rPr>
          <w:rFonts w:ascii="Times New Roman" w:eastAsia="TimesNewRoman" w:hAnsi="Times New Roman" w:cs="Times New Roman"/>
          <w:sz w:val="24"/>
          <w:szCs w:val="24"/>
        </w:rPr>
        <w:t>Kreševka</w:t>
      </w:r>
      <w:proofErr w:type="spellEnd"/>
      <w:r w:rsidRPr="00F17E35">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putne kanale ili u septičke jame, koje se u seoskim područjima č</w:t>
      </w:r>
      <w:r>
        <w:rPr>
          <w:rFonts w:ascii="Times New Roman" w:eastAsia="TimesNewRoman" w:hAnsi="Times New Roman" w:cs="Times New Roman"/>
          <w:sz w:val="24"/>
          <w:szCs w:val="24"/>
        </w:rPr>
        <w:t xml:space="preserve">esto kopaju u neposrednoj </w:t>
      </w:r>
      <w:r w:rsidRPr="00F17E35">
        <w:rPr>
          <w:rFonts w:ascii="Times New Roman" w:eastAsia="TimesNewRoman" w:hAnsi="Times New Roman" w:cs="Times New Roman"/>
          <w:sz w:val="24"/>
          <w:szCs w:val="24"/>
        </w:rPr>
        <w:t>blizini</w:t>
      </w:r>
      <w:r>
        <w:rPr>
          <w:rFonts w:ascii="Times New Roman" w:eastAsia="TimesNewRoman" w:hAnsi="Times New Roman" w:cs="Times New Roman"/>
          <w:sz w:val="24"/>
          <w:szCs w:val="24"/>
        </w:rPr>
        <w:t xml:space="preserve"> </w:t>
      </w:r>
      <w:r w:rsidRPr="00F17E35">
        <w:rPr>
          <w:rFonts w:ascii="Times New Roman" w:eastAsia="TimesNewRoman" w:hAnsi="Times New Roman" w:cs="Times New Roman"/>
          <w:sz w:val="24"/>
          <w:szCs w:val="24"/>
        </w:rPr>
        <w:t>bunara.</w:t>
      </w:r>
    </w:p>
    <w:p w:rsidR="00D907EA" w:rsidRDefault="00D907EA" w:rsidP="00F17E35">
      <w:pPr>
        <w:autoSpaceDE w:val="0"/>
        <w:autoSpaceDN w:val="0"/>
        <w:adjustRightInd w:val="0"/>
        <w:spacing w:after="0"/>
        <w:rPr>
          <w:rFonts w:ascii="Times New Roman" w:eastAsia="TimesNewRoman" w:hAnsi="Times New Roman" w:cs="Times New Roman"/>
          <w:sz w:val="24"/>
          <w:szCs w:val="24"/>
        </w:rPr>
      </w:pPr>
    </w:p>
    <w:tbl>
      <w:tblPr>
        <w:tblStyle w:val="MediumShading1-Accent11"/>
        <w:tblW w:w="0" w:type="auto"/>
        <w:tblLook w:val="04A0" w:firstRow="1" w:lastRow="0" w:firstColumn="1" w:lastColumn="0" w:noHBand="0" w:noVBand="1"/>
      </w:tblPr>
      <w:tblGrid>
        <w:gridCol w:w="675"/>
        <w:gridCol w:w="5670"/>
        <w:gridCol w:w="2943"/>
      </w:tblGrid>
      <w:tr w:rsidR="004C490D" w:rsidRPr="004C490D" w:rsidTr="006B7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proofErr w:type="spellStart"/>
            <w:r>
              <w:rPr>
                <w:rFonts w:ascii="Times New Roman" w:eastAsia="TimesNewRoman" w:hAnsi="Times New Roman" w:cs="Times New Roman"/>
                <w:sz w:val="20"/>
                <w:szCs w:val="20"/>
              </w:rPr>
              <w:t>R.b</w:t>
            </w:r>
            <w:proofErr w:type="spellEnd"/>
            <w:r>
              <w:rPr>
                <w:rFonts w:ascii="Times New Roman" w:eastAsia="TimesNewRoman" w:hAnsi="Times New Roman" w:cs="Times New Roman"/>
                <w:sz w:val="20"/>
                <w:szCs w:val="20"/>
              </w:rPr>
              <w:t>.</w:t>
            </w:r>
          </w:p>
        </w:tc>
        <w:tc>
          <w:tcPr>
            <w:tcW w:w="5670" w:type="dxa"/>
          </w:tcPr>
          <w:p w:rsidR="004C490D" w:rsidRPr="004C490D" w:rsidRDefault="004C490D" w:rsidP="004C49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Opis</w:t>
            </w:r>
          </w:p>
        </w:tc>
        <w:tc>
          <w:tcPr>
            <w:tcW w:w="2943" w:type="dxa"/>
          </w:tcPr>
          <w:p w:rsidR="004C490D" w:rsidRPr="004C490D" w:rsidRDefault="004C490D" w:rsidP="004C49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2012 godina</w:t>
            </w:r>
          </w:p>
        </w:tc>
      </w:tr>
      <w:tr w:rsidR="004C490D" w:rsidRPr="004C490D" w:rsidTr="006B7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1</w:t>
            </w:r>
          </w:p>
        </w:tc>
        <w:tc>
          <w:tcPr>
            <w:tcW w:w="5670" w:type="dxa"/>
          </w:tcPr>
          <w:p w:rsidR="004C490D" w:rsidRPr="004C490D" w:rsidRDefault="004C490D" w:rsidP="00F17E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 xml:space="preserve">Broj kilometara </w:t>
            </w:r>
            <w:proofErr w:type="spellStart"/>
            <w:r>
              <w:rPr>
                <w:rFonts w:ascii="Times New Roman" w:eastAsia="TimesNewRoman" w:hAnsi="Times New Roman" w:cs="Times New Roman"/>
                <w:sz w:val="20"/>
                <w:szCs w:val="20"/>
              </w:rPr>
              <w:t>kanalizacione</w:t>
            </w:r>
            <w:proofErr w:type="spellEnd"/>
            <w:r>
              <w:rPr>
                <w:rFonts w:ascii="Times New Roman" w:eastAsia="TimesNewRoman" w:hAnsi="Times New Roman" w:cs="Times New Roman"/>
                <w:sz w:val="20"/>
                <w:szCs w:val="20"/>
              </w:rPr>
              <w:t xml:space="preserve"> mreže na području Općine</w:t>
            </w:r>
          </w:p>
        </w:tc>
        <w:tc>
          <w:tcPr>
            <w:tcW w:w="2943" w:type="dxa"/>
          </w:tcPr>
          <w:p w:rsidR="004C490D" w:rsidRPr="004C490D" w:rsidRDefault="004C490D" w:rsidP="004C49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14.000 metara</w:t>
            </w:r>
          </w:p>
        </w:tc>
      </w:tr>
      <w:tr w:rsidR="004C490D" w:rsidRPr="004C490D" w:rsidTr="006B7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2</w:t>
            </w:r>
          </w:p>
        </w:tc>
        <w:tc>
          <w:tcPr>
            <w:tcW w:w="5670" w:type="dxa"/>
          </w:tcPr>
          <w:p w:rsidR="004C490D" w:rsidRPr="004C490D" w:rsidRDefault="004C490D" w:rsidP="00F17E3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 xml:space="preserve">Broj priključaka – domaćinstvo </w:t>
            </w:r>
          </w:p>
        </w:tc>
        <w:tc>
          <w:tcPr>
            <w:tcW w:w="2943" w:type="dxa"/>
          </w:tcPr>
          <w:p w:rsidR="004C490D" w:rsidRPr="004C490D" w:rsidRDefault="004C490D" w:rsidP="004C490D">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1430</w:t>
            </w:r>
          </w:p>
        </w:tc>
      </w:tr>
      <w:tr w:rsidR="004C490D" w:rsidRPr="004C490D" w:rsidTr="006B7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3</w:t>
            </w:r>
          </w:p>
        </w:tc>
        <w:tc>
          <w:tcPr>
            <w:tcW w:w="5670" w:type="dxa"/>
          </w:tcPr>
          <w:p w:rsidR="004C490D" w:rsidRPr="004C490D" w:rsidRDefault="004C490D" w:rsidP="00F17E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Broj priključaka – pravne osobe</w:t>
            </w:r>
          </w:p>
        </w:tc>
        <w:tc>
          <w:tcPr>
            <w:tcW w:w="2943" w:type="dxa"/>
          </w:tcPr>
          <w:p w:rsidR="004C490D" w:rsidRPr="004C490D" w:rsidRDefault="004C490D" w:rsidP="004C49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230</w:t>
            </w:r>
          </w:p>
        </w:tc>
      </w:tr>
      <w:tr w:rsidR="004C490D" w:rsidRPr="004C490D" w:rsidTr="006B7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4</w:t>
            </w:r>
          </w:p>
        </w:tc>
        <w:tc>
          <w:tcPr>
            <w:tcW w:w="5670" w:type="dxa"/>
          </w:tcPr>
          <w:p w:rsidR="004C490D" w:rsidRPr="004C490D" w:rsidRDefault="004C490D" w:rsidP="00F17E3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proofErr w:type="spellStart"/>
            <w:r>
              <w:rPr>
                <w:rFonts w:ascii="Times New Roman" w:eastAsia="TimesNewRoman" w:hAnsi="Times New Roman" w:cs="Times New Roman"/>
                <w:sz w:val="20"/>
                <w:szCs w:val="20"/>
              </w:rPr>
              <w:t>Procenat</w:t>
            </w:r>
            <w:proofErr w:type="spellEnd"/>
            <w:r>
              <w:rPr>
                <w:rFonts w:ascii="Times New Roman" w:eastAsia="TimesNewRoman" w:hAnsi="Times New Roman" w:cs="Times New Roman"/>
                <w:sz w:val="20"/>
                <w:szCs w:val="20"/>
              </w:rPr>
              <w:t xml:space="preserve"> domaćinstava bez priključka na </w:t>
            </w:r>
            <w:proofErr w:type="spellStart"/>
            <w:r>
              <w:rPr>
                <w:rFonts w:ascii="Times New Roman" w:eastAsia="TimesNewRoman" w:hAnsi="Times New Roman" w:cs="Times New Roman"/>
                <w:sz w:val="20"/>
                <w:szCs w:val="20"/>
              </w:rPr>
              <w:t>kanalizacionu</w:t>
            </w:r>
            <w:proofErr w:type="spellEnd"/>
            <w:r>
              <w:rPr>
                <w:rFonts w:ascii="Times New Roman" w:eastAsia="TimesNewRoman" w:hAnsi="Times New Roman" w:cs="Times New Roman"/>
                <w:sz w:val="20"/>
                <w:szCs w:val="20"/>
              </w:rPr>
              <w:t xml:space="preserve"> mrežu</w:t>
            </w:r>
          </w:p>
        </w:tc>
        <w:tc>
          <w:tcPr>
            <w:tcW w:w="2943" w:type="dxa"/>
          </w:tcPr>
          <w:p w:rsidR="004C490D" w:rsidRPr="004C490D" w:rsidRDefault="004C490D" w:rsidP="004C490D">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80%</w:t>
            </w:r>
          </w:p>
        </w:tc>
      </w:tr>
      <w:tr w:rsidR="004C490D" w:rsidRPr="004C490D" w:rsidTr="006B7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5</w:t>
            </w:r>
          </w:p>
        </w:tc>
        <w:tc>
          <w:tcPr>
            <w:tcW w:w="5670" w:type="dxa"/>
          </w:tcPr>
          <w:p w:rsidR="004C490D" w:rsidRPr="004C490D" w:rsidRDefault="004C490D" w:rsidP="00F17E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Prosječna cijena otpadne vode m3</w:t>
            </w:r>
          </w:p>
        </w:tc>
        <w:tc>
          <w:tcPr>
            <w:tcW w:w="2943" w:type="dxa"/>
          </w:tcPr>
          <w:p w:rsidR="004C490D" w:rsidRPr="004C490D" w:rsidRDefault="004C490D" w:rsidP="004C49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40% od utroška voda</w:t>
            </w:r>
          </w:p>
        </w:tc>
      </w:tr>
      <w:tr w:rsidR="004C490D" w:rsidRPr="004C490D" w:rsidTr="006B7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6</w:t>
            </w:r>
          </w:p>
        </w:tc>
        <w:tc>
          <w:tcPr>
            <w:tcW w:w="5670" w:type="dxa"/>
          </w:tcPr>
          <w:p w:rsidR="004C490D" w:rsidRPr="004C490D" w:rsidRDefault="004C490D" w:rsidP="00F17E3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proofErr w:type="spellStart"/>
            <w:r>
              <w:rPr>
                <w:rFonts w:ascii="Times New Roman" w:eastAsia="TimesNewRoman" w:hAnsi="Times New Roman" w:cs="Times New Roman"/>
                <w:sz w:val="20"/>
                <w:szCs w:val="20"/>
              </w:rPr>
              <w:t>Procenat</w:t>
            </w:r>
            <w:proofErr w:type="spellEnd"/>
            <w:r>
              <w:rPr>
                <w:rFonts w:ascii="Times New Roman" w:eastAsia="TimesNewRoman" w:hAnsi="Times New Roman" w:cs="Times New Roman"/>
                <w:sz w:val="20"/>
                <w:szCs w:val="20"/>
              </w:rPr>
              <w:t xml:space="preserve"> otpadnih voda koje se pročišćavaju </w:t>
            </w:r>
          </w:p>
        </w:tc>
        <w:tc>
          <w:tcPr>
            <w:tcW w:w="2943" w:type="dxa"/>
          </w:tcPr>
          <w:p w:rsidR="004C490D" w:rsidRPr="004C490D" w:rsidRDefault="004C490D" w:rsidP="004C490D">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O%</w:t>
            </w:r>
          </w:p>
        </w:tc>
      </w:tr>
      <w:tr w:rsidR="004C490D" w:rsidRPr="004C490D" w:rsidTr="006B7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4C490D" w:rsidRPr="004C490D" w:rsidRDefault="004C490D" w:rsidP="004C490D">
            <w:pPr>
              <w:autoSpaceDE w:val="0"/>
              <w:autoSpaceDN w:val="0"/>
              <w:adjustRightInd w:val="0"/>
              <w:jc w:val="center"/>
              <w:rPr>
                <w:rFonts w:ascii="Times New Roman" w:eastAsia="TimesNewRoman" w:hAnsi="Times New Roman" w:cs="Times New Roman"/>
                <w:sz w:val="20"/>
                <w:szCs w:val="20"/>
              </w:rPr>
            </w:pPr>
            <w:r>
              <w:rPr>
                <w:rFonts w:ascii="Times New Roman" w:eastAsia="TimesNewRoman" w:hAnsi="Times New Roman" w:cs="Times New Roman"/>
                <w:sz w:val="20"/>
                <w:szCs w:val="20"/>
              </w:rPr>
              <w:t>7</w:t>
            </w:r>
          </w:p>
        </w:tc>
        <w:tc>
          <w:tcPr>
            <w:tcW w:w="5670" w:type="dxa"/>
          </w:tcPr>
          <w:p w:rsidR="004C490D" w:rsidRPr="004C490D" w:rsidRDefault="004C490D" w:rsidP="00F17E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proofErr w:type="spellStart"/>
            <w:r>
              <w:rPr>
                <w:rFonts w:ascii="Times New Roman" w:eastAsia="TimesNewRoman" w:hAnsi="Times New Roman" w:cs="Times New Roman"/>
                <w:sz w:val="20"/>
                <w:szCs w:val="20"/>
              </w:rPr>
              <w:t>Procenat</w:t>
            </w:r>
            <w:proofErr w:type="spellEnd"/>
            <w:r>
              <w:rPr>
                <w:rFonts w:ascii="Times New Roman" w:eastAsia="TimesNewRoman" w:hAnsi="Times New Roman" w:cs="Times New Roman"/>
                <w:sz w:val="20"/>
                <w:szCs w:val="20"/>
              </w:rPr>
              <w:t xml:space="preserve"> naplate usluga </w:t>
            </w:r>
          </w:p>
        </w:tc>
        <w:tc>
          <w:tcPr>
            <w:tcW w:w="2943" w:type="dxa"/>
          </w:tcPr>
          <w:p w:rsidR="004C490D" w:rsidRPr="004C490D" w:rsidRDefault="004C490D" w:rsidP="004C49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0"/>
                <w:szCs w:val="20"/>
              </w:rPr>
            </w:pPr>
            <w:r>
              <w:rPr>
                <w:rFonts w:ascii="Times New Roman" w:eastAsia="TimesNewRoman" w:hAnsi="Times New Roman" w:cs="Times New Roman"/>
                <w:sz w:val="20"/>
                <w:szCs w:val="20"/>
              </w:rPr>
              <w:t>92%</w:t>
            </w:r>
          </w:p>
        </w:tc>
      </w:tr>
    </w:tbl>
    <w:p w:rsidR="006B76CF" w:rsidRDefault="006B76CF" w:rsidP="006B76CF">
      <w:pPr>
        <w:spacing w:after="0" w:line="240" w:lineRule="auto"/>
        <w:jc w:val="center"/>
        <w:rPr>
          <w:rFonts w:ascii="Times New Roman" w:eastAsia="BatangChe" w:hAnsi="Times New Roman" w:cs="Times New Roman"/>
          <w:sz w:val="24"/>
          <w:szCs w:val="24"/>
        </w:rPr>
      </w:pPr>
      <w:r>
        <w:rPr>
          <w:rFonts w:ascii="Times New Roman" w:eastAsia="BatangChe" w:hAnsi="Times New Roman" w:cs="Times New Roman"/>
          <w:sz w:val="24"/>
          <w:szCs w:val="24"/>
        </w:rPr>
        <w:tab/>
      </w:r>
    </w:p>
    <w:p w:rsidR="006B76CF" w:rsidRDefault="006B76CF" w:rsidP="006B76CF">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JP „Vodovod i kanalizacija“ Kiseljak</w:t>
      </w:r>
    </w:p>
    <w:p w:rsidR="00EB4B64" w:rsidRDefault="00EB4B64" w:rsidP="00F17E35">
      <w:pPr>
        <w:autoSpaceDE w:val="0"/>
        <w:autoSpaceDN w:val="0"/>
        <w:adjustRightInd w:val="0"/>
        <w:spacing w:after="0"/>
        <w:rPr>
          <w:sz w:val="23"/>
          <w:szCs w:val="23"/>
        </w:rPr>
      </w:pPr>
    </w:p>
    <w:p w:rsidR="00D907EA" w:rsidRDefault="00EB4B64" w:rsidP="00C71437">
      <w:pPr>
        <w:autoSpaceDE w:val="0"/>
        <w:autoSpaceDN w:val="0"/>
        <w:adjustRightInd w:val="0"/>
        <w:spacing w:after="0"/>
        <w:jc w:val="both"/>
        <w:rPr>
          <w:rFonts w:ascii="Times New Roman" w:hAnsi="Times New Roman" w:cs="Times New Roman"/>
          <w:sz w:val="24"/>
          <w:szCs w:val="24"/>
        </w:rPr>
      </w:pPr>
      <w:r w:rsidRPr="00EB4B64">
        <w:rPr>
          <w:rFonts w:ascii="Times New Roman" w:hAnsi="Times New Roman" w:cs="Times New Roman"/>
          <w:sz w:val="24"/>
          <w:szCs w:val="24"/>
        </w:rPr>
        <w:t xml:space="preserve">Neadekvatno i nekvalitetno zbrinjavanje otpadnih voda i veliki broj domaćinstava koja nisu priključena na </w:t>
      </w:r>
      <w:proofErr w:type="spellStart"/>
      <w:r w:rsidRPr="00EB4B64">
        <w:rPr>
          <w:rFonts w:ascii="Times New Roman" w:hAnsi="Times New Roman" w:cs="Times New Roman"/>
          <w:sz w:val="24"/>
          <w:szCs w:val="24"/>
        </w:rPr>
        <w:t>kanalizacionu</w:t>
      </w:r>
      <w:proofErr w:type="spellEnd"/>
      <w:r w:rsidRPr="00EB4B64">
        <w:rPr>
          <w:rFonts w:ascii="Times New Roman" w:hAnsi="Times New Roman" w:cs="Times New Roman"/>
          <w:sz w:val="24"/>
          <w:szCs w:val="24"/>
        </w:rPr>
        <w:t xml:space="preserve"> mrežu predstavljaju ogromnu prijetnju zaštiti okoliša i zdravstvenoj </w:t>
      </w:r>
      <w:proofErr w:type="spellStart"/>
      <w:r w:rsidRPr="00EB4B64">
        <w:rPr>
          <w:rFonts w:ascii="Times New Roman" w:hAnsi="Times New Roman" w:cs="Times New Roman"/>
          <w:sz w:val="24"/>
          <w:szCs w:val="24"/>
        </w:rPr>
        <w:t>bezbjednosti</w:t>
      </w:r>
      <w:proofErr w:type="spellEnd"/>
      <w:r w:rsidRPr="00EB4B64">
        <w:rPr>
          <w:rFonts w:ascii="Times New Roman" w:hAnsi="Times New Roman" w:cs="Times New Roman"/>
          <w:sz w:val="24"/>
          <w:szCs w:val="24"/>
        </w:rPr>
        <w:t xml:space="preserve"> građana. Lokalna uprava kao jedan od p</w:t>
      </w:r>
      <w:r w:rsidR="00726FCE">
        <w:rPr>
          <w:rFonts w:ascii="Times New Roman" w:hAnsi="Times New Roman" w:cs="Times New Roman"/>
          <w:sz w:val="24"/>
          <w:szCs w:val="24"/>
        </w:rPr>
        <w:t>riorite</w:t>
      </w:r>
      <w:r w:rsidRPr="00EB4B64">
        <w:rPr>
          <w:rFonts w:ascii="Times New Roman" w:hAnsi="Times New Roman" w:cs="Times New Roman"/>
          <w:sz w:val="24"/>
          <w:szCs w:val="24"/>
        </w:rPr>
        <w:t xml:space="preserve">ta mora postaviti daljnju izgradnju nove i rekonstrukciju postojeće </w:t>
      </w:r>
      <w:proofErr w:type="spellStart"/>
      <w:r w:rsidRPr="00EB4B64">
        <w:rPr>
          <w:rFonts w:ascii="Times New Roman" w:hAnsi="Times New Roman" w:cs="Times New Roman"/>
          <w:sz w:val="24"/>
          <w:szCs w:val="24"/>
        </w:rPr>
        <w:t>kanalizacione</w:t>
      </w:r>
      <w:proofErr w:type="spellEnd"/>
      <w:r w:rsidRPr="00EB4B64">
        <w:rPr>
          <w:rFonts w:ascii="Times New Roman" w:hAnsi="Times New Roman" w:cs="Times New Roman"/>
          <w:sz w:val="24"/>
          <w:szCs w:val="24"/>
        </w:rPr>
        <w:t xml:space="preserve"> mreže, kako bi se poboljšao </w:t>
      </w:r>
      <w:proofErr w:type="spellStart"/>
      <w:r w:rsidRPr="00EB4B64">
        <w:rPr>
          <w:rFonts w:ascii="Times New Roman" w:hAnsi="Times New Roman" w:cs="Times New Roman"/>
          <w:sz w:val="24"/>
          <w:szCs w:val="24"/>
        </w:rPr>
        <w:t>kvalitet</w:t>
      </w:r>
      <w:proofErr w:type="spellEnd"/>
      <w:r w:rsidRPr="00EB4B64">
        <w:rPr>
          <w:rFonts w:ascii="Times New Roman" w:hAnsi="Times New Roman" w:cs="Times New Roman"/>
          <w:sz w:val="24"/>
          <w:szCs w:val="24"/>
        </w:rPr>
        <w:t xml:space="preserve"> življenja svih građana opć</w:t>
      </w:r>
      <w:r>
        <w:rPr>
          <w:rFonts w:ascii="Times New Roman" w:hAnsi="Times New Roman" w:cs="Times New Roman"/>
          <w:sz w:val="24"/>
          <w:szCs w:val="24"/>
        </w:rPr>
        <w:t>ine Kiseljak</w:t>
      </w:r>
      <w:r w:rsidRPr="00EB4B64">
        <w:rPr>
          <w:rFonts w:ascii="Times New Roman" w:hAnsi="Times New Roman" w:cs="Times New Roman"/>
          <w:sz w:val="24"/>
          <w:szCs w:val="24"/>
        </w:rPr>
        <w:t>.</w:t>
      </w:r>
    </w:p>
    <w:p w:rsidR="00216DBE" w:rsidRDefault="00216DBE" w:rsidP="00F17E35">
      <w:pPr>
        <w:autoSpaceDE w:val="0"/>
        <w:autoSpaceDN w:val="0"/>
        <w:adjustRightInd w:val="0"/>
        <w:spacing w:after="0"/>
        <w:rPr>
          <w:rFonts w:ascii="Times New Roman" w:hAnsi="Times New Roman" w:cs="Times New Roman"/>
          <w:sz w:val="24"/>
          <w:szCs w:val="24"/>
        </w:rPr>
      </w:pPr>
    </w:p>
    <w:p w:rsidR="00216DBE" w:rsidRDefault="00216DBE" w:rsidP="00F17E35">
      <w:pPr>
        <w:autoSpaceDE w:val="0"/>
        <w:autoSpaceDN w:val="0"/>
        <w:adjustRightInd w:val="0"/>
        <w:spacing w:after="0"/>
        <w:rPr>
          <w:rFonts w:ascii="Times New Roman" w:hAnsi="Times New Roman" w:cs="Times New Roman"/>
          <w:sz w:val="24"/>
          <w:szCs w:val="24"/>
        </w:rPr>
      </w:pPr>
    </w:p>
    <w:p w:rsidR="00216DBE" w:rsidRDefault="00216DBE" w:rsidP="00F17E35">
      <w:pPr>
        <w:autoSpaceDE w:val="0"/>
        <w:autoSpaceDN w:val="0"/>
        <w:adjustRightInd w:val="0"/>
        <w:spacing w:after="0"/>
        <w:rPr>
          <w:rFonts w:ascii="Times New Roman" w:hAnsi="Times New Roman" w:cs="Times New Roman"/>
          <w:b/>
        </w:rPr>
      </w:pPr>
      <w:r w:rsidRPr="00216DBE">
        <w:rPr>
          <w:rFonts w:ascii="Times New Roman" w:hAnsi="Times New Roman" w:cs="Times New Roman"/>
          <w:b/>
        </w:rPr>
        <w:tab/>
        <w:t>6.3.2. Odvoz smeća i otpada</w:t>
      </w:r>
    </w:p>
    <w:p w:rsidR="00216DBE" w:rsidRDefault="00216DBE" w:rsidP="00F17E35">
      <w:pPr>
        <w:autoSpaceDE w:val="0"/>
        <w:autoSpaceDN w:val="0"/>
        <w:adjustRightInd w:val="0"/>
        <w:spacing w:after="0"/>
        <w:rPr>
          <w:rFonts w:ascii="Times New Roman" w:hAnsi="Times New Roman" w:cs="Times New Roman"/>
          <w:b/>
        </w:rPr>
      </w:pPr>
    </w:p>
    <w:p w:rsidR="00EB4456" w:rsidRPr="00EB4456" w:rsidRDefault="00EB4456" w:rsidP="00C71437">
      <w:pPr>
        <w:autoSpaceDE w:val="0"/>
        <w:autoSpaceDN w:val="0"/>
        <w:adjustRightInd w:val="0"/>
        <w:spacing w:after="0"/>
        <w:jc w:val="both"/>
        <w:rPr>
          <w:rFonts w:ascii="Times New Roman" w:hAnsi="Times New Roman" w:cs="Times New Roman"/>
          <w:color w:val="000000"/>
          <w:sz w:val="24"/>
          <w:szCs w:val="24"/>
        </w:rPr>
      </w:pPr>
      <w:r w:rsidRPr="00EB4456">
        <w:rPr>
          <w:rFonts w:ascii="Times New Roman" w:hAnsi="Times New Roman" w:cs="Times New Roman"/>
          <w:color w:val="000000"/>
          <w:sz w:val="24"/>
          <w:szCs w:val="24"/>
        </w:rPr>
        <w:t>Usluge odvoza smeća na po</w:t>
      </w:r>
      <w:r>
        <w:rPr>
          <w:rFonts w:ascii="Times New Roman" w:hAnsi="Times New Roman" w:cs="Times New Roman"/>
          <w:color w:val="000000"/>
          <w:sz w:val="24"/>
          <w:szCs w:val="24"/>
        </w:rPr>
        <w:t>dručju JLS obavlja JP "Vodovod i kanalizacija" Kiseljak</w:t>
      </w:r>
      <w:r w:rsidRPr="00EB4456">
        <w:rPr>
          <w:rFonts w:ascii="Times New Roman" w:hAnsi="Times New Roman" w:cs="Times New Roman"/>
          <w:color w:val="000000"/>
          <w:sz w:val="24"/>
          <w:szCs w:val="24"/>
        </w:rPr>
        <w:t xml:space="preserve">. Ovom uslugom </w:t>
      </w:r>
      <w:r>
        <w:rPr>
          <w:rFonts w:ascii="Times New Roman" w:hAnsi="Times New Roman" w:cs="Times New Roman"/>
          <w:color w:val="000000"/>
          <w:sz w:val="24"/>
          <w:szCs w:val="24"/>
        </w:rPr>
        <w:t>ni</w:t>
      </w:r>
      <w:r w:rsidR="009F7F85">
        <w:rPr>
          <w:rFonts w:ascii="Times New Roman" w:hAnsi="Times New Roman" w:cs="Times New Roman"/>
          <w:color w:val="000000"/>
          <w:sz w:val="24"/>
          <w:szCs w:val="24"/>
        </w:rPr>
        <w:t>je obuhvaćeno cijelo područje O</w:t>
      </w:r>
      <w:r w:rsidRPr="00EB4456">
        <w:rPr>
          <w:rFonts w:ascii="Times New Roman" w:hAnsi="Times New Roman" w:cs="Times New Roman"/>
          <w:color w:val="000000"/>
          <w:sz w:val="24"/>
          <w:szCs w:val="24"/>
        </w:rPr>
        <w:t xml:space="preserve">pćine. </w:t>
      </w:r>
      <w:r>
        <w:rPr>
          <w:rFonts w:ascii="Times New Roman" w:hAnsi="Times New Roman" w:cs="Times New Roman"/>
          <w:color w:val="000000"/>
          <w:sz w:val="24"/>
          <w:szCs w:val="24"/>
        </w:rPr>
        <w:t xml:space="preserve"> </w:t>
      </w:r>
      <w:r w:rsidRPr="00EB4456">
        <w:rPr>
          <w:rFonts w:ascii="Times New Roman" w:hAnsi="Times New Roman" w:cs="Times New Roman"/>
          <w:color w:val="000000"/>
          <w:sz w:val="24"/>
          <w:szCs w:val="24"/>
        </w:rPr>
        <w:t>U 2012.godini broj korisn</w:t>
      </w:r>
      <w:r w:rsidR="00F212D9">
        <w:rPr>
          <w:rFonts w:ascii="Times New Roman" w:hAnsi="Times New Roman" w:cs="Times New Roman"/>
          <w:color w:val="000000"/>
          <w:sz w:val="24"/>
          <w:szCs w:val="24"/>
        </w:rPr>
        <w:t>ika usluga odv</w:t>
      </w:r>
      <w:r w:rsidR="001941F9">
        <w:rPr>
          <w:rFonts w:ascii="Times New Roman" w:hAnsi="Times New Roman" w:cs="Times New Roman"/>
          <w:color w:val="000000"/>
          <w:sz w:val="24"/>
          <w:szCs w:val="24"/>
        </w:rPr>
        <w:t>oza smeća je 3000, od čega je 75</w:t>
      </w:r>
      <w:r w:rsidR="00F212D9">
        <w:rPr>
          <w:rFonts w:ascii="Times New Roman" w:hAnsi="Times New Roman" w:cs="Times New Roman"/>
          <w:color w:val="000000"/>
          <w:sz w:val="24"/>
          <w:szCs w:val="24"/>
        </w:rPr>
        <w:t xml:space="preserve">% korisnika </w:t>
      </w:r>
      <w:r w:rsidR="00726FCE">
        <w:rPr>
          <w:rFonts w:ascii="Times New Roman" w:hAnsi="Times New Roman" w:cs="Times New Roman"/>
          <w:color w:val="000000"/>
          <w:sz w:val="24"/>
          <w:szCs w:val="24"/>
        </w:rPr>
        <w:t>domaćinstvo</w:t>
      </w:r>
      <w:r w:rsidR="001941F9">
        <w:rPr>
          <w:rFonts w:ascii="Times New Roman" w:hAnsi="Times New Roman" w:cs="Times New Roman"/>
          <w:color w:val="000000"/>
          <w:sz w:val="24"/>
          <w:szCs w:val="24"/>
        </w:rPr>
        <w:t xml:space="preserve"> i 25% </w:t>
      </w:r>
      <w:r w:rsidRPr="00EB4456">
        <w:rPr>
          <w:rFonts w:ascii="Times New Roman" w:hAnsi="Times New Roman" w:cs="Times New Roman"/>
          <w:color w:val="000000"/>
          <w:sz w:val="24"/>
          <w:szCs w:val="24"/>
        </w:rPr>
        <w:t xml:space="preserve"> pravnih lica. </w:t>
      </w:r>
    </w:p>
    <w:p w:rsidR="00EB4456" w:rsidRPr="00EB4456" w:rsidRDefault="00EB4456" w:rsidP="00C71437">
      <w:pPr>
        <w:autoSpaceDE w:val="0"/>
        <w:autoSpaceDN w:val="0"/>
        <w:adjustRightInd w:val="0"/>
        <w:spacing w:after="0"/>
        <w:jc w:val="both"/>
        <w:rPr>
          <w:rFonts w:ascii="Times New Roman" w:hAnsi="Times New Roman" w:cs="Times New Roman"/>
          <w:color w:val="000000"/>
          <w:sz w:val="24"/>
          <w:szCs w:val="24"/>
        </w:rPr>
      </w:pPr>
      <w:r w:rsidRPr="00EB4456">
        <w:rPr>
          <w:rFonts w:ascii="Times New Roman" w:hAnsi="Times New Roman" w:cs="Times New Roman"/>
          <w:color w:val="000000"/>
          <w:sz w:val="24"/>
          <w:szCs w:val="24"/>
        </w:rPr>
        <w:t>Prikupljena količina otpada prikupljen</w:t>
      </w:r>
      <w:r>
        <w:rPr>
          <w:rFonts w:ascii="Times New Roman" w:hAnsi="Times New Roman" w:cs="Times New Roman"/>
          <w:color w:val="000000"/>
          <w:sz w:val="24"/>
          <w:szCs w:val="24"/>
        </w:rPr>
        <w:t>og tokom godine iznosi 1.500 tona</w:t>
      </w:r>
      <w:r w:rsidRPr="00EB4456">
        <w:rPr>
          <w:rFonts w:ascii="Times New Roman" w:hAnsi="Times New Roman" w:cs="Times New Roman"/>
          <w:color w:val="000000"/>
          <w:sz w:val="24"/>
          <w:szCs w:val="24"/>
        </w:rPr>
        <w:t xml:space="preserve"> i isto se</w:t>
      </w:r>
      <w:r>
        <w:rPr>
          <w:rFonts w:ascii="Times New Roman" w:hAnsi="Times New Roman" w:cs="Times New Roman"/>
          <w:color w:val="000000"/>
          <w:sz w:val="24"/>
          <w:szCs w:val="24"/>
        </w:rPr>
        <w:t xml:space="preserve"> odlaže na privremeno odlagalište, koje se nalazi na lokalitetu </w:t>
      </w:r>
      <w:proofErr w:type="spellStart"/>
      <w:r>
        <w:rPr>
          <w:rFonts w:ascii="Times New Roman" w:hAnsi="Times New Roman" w:cs="Times New Roman"/>
          <w:color w:val="000000"/>
          <w:sz w:val="24"/>
          <w:szCs w:val="24"/>
        </w:rPr>
        <w:t>Berberuša</w:t>
      </w:r>
      <w:proofErr w:type="spellEnd"/>
      <w:r w:rsidRPr="00EB4456">
        <w:rPr>
          <w:rFonts w:ascii="Times New Roman" w:hAnsi="Times New Roman" w:cs="Times New Roman"/>
          <w:color w:val="000000"/>
          <w:sz w:val="24"/>
          <w:szCs w:val="24"/>
        </w:rPr>
        <w:t xml:space="preserve">. </w:t>
      </w:r>
    </w:p>
    <w:p w:rsidR="003835EB" w:rsidRDefault="00EB4456" w:rsidP="00C71437">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Cijena usluga odvoza otpada je 1,60 KM po članu obitelji ili 0,50 KM/m2, a naplativost </w:t>
      </w:r>
      <w:r w:rsidR="001941F9">
        <w:rPr>
          <w:rFonts w:ascii="Times New Roman" w:hAnsi="Times New Roman" w:cs="Times New Roman"/>
          <w:color w:val="000000"/>
          <w:sz w:val="24"/>
          <w:szCs w:val="24"/>
        </w:rPr>
        <w:t xml:space="preserve">izvršenih usluga </w:t>
      </w:r>
      <w:r>
        <w:rPr>
          <w:rFonts w:ascii="Times New Roman" w:hAnsi="Times New Roman" w:cs="Times New Roman"/>
          <w:color w:val="000000"/>
          <w:sz w:val="24"/>
          <w:szCs w:val="24"/>
        </w:rPr>
        <w:t>je oko 9</w:t>
      </w:r>
      <w:r w:rsidRPr="00EB4456">
        <w:rPr>
          <w:rFonts w:ascii="Times New Roman" w:hAnsi="Times New Roman" w:cs="Times New Roman"/>
          <w:color w:val="000000"/>
          <w:sz w:val="24"/>
          <w:szCs w:val="24"/>
        </w:rPr>
        <w:t>0%.</w:t>
      </w:r>
      <w:r w:rsidR="003835EB">
        <w:rPr>
          <w:rFonts w:ascii="Times New Roman" w:hAnsi="Times New Roman" w:cs="Times New Roman"/>
          <w:color w:val="000000"/>
          <w:sz w:val="24"/>
          <w:szCs w:val="24"/>
        </w:rPr>
        <w:t xml:space="preserve"> </w:t>
      </w:r>
    </w:p>
    <w:p w:rsidR="003835EB" w:rsidRDefault="003835EB" w:rsidP="00EB4456">
      <w:pPr>
        <w:autoSpaceDE w:val="0"/>
        <w:autoSpaceDN w:val="0"/>
        <w:adjustRightInd w:val="0"/>
        <w:spacing w:after="0"/>
        <w:rPr>
          <w:rFonts w:ascii="Times New Roman" w:hAnsi="Times New Roman" w:cs="Times New Roman"/>
          <w:color w:val="000000"/>
          <w:sz w:val="24"/>
          <w:szCs w:val="24"/>
        </w:rPr>
      </w:pPr>
    </w:p>
    <w:p w:rsidR="00007613" w:rsidRDefault="00007613" w:rsidP="00EB4456">
      <w:pPr>
        <w:autoSpaceDE w:val="0"/>
        <w:autoSpaceDN w:val="0"/>
        <w:adjustRightInd w:val="0"/>
        <w:spacing w:after="0"/>
        <w:rPr>
          <w:rFonts w:ascii="Times New Roman" w:hAnsi="Times New Roman" w:cs="Times New Roman"/>
          <w:color w:val="000000"/>
          <w:sz w:val="24"/>
          <w:szCs w:val="24"/>
        </w:rPr>
      </w:pPr>
    </w:p>
    <w:p w:rsidR="00A65D64" w:rsidRDefault="00A65D64" w:rsidP="00EB4456">
      <w:pPr>
        <w:autoSpaceDE w:val="0"/>
        <w:autoSpaceDN w:val="0"/>
        <w:adjustRightInd w:val="0"/>
        <w:spacing w:after="0"/>
        <w:rPr>
          <w:rFonts w:ascii="Times New Roman" w:hAnsi="Times New Roman" w:cs="Times New Roman"/>
          <w:color w:val="000000"/>
          <w:sz w:val="24"/>
          <w:szCs w:val="24"/>
        </w:rPr>
      </w:pPr>
    </w:p>
    <w:p w:rsidR="00007613" w:rsidRDefault="00007613" w:rsidP="00EB4456">
      <w:pPr>
        <w:autoSpaceDE w:val="0"/>
        <w:autoSpaceDN w:val="0"/>
        <w:adjustRightInd w:val="0"/>
        <w:spacing w:after="0"/>
        <w:rPr>
          <w:rFonts w:ascii="Times New Roman" w:hAnsi="Times New Roman" w:cs="Times New Roman"/>
          <w:color w:val="000000"/>
          <w:sz w:val="24"/>
          <w:szCs w:val="24"/>
        </w:rPr>
      </w:pPr>
    </w:p>
    <w:p w:rsidR="00007613" w:rsidRDefault="00007613" w:rsidP="00007613">
      <w:pPr>
        <w:autoSpaceDE w:val="0"/>
        <w:autoSpaceDN w:val="0"/>
        <w:adjustRightInd w:val="0"/>
        <w:spacing w:after="0"/>
        <w:rPr>
          <w:rFonts w:ascii="Times New Roman" w:hAnsi="Times New Roman" w:cs="Times New Roman"/>
          <w:b/>
        </w:rPr>
      </w:pPr>
      <w:r>
        <w:rPr>
          <w:rFonts w:ascii="Times New Roman" w:hAnsi="Times New Roman" w:cs="Times New Roman"/>
          <w:b/>
        </w:rPr>
        <w:tab/>
        <w:t>6.3.3. Groblja</w:t>
      </w:r>
    </w:p>
    <w:p w:rsidR="00007613" w:rsidRDefault="00007613" w:rsidP="00007613">
      <w:pPr>
        <w:autoSpaceDE w:val="0"/>
        <w:autoSpaceDN w:val="0"/>
        <w:adjustRightInd w:val="0"/>
        <w:spacing w:after="0"/>
        <w:rPr>
          <w:rFonts w:ascii="Times New Roman" w:hAnsi="Times New Roman" w:cs="Times New Roman"/>
          <w:b/>
        </w:rPr>
      </w:pPr>
    </w:p>
    <w:p w:rsidR="00007613" w:rsidRPr="00007613" w:rsidRDefault="00007613" w:rsidP="00C71437">
      <w:pPr>
        <w:autoSpaceDE w:val="0"/>
        <w:autoSpaceDN w:val="0"/>
        <w:adjustRightInd w:val="0"/>
        <w:spacing w:after="0"/>
        <w:jc w:val="both"/>
        <w:rPr>
          <w:rFonts w:ascii="Times New Roman" w:hAnsi="Times New Roman" w:cs="Times New Roman"/>
          <w:sz w:val="24"/>
          <w:szCs w:val="24"/>
        </w:rPr>
      </w:pPr>
      <w:r w:rsidRPr="00007613">
        <w:rPr>
          <w:rFonts w:ascii="Times New Roman" w:hAnsi="Times New Roman" w:cs="Times New Roman"/>
          <w:sz w:val="24"/>
          <w:szCs w:val="24"/>
        </w:rPr>
        <w:t>Na područ</w:t>
      </w:r>
      <w:r>
        <w:rPr>
          <w:rFonts w:ascii="Times New Roman" w:hAnsi="Times New Roman" w:cs="Times New Roman"/>
          <w:sz w:val="24"/>
          <w:szCs w:val="24"/>
        </w:rPr>
        <w:t>ju općine Kiseljak</w:t>
      </w:r>
      <w:r w:rsidRPr="00007613">
        <w:rPr>
          <w:rFonts w:ascii="Times New Roman" w:hAnsi="Times New Roman" w:cs="Times New Roman"/>
          <w:sz w:val="24"/>
          <w:szCs w:val="24"/>
        </w:rPr>
        <w:t xml:space="preserve"> postoje stotine parcela na kojima se vrš</w:t>
      </w:r>
      <w:r>
        <w:rPr>
          <w:rFonts w:ascii="Times New Roman" w:hAnsi="Times New Roman" w:cs="Times New Roman"/>
          <w:sz w:val="24"/>
          <w:szCs w:val="24"/>
        </w:rPr>
        <w:t xml:space="preserve">e ukopi. </w:t>
      </w:r>
      <w:proofErr w:type="spellStart"/>
      <w:r>
        <w:rPr>
          <w:rFonts w:ascii="Times New Roman" w:hAnsi="Times New Roman" w:cs="Times New Roman"/>
          <w:sz w:val="24"/>
          <w:szCs w:val="24"/>
        </w:rPr>
        <w:t>Organizovanih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w:t>
      </w:r>
      <w:r w:rsidRPr="00007613">
        <w:rPr>
          <w:rFonts w:ascii="Times New Roman" w:hAnsi="Times New Roman" w:cs="Times New Roman"/>
          <w:sz w:val="24"/>
          <w:szCs w:val="24"/>
        </w:rPr>
        <w:t>balja</w:t>
      </w:r>
      <w:proofErr w:type="spellEnd"/>
      <w:r w:rsidRPr="00007613">
        <w:rPr>
          <w:rFonts w:ascii="Times New Roman" w:hAnsi="Times New Roman" w:cs="Times New Roman"/>
          <w:sz w:val="24"/>
          <w:szCs w:val="24"/>
        </w:rPr>
        <w:t xml:space="preserve"> ima u svim mjesnim zajednicama, i to na više lokacija. Održavanje </w:t>
      </w:r>
      <w:r w:rsidR="00B807A1" w:rsidRPr="00007613">
        <w:rPr>
          <w:rFonts w:ascii="Times New Roman" w:hAnsi="Times New Roman" w:cs="Times New Roman"/>
          <w:sz w:val="24"/>
          <w:szCs w:val="24"/>
        </w:rPr>
        <w:t>groblja</w:t>
      </w:r>
      <w:r w:rsidRPr="00007613">
        <w:rPr>
          <w:rFonts w:ascii="Times New Roman" w:hAnsi="Times New Roman" w:cs="Times New Roman"/>
          <w:sz w:val="24"/>
          <w:szCs w:val="24"/>
        </w:rPr>
        <w:t xml:space="preserve"> se </w:t>
      </w:r>
      <w:r w:rsidR="00B807A1" w:rsidRPr="00007613">
        <w:rPr>
          <w:rFonts w:ascii="Times New Roman" w:hAnsi="Times New Roman" w:cs="Times New Roman"/>
          <w:sz w:val="24"/>
          <w:szCs w:val="24"/>
        </w:rPr>
        <w:t>financira</w:t>
      </w:r>
      <w:r w:rsidRPr="00007613">
        <w:rPr>
          <w:rFonts w:ascii="Times New Roman" w:hAnsi="Times New Roman" w:cs="Times New Roman"/>
          <w:sz w:val="24"/>
          <w:szCs w:val="24"/>
        </w:rPr>
        <w:t xml:space="preserve"> iz sredstava prikupljenih u zajednicama na kojima ista postoje. Prema prikupljenim podacima </w:t>
      </w:r>
      <w:r>
        <w:rPr>
          <w:rFonts w:ascii="Times New Roman" w:hAnsi="Times New Roman" w:cs="Times New Roman"/>
          <w:sz w:val="24"/>
          <w:szCs w:val="24"/>
        </w:rPr>
        <w:t xml:space="preserve">procjenjuje se da </w:t>
      </w:r>
      <w:r w:rsidRPr="00007613">
        <w:rPr>
          <w:rFonts w:ascii="Times New Roman" w:hAnsi="Times New Roman" w:cs="Times New Roman"/>
          <w:sz w:val="24"/>
          <w:szCs w:val="24"/>
        </w:rPr>
        <w:t xml:space="preserve">broj slobodnih ukopnih mjesta ne zadovoljava trenutne i buduće projekcije potreba za </w:t>
      </w:r>
      <w:proofErr w:type="spellStart"/>
      <w:r w:rsidRPr="00007613">
        <w:rPr>
          <w:rFonts w:ascii="Times New Roman" w:hAnsi="Times New Roman" w:cs="Times New Roman"/>
          <w:sz w:val="24"/>
          <w:szCs w:val="24"/>
        </w:rPr>
        <w:t>pokopnim</w:t>
      </w:r>
      <w:proofErr w:type="spellEnd"/>
      <w:r w:rsidRPr="00007613">
        <w:rPr>
          <w:rFonts w:ascii="Times New Roman" w:hAnsi="Times New Roman" w:cs="Times New Roman"/>
          <w:sz w:val="24"/>
          <w:szCs w:val="24"/>
        </w:rPr>
        <w:t xml:space="preserve"> uslugama.</w:t>
      </w:r>
    </w:p>
    <w:p w:rsidR="00007613" w:rsidRDefault="00007613" w:rsidP="00EB4456">
      <w:pPr>
        <w:autoSpaceDE w:val="0"/>
        <w:autoSpaceDN w:val="0"/>
        <w:adjustRightInd w:val="0"/>
        <w:spacing w:after="0"/>
        <w:rPr>
          <w:rFonts w:ascii="Times New Roman" w:hAnsi="Times New Roman" w:cs="Times New Roman"/>
          <w:color w:val="000000"/>
          <w:sz w:val="24"/>
          <w:szCs w:val="24"/>
        </w:rPr>
      </w:pPr>
    </w:p>
    <w:p w:rsidR="00DE2BAA" w:rsidRDefault="00DE2BAA" w:rsidP="00DE2BAA">
      <w:pPr>
        <w:autoSpaceDE w:val="0"/>
        <w:autoSpaceDN w:val="0"/>
        <w:adjustRightInd w:val="0"/>
        <w:spacing w:after="0"/>
        <w:rPr>
          <w:rFonts w:ascii="Times New Roman" w:hAnsi="Times New Roman" w:cs="Times New Roman"/>
          <w:b/>
        </w:rPr>
      </w:pPr>
      <w:r>
        <w:rPr>
          <w:rFonts w:ascii="Times New Roman" w:hAnsi="Times New Roman" w:cs="Times New Roman"/>
          <w:b/>
        </w:rPr>
        <w:tab/>
        <w:t>6.3.4. Parkirališta</w:t>
      </w:r>
    </w:p>
    <w:p w:rsidR="00DE2BAA" w:rsidRDefault="00DE2BAA" w:rsidP="00DE2BAA">
      <w:pPr>
        <w:autoSpaceDE w:val="0"/>
        <w:autoSpaceDN w:val="0"/>
        <w:adjustRightInd w:val="0"/>
        <w:spacing w:after="0"/>
        <w:rPr>
          <w:rFonts w:ascii="Times New Roman" w:hAnsi="Times New Roman" w:cs="Times New Roman"/>
          <w:b/>
        </w:rPr>
      </w:pPr>
    </w:p>
    <w:p w:rsidR="00DE2BAA" w:rsidRPr="00DE2BAA" w:rsidRDefault="00DE2BAA" w:rsidP="00C71437">
      <w:pPr>
        <w:autoSpaceDE w:val="0"/>
        <w:autoSpaceDN w:val="0"/>
        <w:adjustRightInd w:val="0"/>
        <w:spacing w:after="0"/>
        <w:jc w:val="both"/>
        <w:rPr>
          <w:rFonts w:ascii="Times New Roman" w:hAnsi="Times New Roman" w:cs="Times New Roman"/>
          <w:sz w:val="24"/>
          <w:szCs w:val="24"/>
        </w:rPr>
      </w:pPr>
      <w:r w:rsidRPr="00DE2BAA">
        <w:rPr>
          <w:rFonts w:ascii="Times New Roman" w:hAnsi="Times New Roman" w:cs="Times New Roman"/>
          <w:sz w:val="24"/>
          <w:szCs w:val="24"/>
        </w:rPr>
        <w:t>Na područ</w:t>
      </w:r>
      <w:r>
        <w:rPr>
          <w:rFonts w:ascii="Times New Roman" w:hAnsi="Times New Roman" w:cs="Times New Roman"/>
          <w:sz w:val="24"/>
          <w:szCs w:val="24"/>
        </w:rPr>
        <w:t>ju općine Kiseljak</w:t>
      </w:r>
      <w:r w:rsidRPr="00DE2BAA">
        <w:rPr>
          <w:rFonts w:ascii="Times New Roman" w:hAnsi="Times New Roman" w:cs="Times New Roman"/>
          <w:sz w:val="24"/>
          <w:szCs w:val="24"/>
        </w:rPr>
        <w:t>, u užem centru grada, ima oko 1.000 obilježenih i neobilježenih javnih</w:t>
      </w:r>
      <w:r>
        <w:rPr>
          <w:rFonts w:ascii="Times New Roman" w:hAnsi="Times New Roman" w:cs="Times New Roman"/>
          <w:sz w:val="24"/>
          <w:szCs w:val="24"/>
        </w:rPr>
        <w:t xml:space="preserve"> i privatnih</w:t>
      </w:r>
      <w:r w:rsidRPr="00DE2BAA">
        <w:rPr>
          <w:rFonts w:ascii="Times New Roman" w:hAnsi="Times New Roman" w:cs="Times New Roman"/>
          <w:sz w:val="24"/>
          <w:szCs w:val="24"/>
        </w:rPr>
        <w:t xml:space="preserve"> parking mjesta. Pored njih, ispred privrednih subjekata i trgovinskih centara postoji veliki broj uređenih parkirališta koja su u funkciji obavljanja djelatnosti. Naplata se vrši na oko 20% javnih parking m</w:t>
      </w:r>
      <w:r>
        <w:rPr>
          <w:rFonts w:ascii="Times New Roman" w:hAnsi="Times New Roman" w:cs="Times New Roman"/>
          <w:sz w:val="24"/>
          <w:szCs w:val="24"/>
        </w:rPr>
        <w:t>jesta, a cijena je 1</w:t>
      </w:r>
      <w:r w:rsidRPr="00DE2BAA">
        <w:rPr>
          <w:rFonts w:ascii="Times New Roman" w:hAnsi="Times New Roman" w:cs="Times New Roman"/>
          <w:sz w:val="24"/>
          <w:szCs w:val="24"/>
        </w:rPr>
        <w:t xml:space="preserve"> KM/h za parking mjesto.</w:t>
      </w:r>
    </w:p>
    <w:p w:rsidR="00007613" w:rsidRDefault="00007613" w:rsidP="00EB4456">
      <w:pPr>
        <w:autoSpaceDE w:val="0"/>
        <w:autoSpaceDN w:val="0"/>
        <w:adjustRightInd w:val="0"/>
        <w:spacing w:after="0"/>
        <w:rPr>
          <w:rFonts w:ascii="Times New Roman" w:hAnsi="Times New Roman" w:cs="Times New Roman"/>
          <w:color w:val="000000"/>
          <w:sz w:val="24"/>
          <w:szCs w:val="24"/>
        </w:rPr>
      </w:pPr>
    </w:p>
    <w:p w:rsidR="00157F4D" w:rsidRDefault="00157F4D" w:rsidP="00EB4456">
      <w:pPr>
        <w:autoSpaceDE w:val="0"/>
        <w:autoSpaceDN w:val="0"/>
        <w:adjustRightInd w:val="0"/>
        <w:spacing w:after="0"/>
        <w:rPr>
          <w:rFonts w:ascii="Times New Roman" w:hAnsi="Times New Roman" w:cs="Times New Roman"/>
          <w:b/>
          <w:color w:val="000000"/>
        </w:rPr>
      </w:pPr>
      <w:r w:rsidRPr="00157F4D">
        <w:rPr>
          <w:rFonts w:ascii="Times New Roman" w:hAnsi="Times New Roman" w:cs="Times New Roman"/>
          <w:b/>
          <w:color w:val="000000"/>
        </w:rPr>
        <w:tab/>
        <w:t>6.3.5. Zelene površine</w:t>
      </w:r>
    </w:p>
    <w:p w:rsidR="00157F4D" w:rsidRDefault="00157F4D" w:rsidP="00EB4456">
      <w:pPr>
        <w:autoSpaceDE w:val="0"/>
        <w:autoSpaceDN w:val="0"/>
        <w:adjustRightInd w:val="0"/>
        <w:spacing w:after="0"/>
        <w:rPr>
          <w:rFonts w:ascii="Times New Roman" w:hAnsi="Times New Roman" w:cs="Times New Roman"/>
          <w:b/>
          <w:color w:val="000000"/>
        </w:rPr>
      </w:pPr>
    </w:p>
    <w:p w:rsidR="00157F4D" w:rsidRDefault="00157F4D" w:rsidP="00C71437">
      <w:pPr>
        <w:autoSpaceDE w:val="0"/>
        <w:autoSpaceDN w:val="0"/>
        <w:adjustRightInd w:val="0"/>
        <w:spacing w:after="0"/>
        <w:jc w:val="both"/>
        <w:rPr>
          <w:rFonts w:ascii="Times New Roman" w:hAnsi="Times New Roman" w:cs="Times New Roman"/>
          <w:sz w:val="24"/>
          <w:szCs w:val="24"/>
        </w:rPr>
      </w:pPr>
      <w:r w:rsidRPr="00157F4D">
        <w:rPr>
          <w:rFonts w:ascii="Times New Roman" w:hAnsi="Times New Roman" w:cs="Times New Roman"/>
          <w:sz w:val="24"/>
          <w:szCs w:val="24"/>
        </w:rPr>
        <w:t>Na područ</w:t>
      </w:r>
      <w:r>
        <w:rPr>
          <w:rFonts w:ascii="Times New Roman" w:hAnsi="Times New Roman" w:cs="Times New Roman"/>
          <w:sz w:val="24"/>
          <w:szCs w:val="24"/>
        </w:rPr>
        <w:t>ju urbanog dijela o</w:t>
      </w:r>
      <w:r w:rsidRPr="00157F4D">
        <w:rPr>
          <w:rFonts w:ascii="Times New Roman" w:hAnsi="Times New Roman" w:cs="Times New Roman"/>
          <w:sz w:val="24"/>
          <w:szCs w:val="24"/>
        </w:rPr>
        <w:t>pć</w:t>
      </w:r>
      <w:r>
        <w:rPr>
          <w:rFonts w:ascii="Times New Roman" w:hAnsi="Times New Roman" w:cs="Times New Roman"/>
          <w:sz w:val="24"/>
          <w:szCs w:val="24"/>
        </w:rPr>
        <w:t xml:space="preserve">ine Kiseljak </w:t>
      </w:r>
      <w:r w:rsidRPr="00157F4D">
        <w:rPr>
          <w:rFonts w:ascii="Times New Roman" w:hAnsi="Times New Roman" w:cs="Times New Roman"/>
          <w:sz w:val="24"/>
          <w:szCs w:val="24"/>
        </w:rPr>
        <w:t xml:space="preserve"> u 2012.godin</w:t>
      </w:r>
      <w:r>
        <w:rPr>
          <w:rFonts w:ascii="Times New Roman" w:hAnsi="Times New Roman" w:cs="Times New Roman"/>
          <w:sz w:val="24"/>
          <w:szCs w:val="24"/>
        </w:rPr>
        <w:t>i postoji 23.400</w:t>
      </w:r>
      <w:r w:rsidRPr="00157F4D">
        <w:rPr>
          <w:rFonts w:ascii="Times New Roman" w:hAnsi="Times New Roman" w:cs="Times New Roman"/>
          <w:sz w:val="24"/>
          <w:szCs w:val="24"/>
        </w:rPr>
        <w:t xml:space="preserve"> m² uređene </w:t>
      </w:r>
      <w:proofErr w:type="spellStart"/>
      <w:r w:rsidRPr="00157F4D">
        <w:rPr>
          <w:rFonts w:ascii="Times New Roman" w:hAnsi="Times New Roman" w:cs="Times New Roman"/>
          <w:sz w:val="24"/>
          <w:szCs w:val="24"/>
        </w:rPr>
        <w:t>parkovske</w:t>
      </w:r>
      <w:proofErr w:type="spellEnd"/>
      <w:r w:rsidRPr="00157F4D">
        <w:rPr>
          <w:rFonts w:ascii="Times New Roman" w:hAnsi="Times New Roman" w:cs="Times New Roman"/>
          <w:sz w:val="24"/>
          <w:szCs w:val="24"/>
        </w:rPr>
        <w:t xml:space="preserve"> površine. Održavanje </w:t>
      </w:r>
      <w:proofErr w:type="spellStart"/>
      <w:r w:rsidRPr="00157F4D">
        <w:rPr>
          <w:rFonts w:ascii="Times New Roman" w:hAnsi="Times New Roman" w:cs="Times New Roman"/>
          <w:sz w:val="24"/>
          <w:szCs w:val="24"/>
        </w:rPr>
        <w:t>parkovskih</w:t>
      </w:r>
      <w:proofErr w:type="spellEnd"/>
      <w:r w:rsidRPr="00157F4D">
        <w:rPr>
          <w:rFonts w:ascii="Times New Roman" w:hAnsi="Times New Roman" w:cs="Times New Roman"/>
          <w:sz w:val="24"/>
          <w:szCs w:val="24"/>
        </w:rPr>
        <w:t xml:space="preserve"> površina povjereno je JP </w:t>
      </w:r>
      <w:r>
        <w:rPr>
          <w:rFonts w:ascii="Times New Roman" w:hAnsi="Times New Roman" w:cs="Times New Roman"/>
          <w:sz w:val="24"/>
          <w:szCs w:val="24"/>
        </w:rPr>
        <w:t>„Vodovod i kanalizacija“ Kiseljak.</w:t>
      </w:r>
    </w:p>
    <w:p w:rsidR="00157F4D" w:rsidRDefault="00157F4D" w:rsidP="00C71437">
      <w:pPr>
        <w:autoSpaceDE w:val="0"/>
        <w:autoSpaceDN w:val="0"/>
        <w:adjustRightInd w:val="0"/>
        <w:spacing w:after="0"/>
        <w:jc w:val="both"/>
        <w:rPr>
          <w:rFonts w:ascii="Times New Roman" w:hAnsi="Times New Roman" w:cs="Times New Roman"/>
          <w:sz w:val="24"/>
          <w:szCs w:val="24"/>
        </w:rPr>
      </w:pPr>
    </w:p>
    <w:tbl>
      <w:tblPr>
        <w:tblStyle w:val="MediumShading1-Accent11"/>
        <w:tblW w:w="9478" w:type="dxa"/>
        <w:jc w:val="center"/>
        <w:tblLook w:val="04A0" w:firstRow="1" w:lastRow="0" w:firstColumn="1" w:lastColumn="0" w:noHBand="0" w:noVBand="1"/>
      </w:tblPr>
      <w:tblGrid>
        <w:gridCol w:w="3727"/>
        <w:gridCol w:w="1157"/>
        <w:gridCol w:w="1157"/>
        <w:gridCol w:w="1157"/>
        <w:gridCol w:w="1157"/>
        <w:gridCol w:w="1123"/>
      </w:tblGrid>
      <w:tr w:rsidR="00157F4D" w:rsidTr="00157F4D">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727" w:type="dxa"/>
          </w:tcPr>
          <w:p w:rsidR="00157F4D" w:rsidRDefault="00157F4D" w:rsidP="00157F4D">
            <w:pPr>
              <w:autoSpaceDE w:val="0"/>
              <w:autoSpaceDN w:val="0"/>
              <w:adjustRightInd w:val="0"/>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Opis</w:t>
            </w:r>
          </w:p>
        </w:tc>
        <w:tc>
          <w:tcPr>
            <w:tcW w:w="1157" w:type="dxa"/>
          </w:tcPr>
          <w:p w:rsidR="00157F4D" w:rsidRDefault="00157F4D" w:rsidP="00157F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b w:val="0"/>
                <w:color w:val="000000"/>
                <w:sz w:val="24"/>
                <w:szCs w:val="24"/>
              </w:rPr>
              <w:t>2008</w:t>
            </w:r>
          </w:p>
        </w:tc>
        <w:tc>
          <w:tcPr>
            <w:tcW w:w="1157" w:type="dxa"/>
          </w:tcPr>
          <w:p w:rsidR="00157F4D" w:rsidRDefault="00157F4D" w:rsidP="00157F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b w:val="0"/>
                <w:color w:val="000000"/>
                <w:sz w:val="24"/>
                <w:szCs w:val="24"/>
              </w:rPr>
              <w:t>2009</w:t>
            </w:r>
          </w:p>
        </w:tc>
        <w:tc>
          <w:tcPr>
            <w:tcW w:w="1157" w:type="dxa"/>
          </w:tcPr>
          <w:p w:rsidR="00157F4D" w:rsidRDefault="00157F4D" w:rsidP="00157F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b w:val="0"/>
                <w:color w:val="000000"/>
                <w:sz w:val="24"/>
                <w:szCs w:val="24"/>
              </w:rPr>
              <w:t>2010</w:t>
            </w:r>
          </w:p>
        </w:tc>
        <w:tc>
          <w:tcPr>
            <w:tcW w:w="1157" w:type="dxa"/>
          </w:tcPr>
          <w:p w:rsidR="00157F4D" w:rsidRDefault="00157F4D" w:rsidP="00157F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b w:val="0"/>
                <w:color w:val="000000"/>
                <w:sz w:val="24"/>
                <w:szCs w:val="24"/>
              </w:rPr>
              <w:t>2011</w:t>
            </w:r>
          </w:p>
        </w:tc>
        <w:tc>
          <w:tcPr>
            <w:tcW w:w="1123" w:type="dxa"/>
          </w:tcPr>
          <w:p w:rsidR="00157F4D" w:rsidRDefault="00157F4D" w:rsidP="00157F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Pr>
                <w:rFonts w:ascii="Times New Roman" w:hAnsi="Times New Roman" w:cs="Times New Roman"/>
                <w:b w:val="0"/>
                <w:color w:val="000000"/>
                <w:sz w:val="24"/>
                <w:szCs w:val="24"/>
              </w:rPr>
              <w:t>2012</w:t>
            </w:r>
          </w:p>
        </w:tc>
      </w:tr>
      <w:tr w:rsidR="00157F4D" w:rsidRPr="00157F4D" w:rsidTr="00157F4D">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727" w:type="dxa"/>
          </w:tcPr>
          <w:p w:rsidR="00157F4D" w:rsidRPr="00157F4D" w:rsidRDefault="00157F4D" w:rsidP="00EB4456">
            <w:pPr>
              <w:autoSpaceDE w:val="0"/>
              <w:autoSpaceDN w:val="0"/>
              <w:adjustRightInd w:val="0"/>
              <w:rPr>
                <w:rFonts w:ascii="Times New Roman" w:hAnsi="Times New Roman" w:cs="Times New Roman"/>
                <w:b w:val="0"/>
                <w:color w:val="000000"/>
                <w:sz w:val="20"/>
                <w:szCs w:val="20"/>
              </w:rPr>
            </w:pPr>
            <w:r w:rsidRPr="00157F4D">
              <w:rPr>
                <w:rFonts w:ascii="Times New Roman" w:hAnsi="Times New Roman" w:cs="Times New Roman"/>
                <w:color w:val="000000"/>
                <w:sz w:val="20"/>
                <w:szCs w:val="20"/>
              </w:rPr>
              <w:t xml:space="preserve">Površina </w:t>
            </w:r>
            <w:r>
              <w:rPr>
                <w:rFonts w:ascii="Times New Roman" w:hAnsi="Times New Roman" w:cs="Times New Roman"/>
                <w:color w:val="000000"/>
                <w:sz w:val="20"/>
                <w:szCs w:val="20"/>
              </w:rPr>
              <w:t xml:space="preserve">uređenih </w:t>
            </w:r>
            <w:proofErr w:type="spellStart"/>
            <w:r>
              <w:rPr>
                <w:rFonts w:ascii="Times New Roman" w:hAnsi="Times New Roman" w:cs="Times New Roman"/>
                <w:color w:val="000000"/>
                <w:sz w:val="20"/>
                <w:szCs w:val="20"/>
              </w:rPr>
              <w:t>parkovskih</w:t>
            </w:r>
            <w:proofErr w:type="spellEnd"/>
            <w:r>
              <w:rPr>
                <w:rFonts w:ascii="Times New Roman" w:hAnsi="Times New Roman" w:cs="Times New Roman"/>
                <w:color w:val="000000"/>
                <w:sz w:val="20"/>
                <w:szCs w:val="20"/>
              </w:rPr>
              <w:t xml:space="preserve"> površina</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23.400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23.400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23.400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23.400</w:t>
            </w:r>
          </w:p>
        </w:tc>
        <w:tc>
          <w:tcPr>
            <w:tcW w:w="1123"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23.400</w:t>
            </w:r>
          </w:p>
        </w:tc>
      </w:tr>
      <w:tr w:rsidR="00157F4D" w:rsidRPr="00157F4D" w:rsidTr="00157F4D">
        <w:trPr>
          <w:cnfStyle w:val="000000010000" w:firstRow="0" w:lastRow="0" w:firstColumn="0" w:lastColumn="0" w:oddVBand="0" w:evenVBand="0" w:oddHBand="0" w:evenHBand="1"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3727" w:type="dxa"/>
          </w:tcPr>
          <w:p w:rsidR="00157F4D" w:rsidRPr="00157F4D" w:rsidRDefault="00157F4D" w:rsidP="00EB4456">
            <w:pPr>
              <w:autoSpaceDE w:val="0"/>
              <w:autoSpaceDN w:val="0"/>
              <w:adjustRightInd w:val="0"/>
              <w:rPr>
                <w:rFonts w:ascii="Times New Roman" w:hAnsi="Times New Roman" w:cs="Times New Roman"/>
                <w:b w:val="0"/>
                <w:color w:val="000000"/>
                <w:sz w:val="20"/>
                <w:szCs w:val="20"/>
              </w:rPr>
            </w:pPr>
            <w:r>
              <w:rPr>
                <w:rFonts w:ascii="Times New Roman" w:hAnsi="Times New Roman" w:cs="Times New Roman"/>
                <w:color w:val="000000"/>
                <w:sz w:val="20"/>
                <w:szCs w:val="20"/>
              </w:rPr>
              <w:t>Broj zasađenih stabala</w:t>
            </w:r>
          </w:p>
        </w:tc>
        <w:tc>
          <w:tcPr>
            <w:tcW w:w="1157" w:type="dxa"/>
          </w:tcPr>
          <w:p w:rsidR="00157F4D" w:rsidRPr="00157F4D" w:rsidRDefault="00157F4D" w:rsidP="00157F4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157" w:type="dxa"/>
          </w:tcPr>
          <w:p w:rsidR="00157F4D" w:rsidRPr="00157F4D" w:rsidRDefault="00157F4D" w:rsidP="00157F4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7" w:type="dxa"/>
          </w:tcPr>
          <w:p w:rsidR="00157F4D" w:rsidRPr="00157F4D" w:rsidRDefault="00157F4D" w:rsidP="00157F4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7" w:type="dxa"/>
          </w:tcPr>
          <w:p w:rsidR="00157F4D" w:rsidRPr="00157F4D" w:rsidRDefault="00157F4D" w:rsidP="00157F4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3" w:type="dxa"/>
          </w:tcPr>
          <w:p w:rsidR="00157F4D" w:rsidRPr="00157F4D" w:rsidRDefault="00157F4D" w:rsidP="00157F4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57F4D" w:rsidRPr="00157F4D" w:rsidTr="00157F4D">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727" w:type="dxa"/>
          </w:tcPr>
          <w:p w:rsidR="00157F4D" w:rsidRPr="00157F4D" w:rsidRDefault="00157F4D" w:rsidP="00EB4456">
            <w:pPr>
              <w:autoSpaceDE w:val="0"/>
              <w:autoSpaceDN w:val="0"/>
              <w:adjustRightInd w:val="0"/>
              <w:rPr>
                <w:rFonts w:ascii="Times New Roman" w:hAnsi="Times New Roman" w:cs="Times New Roman"/>
                <w:b w:val="0"/>
                <w:color w:val="000000"/>
                <w:sz w:val="20"/>
                <w:szCs w:val="20"/>
              </w:rPr>
            </w:pPr>
            <w:r>
              <w:rPr>
                <w:rFonts w:ascii="Times New Roman" w:hAnsi="Times New Roman" w:cs="Times New Roman"/>
                <w:color w:val="000000"/>
                <w:sz w:val="20"/>
                <w:szCs w:val="20"/>
              </w:rPr>
              <w:t>Broj zasađenih sadnica ukrasnog bilja</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157"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800</w:t>
            </w:r>
          </w:p>
        </w:tc>
        <w:tc>
          <w:tcPr>
            <w:tcW w:w="1123" w:type="dxa"/>
          </w:tcPr>
          <w:p w:rsidR="00157F4D" w:rsidRPr="00157F4D" w:rsidRDefault="00157F4D" w:rsidP="00157F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800</w:t>
            </w:r>
          </w:p>
        </w:tc>
      </w:tr>
    </w:tbl>
    <w:p w:rsidR="00157F4D" w:rsidRDefault="00157F4D" w:rsidP="00EB4456">
      <w:pPr>
        <w:autoSpaceDE w:val="0"/>
        <w:autoSpaceDN w:val="0"/>
        <w:adjustRightInd w:val="0"/>
        <w:spacing w:after="0"/>
        <w:rPr>
          <w:rFonts w:ascii="Times New Roman" w:hAnsi="Times New Roman" w:cs="Times New Roman"/>
          <w:b/>
          <w:color w:val="000000"/>
          <w:sz w:val="24"/>
          <w:szCs w:val="24"/>
        </w:rPr>
      </w:pPr>
    </w:p>
    <w:p w:rsidR="00157F4D" w:rsidRDefault="00157F4D" w:rsidP="00157F4D">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sidR="00FD7C60">
        <w:rPr>
          <w:i/>
          <w:iCs/>
          <w:sz w:val="20"/>
          <w:szCs w:val="20"/>
        </w:rPr>
        <w:t>Služba za gospodarstvo, urbanizam i prostorno planiranje</w:t>
      </w:r>
    </w:p>
    <w:p w:rsidR="00157F4D" w:rsidRDefault="00157F4D" w:rsidP="00EB4456">
      <w:pPr>
        <w:autoSpaceDE w:val="0"/>
        <w:autoSpaceDN w:val="0"/>
        <w:adjustRightInd w:val="0"/>
        <w:spacing w:after="0"/>
        <w:rPr>
          <w:rFonts w:ascii="Times New Roman" w:hAnsi="Times New Roman" w:cs="Times New Roman"/>
          <w:color w:val="000000"/>
          <w:sz w:val="24"/>
          <w:szCs w:val="24"/>
        </w:rPr>
      </w:pPr>
    </w:p>
    <w:p w:rsidR="00DF28DC" w:rsidRDefault="00DF28DC" w:rsidP="00EB4456">
      <w:pPr>
        <w:autoSpaceDE w:val="0"/>
        <w:autoSpaceDN w:val="0"/>
        <w:adjustRightInd w:val="0"/>
        <w:spacing w:after="0"/>
        <w:rPr>
          <w:rFonts w:ascii="Times New Roman" w:hAnsi="Times New Roman" w:cs="Times New Roman"/>
          <w:b/>
          <w:color w:val="000000"/>
          <w:sz w:val="24"/>
          <w:szCs w:val="24"/>
          <w:u w:val="single"/>
        </w:rPr>
      </w:pPr>
    </w:p>
    <w:p w:rsidR="00DF28DC" w:rsidRDefault="00DF28DC" w:rsidP="00EB4456">
      <w:pPr>
        <w:autoSpaceDE w:val="0"/>
        <w:autoSpaceDN w:val="0"/>
        <w:adjustRightInd w:val="0"/>
        <w:spacing w:after="0"/>
        <w:rPr>
          <w:rFonts w:ascii="Times New Roman" w:hAnsi="Times New Roman" w:cs="Times New Roman"/>
          <w:b/>
          <w:color w:val="000000"/>
          <w:sz w:val="24"/>
          <w:szCs w:val="24"/>
          <w:u w:val="single"/>
        </w:rPr>
      </w:pPr>
      <w:r w:rsidRPr="00DF28DC">
        <w:rPr>
          <w:rFonts w:ascii="Times New Roman" w:hAnsi="Times New Roman" w:cs="Times New Roman"/>
          <w:b/>
          <w:color w:val="000000"/>
          <w:sz w:val="24"/>
          <w:szCs w:val="24"/>
          <w:u w:val="single"/>
        </w:rPr>
        <w:t>6.4. Stanje administrativnih usluga lokalne samouprave</w:t>
      </w:r>
    </w:p>
    <w:p w:rsidR="00534C28" w:rsidRDefault="00534C28" w:rsidP="00534C28">
      <w:pPr>
        <w:rPr>
          <w:rFonts w:ascii="Times New Roman" w:hAnsi="Times New Roman" w:cs="Times New Roman"/>
          <w:b/>
          <w:color w:val="000000"/>
          <w:sz w:val="24"/>
          <w:szCs w:val="24"/>
          <w:u w:val="single"/>
        </w:rPr>
      </w:pPr>
    </w:p>
    <w:p w:rsidR="00534C28" w:rsidRPr="00534C28" w:rsidRDefault="00534C28" w:rsidP="00C71437">
      <w:pPr>
        <w:jc w:val="both"/>
        <w:rPr>
          <w:rFonts w:ascii="Times New Roman" w:eastAsia="Times New Roman" w:hAnsi="Times New Roman" w:cs="Times New Roman"/>
          <w:sz w:val="24"/>
          <w:szCs w:val="24"/>
        </w:rPr>
      </w:pPr>
      <w:r w:rsidRPr="00534C28">
        <w:rPr>
          <w:rFonts w:ascii="Times New Roman" w:eastAsia="Times New Roman" w:hAnsi="Times New Roman" w:cs="Times New Roman"/>
          <w:sz w:val="24"/>
          <w:szCs w:val="24"/>
        </w:rPr>
        <w:t>Obavljanje poslova i zadataka lokalne samouprave iz samoupravnog djelovanja općine</w:t>
      </w:r>
      <w:r>
        <w:rPr>
          <w:rFonts w:ascii="Times New Roman" w:hAnsi="Times New Roman" w:cs="Times New Roman"/>
          <w:sz w:val="24"/>
          <w:szCs w:val="24"/>
        </w:rPr>
        <w:t xml:space="preserve"> Kiseljak</w:t>
      </w:r>
      <w:r w:rsidRPr="00534C28">
        <w:rPr>
          <w:rFonts w:ascii="Times New Roman" w:eastAsia="Times New Roman" w:hAnsi="Times New Roman" w:cs="Times New Roman"/>
          <w:sz w:val="24"/>
          <w:szCs w:val="24"/>
        </w:rPr>
        <w:t>, kao i upravnih poslova koji se federalnim i kantonalnim zakonom povjere, odnosno prenesu u nadležnost općine, u skladu sa Odlukom o organizaciji službi za upravu, a u okviru  jedinstvenog općinskog organa uprave vrše sljedeće općinske službe za upravu i to:</w:t>
      </w:r>
    </w:p>
    <w:p w:rsidR="00D04DC8" w:rsidRDefault="00D04DC8" w:rsidP="00CB66B0">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Načelnik i Tajnik Općine</w:t>
      </w:r>
    </w:p>
    <w:p w:rsidR="00D04DC8" w:rsidRDefault="00534C28" w:rsidP="00CB66B0">
      <w:pPr>
        <w:pStyle w:val="Odlomakpopisa"/>
        <w:numPr>
          <w:ilvl w:val="0"/>
          <w:numId w:val="2"/>
        </w:numPr>
        <w:rPr>
          <w:rFonts w:ascii="Times New Roman" w:hAnsi="Times New Roman" w:cs="Times New Roman"/>
          <w:sz w:val="24"/>
          <w:szCs w:val="24"/>
        </w:rPr>
      </w:pPr>
      <w:r w:rsidRPr="00D04DC8">
        <w:rPr>
          <w:rFonts w:ascii="Times New Roman" w:eastAsia="Times New Roman" w:hAnsi="Times New Roman" w:cs="Times New Roman"/>
          <w:sz w:val="24"/>
          <w:szCs w:val="24"/>
        </w:rPr>
        <w:t>Služba za gospodarstvo, urbanizam i prostorno planiranje,</w:t>
      </w:r>
    </w:p>
    <w:p w:rsidR="00D04DC8" w:rsidRDefault="00534C28" w:rsidP="00CB66B0">
      <w:pPr>
        <w:pStyle w:val="Odlomakpopisa"/>
        <w:numPr>
          <w:ilvl w:val="0"/>
          <w:numId w:val="2"/>
        </w:numPr>
        <w:rPr>
          <w:rFonts w:ascii="Times New Roman" w:hAnsi="Times New Roman" w:cs="Times New Roman"/>
          <w:sz w:val="24"/>
          <w:szCs w:val="24"/>
        </w:rPr>
      </w:pPr>
      <w:r w:rsidRPr="00D04DC8">
        <w:rPr>
          <w:rFonts w:ascii="Times New Roman" w:eastAsia="Times New Roman" w:hAnsi="Times New Roman" w:cs="Times New Roman"/>
          <w:sz w:val="24"/>
          <w:szCs w:val="24"/>
        </w:rPr>
        <w:t>Služba za opću upravu, društvene djelatnosti, boračka pitanja i zajedničke poslove</w:t>
      </w:r>
    </w:p>
    <w:p w:rsidR="00D04DC8" w:rsidRDefault="00534C28" w:rsidP="00CB66B0">
      <w:pPr>
        <w:pStyle w:val="Odlomakpopisa"/>
        <w:numPr>
          <w:ilvl w:val="0"/>
          <w:numId w:val="2"/>
        </w:numPr>
        <w:rPr>
          <w:rFonts w:ascii="Times New Roman" w:hAnsi="Times New Roman" w:cs="Times New Roman"/>
          <w:sz w:val="24"/>
          <w:szCs w:val="24"/>
        </w:rPr>
      </w:pPr>
      <w:r w:rsidRPr="00D04DC8">
        <w:rPr>
          <w:rFonts w:ascii="Times New Roman" w:eastAsia="Times New Roman" w:hAnsi="Times New Roman" w:cs="Times New Roman"/>
          <w:sz w:val="24"/>
          <w:szCs w:val="24"/>
        </w:rPr>
        <w:t xml:space="preserve"> Služba za imovinsko-pravne, geodetske poslove i karakter nekretnina,</w:t>
      </w:r>
    </w:p>
    <w:p w:rsidR="00D04DC8" w:rsidRDefault="00534C28" w:rsidP="00CB66B0">
      <w:pPr>
        <w:pStyle w:val="Odlomakpopisa"/>
        <w:numPr>
          <w:ilvl w:val="0"/>
          <w:numId w:val="2"/>
        </w:numPr>
        <w:rPr>
          <w:rFonts w:ascii="Times New Roman" w:hAnsi="Times New Roman" w:cs="Times New Roman"/>
          <w:sz w:val="24"/>
          <w:szCs w:val="24"/>
        </w:rPr>
      </w:pPr>
      <w:r w:rsidRPr="00D04DC8">
        <w:rPr>
          <w:rFonts w:ascii="Times New Roman" w:eastAsia="Times New Roman" w:hAnsi="Times New Roman" w:cs="Times New Roman"/>
          <w:sz w:val="24"/>
          <w:szCs w:val="24"/>
        </w:rPr>
        <w:t xml:space="preserve"> Služba za financije i proračun,</w:t>
      </w:r>
    </w:p>
    <w:p w:rsidR="00D04DC8" w:rsidRDefault="00534C28" w:rsidP="00CB66B0">
      <w:pPr>
        <w:pStyle w:val="Odlomakpopisa"/>
        <w:numPr>
          <w:ilvl w:val="0"/>
          <w:numId w:val="2"/>
        </w:numPr>
        <w:rPr>
          <w:rFonts w:ascii="Times New Roman" w:hAnsi="Times New Roman" w:cs="Times New Roman"/>
          <w:sz w:val="24"/>
          <w:szCs w:val="24"/>
        </w:rPr>
      </w:pPr>
      <w:r w:rsidRPr="00D04DC8">
        <w:rPr>
          <w:rFonts w:ascii="Times New Roman" w:eastAsia="Times New Roman" w:hAnsi="Times New Roman" w:cs="Times New Roman"/>
          <w:sz w:val="24"/>
          <w:szCs w:val="24"/>
        </w:rPr>
        <w:t xml:space="preserve"> Služba za civilnu zaštitu,</w:t>
      </w:r>
    </w:p>
    <w:p w:rsidR="00534C28" w:rsidRPr="00D04DC8" w:rsidRDefault="00534C28" w:rsidP="00CB66B0">
      <w:pPr>
        <w:pStyle w:val="Odlomakpopisa"/>
        <w:numPr>
          <w:ilvl w:val="0"/>
          <w:numId w:val="2"/>
        </w:numPr>
        <w:rPr>
          <w:rFonts w:ascii="Times New Roman" w:eastAsia="Times New Roman" w:hAnsi="Times New Roman" w:cs="Times New Roman"/>
          <w:sz w:val="24"/>
          <w:szCs w:val="24"/>
        </w:rPr>
      </w:pPr>
      <w:r w:rsidRPr="00D04DC8">
        <w:rPr>
          <w:rFonts w:ascii="Times New Roman" w:eastAsia="Times New Roman" w:hAnsi="Times New Roman" w:cs="Times New Roman"/>
          <w:sz w:val="24"/>
          <w:szCs w:val="24"/>
        </w:rPr>
        <w:t xml:space="preserve"> Služba za inspekcijski nadzor (inspektorat).</w:t>
      </w:r>
    </w:p>
    <w:p w:rsidR="00534C28" w:rsidRPr="00534C28" w:rsidRDefault="00534C28" w:rsidP="00C71437">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Navedene </w:t>
      </w:r>
      <w:r w:rsidRPr="00534C28">
        <w:rPr>
          <w:rFonts w:ascii="Times New Roman" w:eastAsia="Times New Roman" w:hAnsi="Times New Roman" w:cs="Times New Roman"/>
          <w:sz w:val="24"/>
          <w:szCs w:val="24"/>
        </w:rPr>
        <w:t>Službe za</w:t>
      </w:r>
      <w:r>
        <w:rPr>
          <w:rFonts w:ascii="Times New Roman" w:hAnsi="Times New Roman" w:cs="Times New Roman"/>
          <w:sz w:val="24"/>
          <w:szCs w:val="24"/>
        </w:rPr>
        <w:t xml:space="preserve"> upravu</w:t>
      </w:r>
      <w:r w:rsidRPr="00534C28">
        <w:rPr>
          <w:rFonts w:ascii="Times New Roman" w:eastAsia="Times New Roman" w:hAnsi="Times New Roman" w:cs="Times New Roman"/>
          <w:sz w:val="24"/>
          <w:szCs w:val="24"/>
        </w:rPr>
        <w:t xml:space="preserve">, poslove iz svoje nadležnosti obavljaju na temelju zakona i </w:t>
      </w:r>
      <w:proofErr w:type="spellStart"/>
      <w:r w:rsidRPr="00534C28">
        <w:rPr>
          <w:rFonts w:ascii="Times New Roman" w:eastAsia="Times New Roman" w:hAnsi="Times New Roman" w:cs="Times New Roman"/>
          <w:sz w:val="24"/>
          <w:szCs w:val="24"/>
        </w:rPr>
        <w:t>podzakonskih</w:t>
      </w:r>
      <w:proofErr w:type="spellEnd"/>
      <w:r w:rsidRPr="00534C28">
        <w:rPr>
          <w:rFonts w:ascii="Times New Roman" w:eastAsia="Times New Roman" w:hAnsi="Times New Roman" w:cs="Times New Roman"/>
          <w:sz w:val="24"/>
          <w:szCs w:val="24"/>
        </w:rPr>
        <w:t xml:space="preserve"> propisa Kantona Središnja Bosna / Srednjobosanskog kantona i federalnih zakona i </w:t>
      </w:r>
      <w:proofErr w:type="spellStart"/>
      <w:r w:rsidRPr="00534C28">
        <w:rPr>
          <w:rFonts w:ascii="Times New Roman" w:eastAsia="Times New Roman" w:hAnsi="Times New Roman" w:cs="Times New Roman"/>
          <w:sz w:val="24"/>
          <w:szCs w:val="24"/>
        </w:rPr>
        <w:t>podzakonskih</w:t>
      </w:r>
      <w:proofErr w:type="spellEnd"/>
      <w:r w:rsidRPr="00534C28">
        <w:rPr>
          <w:rFonts w:ascii="Times New Roman" w:eastAsia="Times New Roman" w:hAnsi="Times New Roman" w:cs="Times New Roman"/>
          <w:sz w:val="24"/>
          <w:szCs w:val="24"/>
        </w:rPr>
        <w:t xml:space="preserve"> propisa (uredbi, odluka, pravilnika, naredbi, </w:t>
      </w:r>
      <w:proofErr w:type="spellStart"/>
      <w:r w:rsidRPr="00534C28">
        <w:rPr>
          <w:rFonts w:ascii="Times New Roman" w:eastAsia="Times New Roman" w:hAnsi="Times New Roman" w:cs="Times New Roman"/>
          <w:sz w:val="24"/>
          <w:szCs w:val="24"/>
        </w:rPr>
        <w:t>uputstava</w:t>
      </w:r>
      <w:proofErr w:type="spellEnd"/>
      <w:r w:rsidRPr="00534C28">
        <w:rPr>
          <w:rFonts w:ascii="Times New Roman" w:eastAsia="Times New Roman" w:hAnsi="Times New Roman" w:cs="Times New Roman"/>
          <w:sz w:val="24"/>
          <w:szCs w:val="24"/>
        </w:rPr>
        <w:t xml:space="preserve"> i instrukcija), Statuta općine Kiseljak i odluka i drugih </w:t>
      </w:r>
      <w:r w:rsidRPr="00534C28">
        <w:rPr>
          <w:rFonts w:ascii="Times New Roman" w:eastAsia="Times New Roman" w:hAnsi="Times New Roman" w:cs="Times New Roman"/>
          <w:sz w:val="24"/>
          <w:szCs w:val="24"/>
        </w:rPr>
        <w:lastRenderedPageBreak/>
        <w:t>općih akata koje donosi Općinsko vijeće i općinski načelnik općine Kiseljak, u granicama svojih ovlaštenja.</w:t>
      </w:r>
    </w:p>
    <w:p w:rsidR="00DF28DC" w:rsidRDefault="00D04DC8" w:rsidP="00C71437">
      <w:pPr>
        <w:autoSpaceDE w:val="0"/>
        <w:autoSpaceDN w:val="0"/>
        <w:adjustRightInd w:val="0"/>
        <w:spacing w:after="0"/>
        <w:jc w:val="both"/>
        <w:rPr>
          <w:rFonts w:ascii="Times New Roman" w:hAnsi="Times New Roman" w:cs="Times New Roman"/>
          <w:sz w:val="24"/>
          <w:szCs w:val="24"/>
        </w:rPr>
      </w:pPr>
      <w:r w:rsidRPr="00D04DC8">
        <w:rPr>
          <w:rFonts w:ascii="Times New Roman" w:hAnsi="Times New Roman" w:cs="Times New Roman"/>
          <w:sz w:val="24"/>
          <w:szCs w:val="24"/>
        </w:rPr>
        <w:t>U organu lokalne</w:t>
      </w:r>
      <w:r>
        <w:rPr>
          <w:rFonts w:ascii="Times New Roman" w:hAnsi="Times New Roman" w:cs="Times New Roman"/>
          <w:sz w:val="24"/>
          <w:szCs w:val="24"/>
        </w:rPr>
        <w:t xml:space="preserve"> uprave zaposlena su ukupno 57 uposlenika, te o</w:t>
      </w:r>
      <w:r w:rsidRPr="00D04DC8">
        <w:rPr>
          <w:rFonts w:ascii="Times New Roman" w:hAnsi="Times New Roman" w:cs="Times New Roman"/>
          <w:sz w:val="24"/>
          <w:szCs w:val="24"/>
        </w:rPr>
        <w:t>d ukupnog broja zaposlenih,</w:t>
      </w:r>
      <w:r>
        <w:rPr>
          <w:rFonts w:ascii="Times New Roman" w:hAnsi="Times New Roman" w:cs="Times New Roman"/>
          <w:sz w:val="24"/>
          <w:szCs w:val="24"/>
        </w:rPr>
        <w:t xml:space="preserve"> 16</w:t>
      </w:r>
      <w:r w:rsidR="0022465D">
        <w:rPr>
          <w:rFonts w:ascii="Times New Roman" w:hAnsi="Times New Roman" w:cs="Times New Roman"/>
          <w:sz w:val="24"/>
          <w:szCs w:val="24"/>
        </w:rPr>
        <w:t xml:space="preserve"> uposlenika je sa</w:t>
      </w:r>
      <w:r>
        <w:rPr>
          <w:rFonts w:ascii="Times New Roman" w:hAnsi="Times New Roman" w:cs="Times New Roman"/>
          <w:sz w:val="24"/>
          <w:szCs w:val="24"/>
        </w:rPr>
        <w:t xml:space="preserve"> VSS, 6 VŠS, 30 SSS i 5NSS.</w:t>
      </w:r>
    </w:p>
    <w:p w:rsidR="00D04DC8" w:rsidRDefault="00D04DC8" w:rsidP="00EB4456">
      <w:pPr>
        <w:autoSpaceDE w:val="0"/>
        <w:autoSpaceDN w:val="0"/>
        <w:adjustRightInd w:val="0"/>
        <w:spacing w:after="0"/>
        <w:rPr>
          <w:rFonts w:ascii="Times New Roman" w:hAnsi="Times New Roman" w:cs="Times New Roman"/>
          <w:sz w:val="24"/>
          <w:szCs w:val="24"/>
        </w:rPr>
      </w:pPr>
    </w:p>
    <w:p w:rsidR="006514B7" w:rsidRDefault="006514B7" w:rsidP="00EB4456">
      <w:pPr>
        <w:autoSpaceDE w:val="0"/>
        <w:autoSpaceDN w:val="0"/>
        <w:adjustRightInd w:val="0"/>
        <w:spacing w:after="0"/>
        <w:rPr>
          <w:rFonts w:ascii="Times New Roman" w:hAnsi="Times New Roman" w:cs="Times New Roman"/>
          <w:b/>
          <w:color w:val="000000"/>
          <w:sz w:val="24"/>
          <w:szCs w:val="24"/>
          <w:u w:val="single"/>
        </w:rPr>
      </w:pPr>
      <w:r w:rsidRPr="006514B7">
        <w:rPr>
          <w:rFonts w:ascii="Times New Roman" w:hAnsi="Times New Roman" w:cs="Times New Roman"/>
          <w:b/>
          <w:noProof/>
          <w:color w:val="000000"/>
          <w:sz w:val="24"/>
          <w:szCs w:val="24"/>
          <w:lang w:val="hr-BA" w:eastAsia="hr-BA"/>
        </w:rPr>
        <w:drawing>
          <wp:inline distT="0" distB="0" distL="0" distR="0">
            <wp:extent cx="5486400" cy="3200400"/>
            <wp:effectExtent l="1905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04DC8" w:rsidRDefault="006514B7" w:rsidP="00C71437">
      <w:pPr>
        <w:jc w:val="both"/>
        <w:rPr>
          <w:rFonts w:ascii="Times New Roman" w:hAnsi="Times New Roman" w:cs="Times New Roman"/>
          <w:sz w:val="24"/>
          <w:szCs w:val="24"/>
        </w:rPr>
      </w:pPr>
      <w:r w:rsidRPr="006514B7">
        <w:rPr>
          <w:rFonts w:ascii="Times New Roman" w:hAnsi="Times New Roman" w:cs="Times New Roman"/>
          <w:sz w:val="24"/>
          <w:szCs w:val="24"/>
        </w:rPr>
        <w:t xml:space="preserve">Od ukupnog broja zaposlenih, muškaraca je </w:t>
      </w:r>
      <w:r>
        <w:rPr>
          <w:rFonts w:ascii="Times New Roman" w:hAnsi="Times New Roman" w:cs="Times New Roman"/>
          <w:sz w:val="24"/>
          <w:szCs w:val="24"/>
        </w:rPr>
        <w:t>22 ili 38,59</w:t>
      </w:r>
      <w:r w:rsidRPr="006514B7">
        <w:rPr>
          <w:rFonts w:ascii="Times New Roman" w:hAnsi="Times New Roman" w:cs="Times New Roman"/>
          <w:sz w:val="24"/>
          <w:szCs w:val="24"/>
        </w:rPr>
        <w:t>%, a ž</w:t>
      </w:r>
      <w:r>
        <w:rPr>
          <w:rFonts w:ascii="Times New Roman" w:hAnsi="Times New Roman" w:cs="Times New Roman"/>
          <w:sz w:val="24"/>
          <w:szCs w:val="24"/>
        </w:rPr>
        <w:t>ena 35 ili 61,40</w:t>
      </w:r>
      <w:r w:rsidRPr="006514B7">
        <w:rPr>
          <w:rFonts w:ascii="Times New Roman" w:hAnsi="Times New Roman" w:cs="Times New Roman"/>
          <w:sz w:val="24"/>
          <w:szCs w:val="24"/>
        </w:rPr>
        <w:t>%.</w:t>
      </w:r>
    </w:p>
    <w:p w:rsidR="00FC6A6C" w:rsidRDefault="001D2C5A" w:rsidP="001D2C5A">
      <w:pPr>
        <w:spacing w:after="0" w:line="240" w:lineRule="auto"/>
        <w:jc w:val="center"/>
        <w:rPr>
          <w:rFonts w:ascii="Times New Roman" w:hAnsi="Times New Roman" w:cs="Times New Roman"/>
          <w:b/>
          <w:sz w:val="18"/>
          <w:szCs w:val="18"/>
        </w:rPr>
      </w:pPr>
      <w:r>
        <w:rPr>
          <w:rFonts w:ascii="Times New Roman" w:hAnsi="Times New Roman" w:cs="Times New Roman"/>
          <w:noProof/>
          <w:sz w:val="24"/>
          <w:szCs w:val="24"/>
          <w:lang w:val="hr-BA" w:eastAsia="hr-BA"/>
        </w:rPr>
        <w:drawing>
          <wp:inline distT="0" distB="0" distL="0" distR="0">
            <wp:extent cx="5486400" cy="3200400"/>
            <wp:effectExtent l="1905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D2C5A" w:rsidRDefault="001D2C5A" w:rsidP="001D2C5A">
      <w:pPr>
        <w:spacing w:after="0" w:line="240" w:lineRule="auto"/>
        <w:jc w:val="center"/>
        <w:rPr>
          <w:rFonts w:ascii="Times New Roman" w:hAnsi="Times New Roman" w:cs="Times New Roman"/>
          <w:sz w:val="18"/>
          <w:szCs w:val="18"/>
        </w:rPr>
      </w:pPr>
      <w:r w:rsidRPr="001D2C5A">
        <w:rPr>
          <w:rFonts w:ascii="Times New Roman" w:hAnsi="Times New Roman" w:cs="Times New Roman"/>
          <w:b/>
          <w:sz w:val="18"/>
          <w:szCs w:val="18"/>
        </w:rPr>
        <w:t xml:space="preserve"> </w:t>
      </w: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Služba za opću upravu i društvene djelatnosti</w:t>
      </w:r>
    </w:p>
    <w:p w:rsidR="001D2C5A" w:rsidRDefault="001D2C5A" w:rsidP="006514B7">
      <w:pPr>
        <w:rPr>
          <w:rFonts w:ascii="Times New Roman" w:hAnsi="Times New Roman" w:cs="Times New Roman"/>
          <w:sz w:val="24"/>
          <w:szCs w:val="24"/>
        </w:rPr>
      </w:pPr>
    </w:p>
    <w:p w:rsidR="00284401" w:rsidRDefault="00284401" w:rsidP="00C71437">
      <w:pPr>
        <w:jc w:val="both"/>
        <w:rPr>
          <w:rFonts w:ascii="Times New Roman" w:hAnsi="Times New Roman" w:cs="Times New Roman"/>
          <w:sz w:val="24"/>
          <w:szCs w:val="24"/>
        </w:rPr>
      </w:pPr>
      <w:r w:rsidRPr="00284401">
        <w:rPr>
          <w:rFonts w:ascii="Times New Roman" w:hAnsi="Times New Roman" w:cs="Times New Roman"/>
          <w:sz w:val="24"/>
          <w:szCs w:val="24"/>
        </w:rPr>
        <w:t>Sa trenutnim raspoloživom kvalifikacionom strukturom uposlenika postojeća opć</w:t>
      </w:r>
      <w:r>
        <w:rPr>
          <w:rFonts w:ascii="Times New Roman" w:hAnsi="Times New Roman" w:cs="Times New Roman"/>
          <w:sz w:val="24"/>
          <w:szCs w:val="24"/>
        </w:rPr>
        <w:t xml:space="preserve">inska </w:t>
      </w:r>
      <w:r w:rsidRPr="00284401">
        <w:rPr>
          <w:rFonts w:ascii="Times New Roman" w:hAnsi="Times New Roman" w:cs="Times New Roman"/>
          <w:sz w:val="24"/>
          <w:szCs w:val="24"/>
        </w:rPr>
        <w:t>administracija nije u mogućnosti pratiti potrebe građana a posebno privrednika. U tom kontekstu potrebno je nastaviti kvalitetno razvijati kapacitete administracije i na adekvatan način odgovoriti na zahtjeve građ</w:t>
      </w:r>
      <w:r>
        <w:rPr>
          <w:rFonts w:ascii="Times New Roman" w:hAnsi="Times New Roman" w:cs="Times New Roman"/>
          <w:sz w:val="24"/>
          <w:szCs w:val="24"/>
        </w:rPr>
        <w:t>ana i pri</w:t>
      </w:r>
      <w:r w:rsidRPr="00284401">
        <w:rPr>
          <w:rFonts w:ascii="Times New Roman" w:hAnsi="Times New Roman" w:cs="Times New Roman"/>
          <w:sz w:val="24"/>
          <w:szCs w:val="24"/>
        </w:rPr>
        <w:t>vrednika</w:t>
      </w:r>
      <w:r>
        <w:rPr>
          <w:rFonts w:ascii="Times New Roman" w:hAnsi="Times New Roman" w:cs="Times New Roman"/>
          <w:sz w:val="24"/>
          <w:szCs w:val="24"/>
        </w:rPr>
        <w:t>.</w:t>
      </w:r>
    </w:p>
    <w:p w:rsidR="0029549A" w:rsidRDefault="0029549A" w:rsidP="00FC6A6C">
      <w:pPr>
        <w:shd w:val="clear" w:color="auto" w:fill="C6D9F1" w:themeFill="text2" w:themeFillTint="33"/>
        <w:rPr>
          <w:rFonts w:ascii="Times New Roman" w:hAnsi="Times New Roman" w:cs="Times New Roman"/>
          <w:sz w:val="24"/>
          <w:szCs w:val="24"/>
        </w:rPr>
      </w:pPr>
      <w:r>
        <w:rPr>
          <w:rFonts w:ascii="Times New Roman" w:hAnsi="Times New Roman" w:cs="Times New Roman"/>
          <w:sz w:val="24"/>
          <w:szCs w:val="24"/>
        </w:rPr>
        <w:lastRenderedPageBreak/>
        <w:t>7. STANJE OKOLIŠA</w:t>
      </w:r>
    </w:p>
    <w:p w:rsidR="00297358" w:rsidRDefault="00297358" w:rsidP="006514B7">
      <w:pPr>
        <w:rPr>
          <w:rFonts w:ascii="Times New Roman" w:hAnsi="Times New Roman" w:cs="Times New Roman"/>
          <w:sz w:val="24"/>
          <w:szCs w:val="24"/>
        </w:rPr>
      </w:pPr>
    </w:p>
    <w:p w:rsidR="007B27F4" w:rsidRDefault="00297358" w:rsidP="006514B7">
      <w:pPr>
        <w:rPr>
          <w:rFonts w:ascii="Times New Roman" w:hAnsi="Times New Roman" w:cs="Times New Roman"/>
          <w:b/>
          <w:sz w:val="24"/>
          <w:szCs w:val="24"/>
          <w:u w:val="single"/>
        </w:rPr>
      </w:pPr>
      <w:r w:rsidRPr="00297358">
        <w:rPr>
          <w:rFonts w:ascii="Times New Roman" w:hAnsi="Times New Roman" w:cs="Times New Roman"/>
          <w:b/>
          <w:sz w:val="24"/>
          <w:szCs w:val="24"/>
          <w:u w:val="single"/>
        </w:rPr>
        <w:t xml:space="preserve">7.1. Stanje zraka </w:t>
      </w:r>
    </w:p>
    <w:p w:rsidR="00297358" w:rsidRDefault="00297358" w:rsidP="00C71437">
      <w:pPr>
        <w:spacing w:after="0"/>
        <w:jc w:val="both"/>
        <w:rPr>
          <w:rFonts w:ascii="Times New Roman" w:hAnsi="Times New Roman" w:cs="Times New Roman"/>
          <w:sz w:val="24"/>
          <w:szCs w:val="24"/>
        </w:rPr>
      </w:pPr>
      <w:r w:rsidRPr="00EF1348">
        <w:rPr>
          <w:rFonts w:ascii="Times New Roman" w:hAnsi="Times New Roman" w:cs="Times New Roman"/>
          <w:sz w:val="24"/>
          <w:szCs w:val="24"/>
        </w:rPr>
        <w:t>Zagađenom zraku izloženo je cjelokupno stanovništvo, a naročito su ugrožene osjetljive grupe ljudi.</w:t>
      </w:r>
      <w:r>
        <w:rPr>
          <w:rFonts w:ascii="Times New Roman" w:hAnsi="Times New Roman" w:cs="Times New Roman"/>
          <w:sz w:val="24"/>
          <w:szCs w:val="24"/>
        </w:rPr>
        <w:t xml:space="preserve"> </w:t>
      </w:r>
      <w:r w:rsidRPr="00EF1348">
        <w:rPr>
          <w:rFonts w:ascii="Times New Roman" w:hAnsi="Times New Roman" w:cs="Times New Roman"/>
          <w:sz w:val="24"/>
          <w:szCs w:val="24"/>
        </w:rPr>
        <w:t>Najosjetljivija su djeca pr</w:t>
      </w:r>
      <w:r>
        <w:rPr>
          <w:rFonts w:ascii="Times New Roman" w:hAnsi="Times New Roman" w:cs="Times New Roman"/>
          <w:sz w:val="24"/>
          <w:szCs w:val="24"/>
        </w:rPr>
        <w:t xml:space="preserve">edškolskog i školskog uzrasta, </w:t>
      </w:r>
      <w:r w:rsidR="00B807A1">
        <w:rPr>
          <w:rFonts w:ascii="Times New Roman" w:hAnsi="Times New Roman" w:cs="Times New Roman"/>
          <w:sz w:val="24"/>
          <w:szCs w:val="24"/>
        </w:rPr>
        <w:t>k</w:t>
      </w:r>
      <w:r w:rsidR="00B807A1" w:rsidRPr="00EF1348">
        <w:rPr>
          <w:rFonts w:ascii="Times New Roman" w:hAnsi="Times New Roman" w:cs="Times New Roman"/>
          <w:sz w:val="24"/>
          <w:szCs w:val="24"/>
        </w:rPr>
        <w:t>ronični</w:t>
      </w:r>
      <w:r w:rsidRPr="00EF1348">
        <w:rPr>
          <w:rFonts w:ascii="Times New Roman" w:hAnsi="Times New Roman" w:cs="Times New Roman"/>
          <w:sz w:val="24"/>
          <w:szCs w:val="24"/>
        </w:rPr>
        <w:t xml:space="preserve"> bolesnici i stari ljudi. Specifične zagađujuće materije, ugljikovodici, fluoridi, klor, teški metali iz procesa proizvodnje i sagorijevanja, su u velikoj mjeri rasprostranjeni u industrijskim područjima. U urbanim i industrijskim područjima </w:t>
      </w:r>
      <w:proofErr w:type="spellStart"/>
      <w:r w:rsidRPr="00EF1348">
        <w:rPr>
          <w:rFonts w:ascii="Times New Roman" w:hAnsi="Times New Roman" w:cs="Times New Roman"/>
          <w:sz w:val="24"/>
          <w:szCs w:val="24"/>
        </w:rPr>
        <w:t>kvalitet</w:t>
      </w:r>
      <w:proofErr w:type="spellEnd"/>
      <w:r w:rsidRPr="00EF1348">
        <w:rPr>
          <w:rFonts w:ascii="Times New Roman" w:hAnsi="Times New Roman" w:cs="Times New Roman"/>
          <w:sz w:val="24"/>
          <w:szCs w:val="24"/>
        </w:rPr>
        <w:t xml:space="preserve"> zraka u najvećoj mjeri zavisi od smjese zagađujućih materija koje se formiraju pod određenim uslovima (vrsta i količina emisije, topografija i meteorološki uslovi</w:t>
      </w:r>
      <w:r>
        <w:rPr>
          <w:rFonts w:ascii="Times New Roman" w:hAnsi="Times New Roman" w:cs="Times New Roman"/>
          <w:sz w:val="24"/>
          <w:szCs w:val="24"/>
        </w:rPr>
        <w:t xml:space="preserve">). </w:t>
      </w:r>
    </w:p>
    <w:p w:rsidR="00297358" w:rsidRDefault="00297358" w:rsidP="00C71437">
      <w:pPr>
        <w:spacing w:after="0"/>
        <w:jc w:val="both"/>
        <w:rPr>
          <w:rFonts w:ascii="Times New Roman" w:hAnsi="Times New Roman" w:cs="Times New Roman"/>
          <w:sz w:val="24"/>
          <w:szCs w:val="24"/>
        </w:rPr>
      </w:pPr>
      <w:r>
        <w:rPr>
          <w:rFonts w:ascii="Times New Roman" w:hAnsi="Times New Roman" w:cs="Times New Roman"/>
          <w:sz w:val="24"/>
          <w:szCs w:val="24"/>
        </w:rPr>
        <w:t xml:space="preserve">Svakodnevnom emisijom velikih količina zagađujućih materija u atmosferu naročito na području Općine Kiseljak dolazi do značajne promjene sastava zraka i njegovog zagađivanja. </w:t>
      </w:r>
    </w:p>
    <w:p w:rsidR="00297358" w:rsidRDefault="00297358" w:rsidP="00C71437">
      <w:pPr>
        <w:spacing w:after="0"/>
        <w:jc w:val="both"/>
        <w:rPr>
          <w:rFonts w:ascii="Times New Roman" w:hAnsi="Times New Roman" w:cs="Times New Roman"/>
          <w:sz w:val="24"/>
          <w:szCs w:val="24"/>
        </w:rPr>
      </w:pPr>
      <w:r>
        <w:rPr>
          <w:rFonts w:ascii="Times New Roman" w:hAnsi="Times New Roman" w:cs="Times New Roman"/>
          <w:sz w:val="24"/>
          <w:szCs w:val="24"/>
        </w:rPr>
        <w:t xml:space="preserve">Imajući u vidu ne postojanje mjerne stanice za praćenje kvalitete zraka  na području Općine Kiseljak, nije moguće predstaviti podatke o kvalitetu zraka kao što je koncentracija CO2 i SO2, crnog dima, čađi i drugih čestica. </w:t>
      </w:r>
    </w:p>
    <w:p w:rsidR="00297358" w:rsidRDefault="00297358" w:rsidP="00C71437">
      <w:pPr>
        <w:spacing w:after="0"/>
        <w:jc w:val="both"/>
        <w:rPr>
          <w:rFonts w:ascii="Times New Roman" w:hAnsi="Times New Roman" w:cs="Times New Roman"/>
          <w:sz w:val="24"/>
          <w:szCs w:val="24"/>
        </w:rPr>
      </w:pPr>
      <w:r>
        <w:rPr>
          <w:rFonts w:ascii="Times New Roman" w:hAnsi="Times New Roman" w:cs="Times New Roman"/>
          <w:sz w:val="24"/>
          <w:szCs w:val="24"/>
        </w:rPr>
        <w:t xml:space="preserve">Jedan od problema koji ozbiljno ugrožava </w:t>
      </w:r>
      <w:proofErr w:type="spellStart"/>
      <w:r>
        <w:rPr>
          <w:rFonts w:ascii="Times New Roman" w:hAnsi="Times New Roman" w:cs="Times New Roman"/>
          <w:sz w:val="24"/>
          <w:szCs w:val="24"/>
        </w:rPr>
        <w:t>kvalitet</w:t>
      </w:r>
      <w:proofErr w:type="spellEnd"/>
      <w:r>
        <w:rPr>
          <w:rFonts w:ascii="Times New Roman" w:hAnsi="Times New Roman" w:cs="Times New Roman"/>
          <w:sz w:val="24"/>
          <w:szCs w:val="24"/>
        </w:rPr>
        <w:t xml:space="preserve"> zraka a posebno u zimskim mjesecima, kada su meteorološke prilike, sa aspekta kretanja zračnih masa najnepovoljnije, je zagrijavanje objekata korištenjem drvenog ogrijeva, lož ulja i uglja.</w:t>
      </w:r>
    </w:p>
    <w:p w:rsidR="00297358" w:rsidRDefault="00297358" w:rsidP="00C71437">
      <w:pPr>
        <w:spacing w:after="0"/>
        <w:jc w:val="both"/>
        <w:rPr>
          <w:rFonts w:ascii="Times New Roman" w:hAnsi="Times New Roman" w:cs="Times New Roman"/>
          <w:sz w:val="24"/>
          <w:szCs w:val="24"/>
        </w:rPr>
      </w:pPr>
      <w:r>
        <w:rPr>
          <w:rFonts w:ascii="Times New Roman" w:hAnsi="Times New Roman" w:cs="Times New Roman"/>
          <w:sz w:val="24"/>
          <w:szCs w:val="24"/>
        </w:rPr>
        <w:t xml:space="preserve">Iz navedenog slijedi da su najveći zagađivači urbanog dijela Općine: Općinski sud, Škole, Dom zdravlja, Općina Kiseljak i ostali.  </w:t>
      </w:r>
    </w:p>
    <w:p w:rsidR="00297358" w:rsidRPr="00C65817" w:rsidRDefault="00297358" w:rsidP="00C71437">
      <w:pPr>
        <w:spacing w:after="0"/>
        <w:jc w:val="both"/>
        <w:rPr>
          <w:rFonts w:ascii="Times New Roman" w:hAnsi="Times New Roman" w:cs="Times New Roman"/>
          <w:sz w:val="24"/>
          <w:szCs w:val="24"/>
        </w:rPr>
      </w:pPr>
      <w:r>
        <w:rPr>
          <w:rFonts w:ascii="Times New Roman" w:hAnsi="Times New Roman" w:cs="Times New Roman"/>
          <w:sz w:val="24"/>
          <w:szCs w:val="24"/>
        </w:rPr>
        <w:t xml:space="preserve">Također, ugroženost kvaliteti zraka doprinosi geoprometni položaj područja Kiseljaka, kroz koji prođe veliki broj putničkih i teretnih vozila, spaljivanje otpada na gradskoj deponiji, kao i postojanja industrijskih objekata  (pilane, </w:t>
      </w:r>
      <w:proofErr w:type="spellStart"/>
      <w:r>
        <w:rPr>
          <w:rFonts w:ascii="Times New Roman" w:hAnsi="Times New Roman" w:cs="Times New Roman"/>
          <w:sz w:val="24"/>
          <w:szCs w:val="24"/>
        </w:rPr>
        <w:t>briketare</w:t>
      </w:r>
      <w:proofErr w:type="spellEnd"/>
      <w:r>
        <w:rPr>
          <w:rFonts w:ascii="Times New Roman" w:hAnsi="Times New Roman" w:cs="Times New Roman"/>
          <w:sz w:val="24"/>
          <w:szCs w:val="24"/>
        </w:rPr>
        <w:t xml:space="preserve">), kamenolomi, koji ugrožavaju zdravlje ljudi i </w:t>
      </w:r>
      <w:proofErr w:type="spellStart"/>
      <w:r>
        <w:rPr>
          <w:rFonts w:ascii="Times New Roman" w:hAnsi="Times New Roman" w:cs="Times New Roman"/>
          <w:sz w:val="24"/>
          <w:szCs w:val="24"/>
        </w:rPr>
        <w:t>kvalitet</w:t>
      </w:r>
      <w:proofErr w:type="spellEnd"/>
      <w:r>
        <w:rPr>
          <w:rFonts w:ascii="Times New Roman" w:hAnsi="Times New Roman" w:cs="Times New Roman"/>
          <w:sz w:val="24"/>
          <w:szCs w:val="24"/>
        </w:rPr>
        <w:t xml:space="preserve"> zraka. </w:t>
      </w:r>
    </w:p>
    <w:p w:rsidR="00297358" w:rsidRDefault="00297358" w:rsidP="00297358">
      <w:pPr>
        <w:rPr>
          <w:rFonts w:ascii="Times New Roman" w:hAnsi="Times New Roman" w:cs="Times New Roman"/>
          <w:b/>
          <w:sz w:val="24"/>
          <w:szCs w:val="24"/>
        </w:rPr>
      </w:pPr>
    </w:p>
    <w:p w:rsidR="00297358" w:rsidRDefault="00297358" w:rsidP="00297358">
      <w:pPr>
        <w:rPr>
          <w:rFonts w:ascii="Times New Roman" w:hAnsi="Times New Roman" w:cs="Times New Roman"/>
          <w:b/>
          <w:sz w:val="24"/>
          <w:szCs w:val="24"/>
          <w:u w:val="single"/>
        </w:rPr>
      </w:pPr>
      <w:r w:rsidRPr="00297358">
        <w:rPr>
          <w:rFonts w:ascii="Times New Roman" w:hAnsi="Times New Roman" w:cs="Times New Roman"/>
          <w:b/>
          <w:sz w:val="24"/>
          <w:szCs w:val="24"/>
          <w:u w:val="single"/>
        </w:rPr>
        <w:t>7.2. Stanje u pogledu vodnih resursa</w:t>
      </w:r>
    </w:p>
    <w:p w:rsidR="00297358" w:rsidRDefault="00297358" w:rsidP="00297358">
      <w:pPr>
        <w:rPr>
          <w:rFonts w:ascii="Times New Roman" w:hAnsi="Times New Roman" w:cs="Times New Roman"/>
          <w:b/>
          <w:sz w:val="24"/>
          <w:szCs w:val="24"/>
          <w:u w:val="single"/>
        </w:rPr>
      </w:pPr>
    </w:p>
    <w:p w:rsidR="00297358" w:rsidRDefault="00297358"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Gradsko područje Općine Kiseljak</w:t>
      </w:r>
      <w:r w:rsidRPr="0028754B">
        <w:rPr>
          <w:rFonts w:ascii="Times New Roman" w:hAnsi="Times New Roman" w:cs="Times New Roman"/>
          <w:sz w:val="24"/>
          <w:szCs w:val="24"/>
        </w:rPr>
        <w:t xml:space="preserve"> i dio okolnih nasel</w:t>
      </w:r>
      <w:r>
        <w:rPr>
          <w:rFonts w:ascii="Times New Roman" w:hAnsi="Times New Roman" w:cs="Times New Roman"/>
          <w:sz w:val="24"/>
          <w:szCs w:val="24"/>
        </w:rPr>
        <w:t>ja se opskrbljuje vodom sa dvanaest izvorišta i jednim bunarskim sistemom.</w:t>
      </w:r>
      <w:r w:rsidRPr="0028754B">
        <w:rPr>
          <w:rFonts w:ascii="Times New Roman" w:hAnsi="Times New Roman" w:cs="Times New Roman"/>
          <w:sz w:val="24"/>
          <w:szCs w:val="24"/>
        </w:rPr>
        <w:t xml:space="preserve"> Ko</w:t>
      </w:r>
      <w:r>
        <w:rPr>
          <w:rFonts w:ascii="Times New Roman" w:hAnsi="Times New Roman" w:cs="Times New Roman"/>
          <w:sz w:val="24"/>
          <w:szCs w:val="24"/>
        </w:rPr>
        <w:t>ličina vode u vodovodnom sistemu</w:t>
      </w:r>
      <w:r w:rsidRPr="0028754B">
        <w:rPr>
          <w:rFonts w:ascii="Times New Roman" w:hAnsi="Times New Roman" w:cs="Times New Roman"/>
          <w:sz w:val="24"/>
          <w:szCs w:val="24"/>
        </w:rPr>
        <w:t xml:space="preserve"> je nedovoljna da bi se zadovoljile potrebe</w:t>
      </w:r>
      <w:r>
        <w:rPr>
          <w:rFonts w:ascii="Times New Roman" w:hAnsi="Times New Roman" w:cs="Times New Roman"/>
          <w:sz w:val="24"/>
          <w:szCs w:val="24"/>
        </w:rPr>
        <w:t xml:space="preserve"> </w:t>
      </w:r>
      <w:r w:rsidRPr="0028754B">
        <w:rPr>
          <w:rFonts w:ascii="Times New Roman" w:hAnsi="Times New Roman" w:cs="Times New Roman"/>
          <w:sz w:val="24"/>
          <w:szCs w:val="24"/>
        </w:rPr>
        <w:t>s</w:t>
      </w:r>
      <w:r>
        <w:rPr>
          <w:rFonts w:ascii="Times New Roman" w:hAnsi="Times New Roman" w:cs="Times New Roman"/>
          <w:sz w:val="24"/>
          <w:szCs w:val="24"/>
        </w:rPr>
        <w:t>tanovnika općine. Ukupna dužina</w:t>
      </w:r>
      <w:r w:rsidRPr="0028754B">
        <w:rPr>
          <w:rFonts w:ascii="Times New Roman" w:hAnsi="Times New Roman" w:cs="Times New Roman"/>
          <w:sz w:val="24"/>
          <w:szCs w:val="24"/>
        </w:rPr>
        <w:t xml:space="preserve"> vodovodne mrež</w:t>
      </w:r>
      <w:r>
        <w:rPr>
          <w:rFonts w:ascii="Times New Roman" w:hAnsi="Times New Roman" w:cs="Times New Roman"/>
          <w:sz w:val="24"/>
          <w:szCs w:val="24"/>
        </w:rPr>
        <w:t xml:space="preserve">e je 43 km. </w:t>
      </w:r>
    </w:p>
    <w:p w:rsidR="00297358" w:rsidRDefault="00297358" w:rsidP="00C71437">
      <w:pPr>
        <w:autoSpaceDE w:val="0"/>
        <w:autoSpaceDN w:val="0"/>
        <w:adjustRightInd w:val="0"/>
        <w:spacing w:after="0"/>
        <w:jc w:val="both"/>
        <w:rPr>
          <w:rFonts w:ascii="Times New Roman" w:hAnsi="Times New Roman" w:cs="Times New Roman"/>
          <w:sz w:val="24"/>
          <w:szCs w:val="24"/>
        </w:rPr>
      </w:pPr>
    </w:p>
    <w:p w:rsidR="00297358" w:rsidRDefault="00297358" w:rsidP="00C71437">
      <w:pPr>
        <w:autoSpaceDE w:val="0"/>
        <w:autoSpaceDN w:val="0"/>
        <w:adjustRightInd w:val="0"/>
        <w:spacing w:after="0"/>
        <w:jc w:val="both"/>
        <w:rPr>
          <w:rFonts w:ascii="Times New Roman" w:hAnsi="Times New Roman" w:cs="Times New Roman"/>
          <w:sz w:val="24"/>
          <w:szCs w:val="24"/>
        </w:rPr>
      </w:pPr>
      <w:r w:rsidRPr="0028754B">
        <w:rPr>
          <w:rFonts w:ascii="Times New Roman" w:hAnsi="Times New Roman" w:cs="Times New Roman"/>
          <w:sz w:val="24"/>
          <w:szCs w:val="24"/>
        </w:rPr>
        <w:t>Vodovodne cijevi su stare skoro 100</w:t>
      </w:r>
      <w:r>
        <w:rPr>
          <w:rFonts w:ascii="Times New Roman" w:hAnsi="Times New Roman" w:cs="Times New Roman"/>
          <w:sz w:val="24"/>
          <w:szCs w:val="24"/>
        </w:rPr>
        <w:t xml:space="preserve"> </w:t>
      </w:r>
      <w:r w:rsidRPr="0028754B">
        <w:rPr>
          <w:rFonts w:ascii="Times New Roman" w:hAnsi="Times New Roman" w:cs="Times New Roman"/>
          <w:sz w:val="24"/>
          <w:szCs w:val="24"/>
        </w:rPr>
        <w:t>godina, a dotrajalost vodovodne mreže ima za posljedicu velike gubitke, koji prema procjeni</w:t>
      </w:r>
      <w:r>
        <w:rPr>
          <w:rFonts w:ascii="Times New Roman" w:hAnsi="Times New Roman" w:cs="Times New Roman"/>
          <w:sz w:val="24"/>
          <w:szCs w:val="24"/>
        </w:rPr>
        <w:t xml:space="preserve"> JP „Vodovod i kanalizacija iznose više od 6</w:t>
      </w:r>
      <w:r w:rsidRPr="0028754B">
        <w:rPr>
          <w:rFonts w:ascii="Times New Roman" w:hAnsi="Times New Roman" w:cs="Times New Roman"/>
          <w:sz w:val="24"/>
          <w:szCs w:val="24"/>
        </w:rPr>
        <w:t xml:space="preserve">0%. </w:t>
      </w:r>
    </w:p>
    <w:p w:rsidR="00297358" w:rsidRDefault="00297358" w:rsidP="00C71437">
      <w:pPr>
        <w:autoSpaceDE w:val="0"/>
        <w:autoSpaceDN w:val="0"/>
        <w:adjustRightInd w:val="0"/>
        <w:spacing w:after="0"/>
        <w:jc w:val="both"/>
        <w:rPr>
          <w:rFonts w:ascii="Times New Roman" w:hAnsi="Times New Roman" w:cs="Times New Roman"/>
          <w:sz w:val="24"/>
          <w:szCs w:val="24"/>
        </w:rPr>
      </w:pPr>
      <w:r w:rsidRPr="0028754B">
        <w:rPr>
          <w:rFonts w:ascii="Times New Roman" w:hAnsi="Times New Roman" w:cs="Times New Roman"/>
          <w:sz w:val="24"/>
          <w:szCs w:val="24"/>
        </w:rPr>
        <w:t>Oko</w:t>
      </w:r>
      <w:r>
        <w:rPr>
          <w:rFonts w:ascii="Times New Roman" w:hAnsi="Times New Roman" w:cs="Times New Roman"/>
          <w:sz w:val="24"/>
          <w:szCs w:val="24"/>
        </w:rPr>
        <w:t xml:space="preserve">  6</w:t>
      </w:r>
      <w:r w:rsidRPr="0028754B">
        <w:rPr>
          <w:rFonts w:ascii="Times New Roman" w:hAnsi="Times New Roman" w:cs="Times New Roman"/>
          <w:sz w:val="24"/>
          <w:szCs w:val="24"/>
        </w:rPr>
        <w:t>0% teritorije općine se opskrbljuje vodom iz seoskih vodovod</w:t>
      </w:r>
      <w:r>
        <w:rPr>
          <w:rFonts w:ascii="Times New Roman" w:hAnsi="Times New Roman" w:cs="Times New Roman"/>
          <w:sz w:val="24"/>
          <w:szCs w:val="24"/>
        </w:rPr>
        <w:t>a, koj</w:t>
      </w:r>
      <w:r w:rsidR="00B807A1">
        <w:rPr>
          <w:rFonts w:ascii="Times New Roman" w:hAnsi="Times New Roman" w:cs="Times New Roman"/>
          <w:sz w:val="24"/>
          <w:szCs w:val="24"/>
        </w:rPr>
        <w:t>i nisu pod kontrolom JP „Vodovo</w:t>
      </w:r>
      <w:r>
        <w:rPr>
          <w:rFonts w:ascii="Times New Roman" w:hAnsi="Times New Roman" w:cs="Times New Roman"/>
          <w:sz w:val="24"/>
          <w:szCs w:val="24"/>
        </w:rPr>
        <w:t>d i Kanalizacija“</w:t>
      </w:r>
      <w:r w:rsidRPr="0028754B">
        <w:rPr>
          <w:rFonts w:ascii="Times New Roman" w:hAnsi="Times New Roman" w:cs="Times New Roman"/>
          <w:sz w:val="24"/>
          <w:szCs w:val="24"/>
        </w:rPr>
        <w:t>.</w:t>
      </w:r>
    </w:p>
    <w:p w:rsidR="00297358" w:rsidRDefault="00297358" w:rsidP="00C71437">
      <w:pPr>
        <w:autoSpaceDE w:val="0"/>
        <w:autoSpaceDN w:val="0"/>
        <w:adjustRightInd w:val="0"/>
        <w:spacing w:after="0"/>
        <w:jc w:val="both"/>
        <w:rPr>
          <w:rFonts w:ascii="Times New Roman" w:hAnsi="Times New Roman" w:cs="Times New Roman"/>
          <w:sz w:val="24"/>
          <w:szCs w:val="24"/>
        </w:rPr>
      </w:pPr>
    </w:p>
    <w:p w:rsidR="00297358" w:rsidRDefault="00297358" w:rsidP="00C71437">
      <w:pPr>
        <w:autoSpaceDE w:val="0"/>
        <w:autoSpaceDN w:val="0"/>
        <w:adjustRightInd w:val="0"/>
        <w:spacing w:after="0"/>
        <w:jc w:val="both"/>
        <w:rPr>
          <w:rFonts w:ascii="Times New Roman" w:hAnsi="Times New Roman" w:cs="Times New Roman"/>
          <w:sz w:val="24"/>
          <w:szCs w:val="24"/>
        </w:rPr>
      </w:pPr>
      <w:r w:rsidRPr="0028754B">
        <w:rPr>
          <w:rFonts w:ascii="Times New Roman" w:hAnsi="Times New Roman" w:cs="Times New Roman"/>
          <w:sz w:val="24"/>
          <w:szCs w:val="24"/>
        </w:rPr>
        <w:t>Pristup vodi za piće je naročito problematičan u dijelu općine koji graniči sa susjednom</w:t>
      </w:r>
      <w:r>
        <w:rPr>
          <w:rFonts w:ascii="Times New Roman" w:hAnsi="Times New Roman" w:cs="Times New Roman"/>
          <w:sz w:val="24"/>
          <w:szCs w:val="24"/>
        </w:rPr>
        <w:t xml:space="preserve"> </w:t>
      </w:r>
      <w:r w:rsidRPr="0028754B">
        <w:rPr>
          <w:rFonts w:ascii="Times New Roman" w:hAnsi="Times New Roman" w:cs="Times New Roman"/>
          <w:sz w:val="24"/>
          <w:szCs w:val="24"/>
        </w:rPr>
        <w:t xml:space="preserve">općinom </w:t>
      </w:r>
      <w:proofErr w:type="spellStart"/>
      <w:r w:rsidRPr="0028754B">
        <w:rPr>
          <w:rFonts w:ascii="Times New Roman" w:hAnsi="Times New Roman" w:cs="Times New Roman"/>
          <w:sz w:val="24"/>
          <w:szCs w:val="24"/>
        </w:rPr>
        <w:t>Fojnica</w:t>
      </w:r>
      <w:proofErr w:type="spellEnd"/>
      <w:r w:rsidRPr="0028754B">
        <w:rPr>
          <w:rFonts w:ascii="Times New Roman" w:hAnsi="Times New Roman" w:cs="Times New Roman"/>
          <w:sz w:val="24"/>
          <w:szCs w:val="24"/>
        </w:rPr>
        <w:t xml:space="preserve">, a u tom dijelu ne postoji ni </w:t>
      </w:r>
      <w:proofErr w:type="spellStart"/>
      <w:r w:rsidRPr="0028754B">
        <w:rPr>
          <w:rFonts w:ascii="Times New Roman" w:hAnsi="Times New Roman" w:cs="Times New Roman"/>
          <w:sz w:val="24"/>
          <w:szCs w:val="24"/>
        </w:rPr>
        <w:t>kanalizaciona</w:t>
      </w:r>
      <w:proofErr w:type="spellEnd"/>
      <w:r w:rsidRPr="0028754B">
        <w:rPr>
          <w:rFonts w:ascii="Times New Roman" w:hAnsi="Times New Roman" w:cs="Times New Roman"/>
          <w:sz w:val="24"/>
          <w:szCs w:val="24"/>
        </w:rPr>
        <w:t xml:space="preserve"> mreža</w:t>
      </w:r>
      <w:r>
        <w:rPr>
          <w:rFonts w:ascii="Times New Roman" w:hAnsi="Times New Roman" w:cs="Times New Roman"/>
          <w:sz w:val="24"/>
          <w:szCs w:val="24"/>
        </w:rPr>
        <w:t>.</w:t>
      </w:r>
    </w:p>
    <w:p w:rsidR="00297358" w:rsidRPr="0028754B" w:rsidRDefault="00075C7B"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Problem sa kojim se susreće JP „Vodovod i Kanalizacija“ </w:t>
      </w:r>
      <w:r w:rsidR="00297358" w:rsidRPr="0028754B">
        <w:rPr>
          <w:rFonts w:ascii="Times New Roman" w:hAnsi="Times New Roman" w:cs="Times New Roman"/>
          <w:sz w:val="24"/>
          <w:szCs w:val="24"/>
        </w:rPr>
        <w:t xml:space="preserve"> je ilegalno priključivanje jednog broja korisnika seoskih vodovoda</w:t>
      </w:r>
      <w:r w:rsidR="00297358">
        <w:rPr>
          <w:rFonts w:ascii="Times New Roman" w:hAnsi="Times New Roman" w:cs="Times New Roman"/>
          <w:sz w:val="24"/>
          <w:szCs w:val="24"/>
        </w:rPr>
        <w:t xml:space="preserve"> </w:t>
      </w:r>
      <w:r w:rsidR="00297358" w:rsidRPr="0028754B">
        <w:rPr>
          <w:rFonts w:ascii="Times New Roman" w:hAnsi="Times New Roman" w:cs="Times New Roman"/>
          <w:sz w:val="24"/>
          <w:szCs w:val="24"/>
        </w:rPr>
        <w:t>na gradsku vodovodnu mrežu. U vrijeme izvođenja radova na gradskom vodovodu, uslijed opadanja</w:t>
      </w:r>
      <w:r w:rsidR="00297358">
        <w:rPr>
          <w:rFonts w:ascii="Times New Roman" w:hAnsi="Times New Roman" w:cs="Times New Roman"/>
          <w:sz w:val="24"/>
          <w:szCs w:val="24"/>
        </w:rPr>
        <w:t xml:space="preserve"> </w:t>
      </w:r>
      <w:r w:rsidR="00297358" w:rsidRPr="0028754B">
        <w:rPr>
          <w:rFonts w:ascii="Times New Roman" w:hAnsi="Times New Roman" w:cs="Times New Roman"/>
          <w:sz w:val="24"/>
          <w:szCs w:val="24"/>
        </w:rPr>
        <w:t>pritiska, dolazi do miješanja vode iz seoskih rezervoara sa vodom iz</w:t>
      </w:r>
      <w:r w:rsidR="00297358">
        <w:rPr>
          <w:rFonts w:ascii="Times New Roman" w:hAnsi="Times New Roman" w:cs="Times New Roman"/>
          <w:sz w:val="24"/>
          <w:szCs w:val="24"/>
        </w:rPr>
        <w:t xml:space="preserve"> </w:t>
      </w:r>
      <w:r w:rsidR="00297358" w:rsidRPr="0028754B">
        <w:rPr>
          <w:rFonts w:ascii="Times New Roman" w:hAnsi="Times New Roman" w:cs="Times New Roman"/>
          <w:sz w:val="24"/>
          <w:szCs w:val="24"/>
        </w:rPr>
        <w:t xml:space="preserve">gradskog vodovoda. </w:t>
      </w:r>
    </w:p>
    <w:p w:rsidR="00297358" w:rsidRDefault="00297358" w:rsidP="00C71437">
      <w:pPr>
        <w:autoSpaceDE w:val="0"/>
        <w:autoSpaceDN w:val="0"/>
        <w:adjustRightInd w:val="0"/>
        <w:spacing w:after="0"/>
        <w:jc w:val="both"/>
        <w:rPr>
          <w:rFonts w:ascii="Times New Roman" w:hAnsi="Times New Roman" w:cs="Times New Roman"/>
          <w:sz w:val="24"/>
          <w:szCs w:val="24"/>
        </w:rPr>
      </w:pPr>
      <w:r w:rsidRPr="0028754B">
        <w:rPr>
          <w:rFonts w:ascii="Times New Roman" w:hAnsi="Times New Roman" w:cs="Times New Roman"/>
          <w:sz w:val="24"/>
          <w:szCs w:val="24"/>
        </w:rPr>
        <w:t>Ka</w:t>
      </w:r>
      <w:r w:rsidR="00075C7B">
        <w:rPr>
          <w:rFonts w:ascii="Times New Roman" w:hAnsi="Times New Roman" w:cs="Times New Roman"/>
          <w:sz w:val="24"/>
          <w:szCs w:val="24"/>
        </w:rPr>
        <w:t>nalizacijskom mrežom upravlja JP ''Vodovod i Kanalizacija</w:t>
      </w:r>
      <w:r w:rsidRPr="0028754B">
        <w:rPr>
          <w:rFonts w:ascii="Times New Roman" w:hAnsi="Times New Roman" w:cs="Times New Roman"/>
          <w:sz w:val="24"/>
          <w:szCs w:val="24"/>
        </w:rPr>
        <w:t>''. Postojeći kanalizacijski</w:t>
      </w:r>
      <w:r>
        <w:rPr>
          <w:rFonts w:ascii="Times New Roman" w:hAnsi="Times New Roman" w:cs="Times New Roman"/>
          <w:sz w:val="24"/>
          <w:szCs w:val="24"/>
        </w:rPr>
        <w:t xml:space="preserve"> sistem</w:t>
      </w:r>
      <w:r w:rsidRPr="0028754B">
        <w:rPr>
          <w:rFonts w:ascii="Times New Roman" w:hAnsi="Times New Roman" w:cs="Times New Roman"/>
          <w:sz w:val="24"/>
          <w:szCs w:val="24"/>
        </w:rPr>
        <w:t xml:space="preserve"> je mješovitog tipa, a otpadne vode iz kanalizacijske mreže se ispuštaju u rijeku </w:t>
      </w:r>
      <w:proofErr w:type="spellStart"/>
      <w:r w:rsidRPr="0028754B">
        <w:rPr>
          <w:rFonts w:ascii="Times New Roman" w:hAnsi="Times New Roman" w:cs="Times New Roman"/>
          <w:sz w:val="24"/>
          <w:szCs w:val="24"/>
        </w:rPr>
        <w:t>Fojnicu</w:t>
      </w:r>
      <w:proofErr w:type="spellEnd"/>
      <w:r w:rsidRPr="0028754B">
        <w:rPr>
          <w:rFonts w:ascii="Times New Roman" w:hAnsi="Times New Roman" w:cs="Times New Roman"/>
          <w:sz w:val="24"/>
          <w:szCs w:val="24"/>
        </w:rPr>
        <w:t xml:space="preserve"> bez</w:t>
      </w:r>
      <w:r>
        <w:rPr>
          <w:rFonts w:ascii="Times New Roman" w:hAnsi="Times New Roman" w:cs="Times New Roman"/>
          <w:sz w:val="24"/>
          <w:szCs w:val="24"/>
        </w:rPr>
        <w:t xml:space="preserve"> </w:t>
      </w:r>
      <w:r w:rsidRPr="0028754B">
        <w:rPr>
          <w:rFonts w:ascii="Times New Roman" w:hAnsi="Times New Roman" w:cs="Times New Roman"/>
          <w:sz w:val="24"/>
          <w:szCs w:val="24"/>
        </w:rPr>
        <w:t xml:space="preserve">prethodnog </w:t>
      </w:r>
      <w:r w:rsidRPr="0028754B">
        <w:rPr>
          <w:rFonts w:ascii="Times New Roman" w:hAnsi="Times New Roman" w:cs="Times New Roman"/>
          <w:sz w:val="24"/>
          <w:szCs w:val="24"/>
        </w:rPr>
        <w:lastRenderedPageBreak/>
        <w:t>tretmana pro</w:t>
      </w:r>
      <w:r w:rsidR="00075C7B">
        <w:rPr>
          <w:rFonts w:ascii="Times New Roman" w:hAnsi="Times New Roman" w:cs="Times New Roman"/>
          <w:sz w:val="24"/>
          <w:szCs w:val="24"/>
        </w:rPr>
        <w:t>čišćavanja</w:t>
      </w:r>
      <w:r w:rsidRPr="0028754B">
        <w:rPr>
          <w:rFonts w:ascii="Times New Roman" w:hAnsi="Times New Roman" w:cs="Times New Roman"/>
          <w:sz w:val="24"/>
          <w:szCs w:val="24"/>
        </w:rPr>
        <w:t>. Veliki</w:t>
      </w:r>
      <w:r>
        <w:rPr>
          <w:rFonts w:ascii="Times New Roman" w:hAnsi="Times New Roman" w:cs="Times New Roman"/>
          <w:sz w:val="24"/>
          <w:szCs w:val="24"/>
        </w:rPr>
        <w:t xml:space="preserve"> problem je propusna moć sistema</w:t>
      </w:r>
      <w:r w:rsidRPr="0028754B">
        <w:rPr>
          <w:rFonts w:ascii="Times New Roman" w:hAnsi="Times New Roman" w:cs="Times New Roman"/>
          <w:sz w:val="24"/>
          <w:szCs w:val="24"/>
        </w:rPr>
        <w:t>, te u</w:t>
      </w:r>
      <w:r>
        <w:rPr>
          <w:rFonts w:ascii="Times New Roman" w:hAnsi="Times New Roman" w:cs="Times New Roman"/>
          <w:sz w:val="24"/>
          <w:szCs w:val="24"/>
        </w:rPr>
        <w:t xml:space="preserve"> </w:t>
      </w:r>
      <w:r w:rsidRPr="0028754B">
        <w:rPr>
          <w:rFonts w:ascii="Times New Roman" w:hAnsi="Times New Roman" w:cs="Times New Roman"/>
          <w:sz w:val="24"/>
          <w:szCs w:val="24"/>
        </w:rPr>
        <w:t>vrijeme velikih oborina dolazi do zagušenja kanalizacije i izlijevanja otpadnih voda i fekalija u centru</w:t>
      </w:r>
      <w:r>
        <w:rPr>
          <w:rFonts w:ascii="Times New Roman" w:hAnsi="Times New Roman" w:cs="Times New Roman"/>
          <w:sz w:val="24"/>
          <w:szCs w:val="24"/>
        </w:rPr>
        <w:t xml:space="preserve"> </w:t>
      </w:r>
      <w:r w:rsidRPr="0028754B">
        <w:rPr>
          <w:rFonts w:ascii="Times New Roman" w:hAnsi="Times New Roman" w:cs="Times New Roman"/>
          <w:sz w:val="24"/>
          <w:szCs w:val="24"/>
        </w:rPr>
        <w:t>g</w:t>
      </w:r>
      <w:r>
        <w:rPr>
          <w:rFonts w:ascii="Times New Roman" w:hAnsi="Times New Roman" w:cs="Times New Roman"/>
          <w:sz w:val="24"/>
          <w:szCs w:val="24"/>
        </w:rPr>
        <w:t>rada</w:t>
      </w:r>
      <w:r w:rsidRPr="0028754B">
        <w:rPr>
          <w:rFonts w:ascii="Times New Roman" w:hAnsi="Times New Roman" w:cs="Times New Roman"/>
          <w:sz w:val="24"/>
          <w:szCs w:val="24"/>
        </w:rPr>
        <w:t>. Gradska i seoska domaćinstva koja nisu priključena na</w:t>
      </w:r>
      <w:r>
        <w:rPr>
          <w:rFonts w:ascii="Times New Roman" w:hAnsi="Times New Roman" w:cs="Times New Roman"/>
          <w:sz w:val="24"/>
          <w:szCs w:val="24"/>
        </w:rPr>
        <w:t xml:space="preserve"> </w:t>
      </w:r>
      <w:r w:rsidRPr="0028754B">
        <w:rPr>
          <w:rFonts w:ascii="Times New Roman" w:hAnsi="Times New Roman" w:cs="Times New Roman"/>
          <w:sz w:val="24"/>
          <w:szCs w:val="24"/>
        </w:rPr>
        <w:t>kanalizacijsku mrežu fekalne vode ispuštaju izravno u obližnje rijeke (</w:t>
      </w:r>
      <w:proofErr w:type="spellStart"/>
      <w:r w:rsidRPr="0028754B">
        <w:rPr>
          <w:rFonts w:ascii="Times New Roman" w:hAnsi="Times New Roman" w:cs="Times New Roman"/>
          <w:sz w:val="24"/>
          <w:szCs w:val="24"/>
        </w:rPr>
        <w:t>Lepenica</w:t>
      </w:r>
      <w:proofErr w:type="spellEnd"/>
      <w:r w:rsidRPr="0028754B">
        <w:rPr>
          <w:rFonts w:ascii="Times New Roman" w:hAnsi="Times New Roman" w:cs="Times New Roman"/>
          <w:sz w:val="24"/>
          <w:szCs w:val="24"/>
        </w:rPr>
        <w:t xml:space="preserve">, </w:t>
      </w:r>
      <w:proofErr w:type="spellStart"/>
      <w:r w:rsidRPr="0028754B">
        <w:rPr>
          <w:rFonts w:ascii="Times New Roman" w:hAnsi="Times New Roman" w:cs="Times New Roman"/>
          <w:sz w:val="24"/>
          <w:szCs w:val="24"/>
        </w:rPr>
        <w:t>Fojnica</w:t>
      </w:r>
      <w:proofErr w:type="spellEnd"/>
      <w:r w:rsidRPr="0028754B">
        <w:rPr>
          <w:rFonts w:ascii="Times New Roman" w:hAnsi="Times New Roman" w:cs="Times New Roman"/>
          <w:sz w:val="24"/>
          <w:szCs w:val="24"/>
        </w:rPr>
        <w:t xml:space="preserve"> i </w:t>
      </w:r>
      <w:proofErr w:type="spellStart"/>
      <w:r w:rsidRPr="0028754B">
        <w:rPr>
          <w:rFonts w:ascii="Times New Roman" w:hAnsi="Times New Roman" w:cs="Times New Roman"/>
          <w:sz w:val="24"/>
          <w:szCs w:val="24"/>
        </w:rPr>
        <w:t>Kreševka</w:t>
      </w:r>
      <w:proofErr w:type="spellEnd"/>
      <w:r w:rsidRPr="0028754B">
        <w:rPr>
          <w:rFonts w:ascii="Times New Roman" w:hAnsi="Times New Roman" w:cs="Times New Roman"/>
          <w:sz w:val="24"/>
          <w:szCs w:val="24"/>
        </w:rPr>
        <w:t>),</w:t>
      </w:r>
      <w:r>
        <w:rPr>
          <w:rFonts w:ascii="Times New Roman" w:hAnsi="Times New Roman" w:cs="Times New Roman"/>
          <w:sz w:val="24"/>
          <w:szCs w:val="24"/>
        </w:rPr>
        <w:t xml:space="preserve"> </w:t>
      </w:r>
      <w:r w:rsidRPr="0028754B">
        <w:rPr>
          <w:rFonts w:ascii="Times New Roman" w:hAnsi="Times New Roman" w:cs="Times New Roman"/>
          <w:sz w:val="24"/>
          <w:szCs w:val="24"/>
        </w:rPr>
        <w:t>putne kanale ili u septič</w:t>
      </w:r>
      <w:r>
        <w:rPr>
          <w:rFonts w:ascii="Times New Roman" w:hAnsi="Times New Roman" w:cs="Times New Roman"/>
          <w:sz w:val="24"/>
          <w:szCs w:val="24"/>
        </w:rPr>
        <w:t xml:space="preserve">ke jame, koje se u seoskim </w:t>
      </w:r>
      <w:r w:rsidRPr="0028754B">
        <w:rPr>
          <w:rFonts w:ascii="Times New Roman" w:hAnsi="Times New Roman" w:cs="Times New Roman"/>
          <w:sz w:val="24"/>
          <w:szCs w:val="24"/>
        </w:rPr>
        <w:t>područjima često kopaju u neposrednoj blizini</w:t>
      </w:r>
      <w:r>
        <w:rPr>
          <w:rFonts w:ascii="Times New Roman" w:hAnsi="Times New Roman" w:cs="Times New Roman"/>
          <w:sz w:val="24"/>
          <w:szCs w:val="24"/>
        </w:rPr>
        <w:t xml:space="preserve"> </w:t>
      </w:r>
      <w:r w:rsidRPr="0028754B">
        <w:rPr>
          <w:rFonts w:ascii="Times New Roman" w:hAnsi="Times New Roman" w:cs="Times New Roman"/>
          <w:sz w:val="24"/>
          <w:szCs w:val="24"/>
        </w:rPr>
        <w:t>bunara.</w:t>
      </w:r>
    </w:p>
    <w:p w:rsidR="00297358" w:rsidRDefault="00297358"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Na bazi analize postojećeg stanja kvaliteta voda na području Općine Kiseljak </w:t>
      </w:r>
      <w:proofErr w:type="spellStart"/>
      <w:r>
        <w:rPr>
          <w:rFonts w:ascii="Times New Roman" w:hAnsi="Times New Roman" w:cs="Times New Roman"/>
          <w:sz w:val="24"/>
          <w:szCs w:val="24"/>
        </w:rPr>
        <w:t>identifikovani</w:t>
      </w:r>
      <w:proofErr w:type="spellEnd"/>
      <w:r>
        <w:rPr>
          <w:rFonts w:ascii="Times New Roman" w:hAnsi="Times New Roman" w:cs="Times New Roman"/>
          <w:sz w:val="24"/>
          <w:szCs w:val="24"/>
        </w:rPr>
        <w:t xml:space="preserve"> su mnogi problemi koji uzrokuju degradaciju kvaliteta površinskih i podzemnih voda.</w:t>
      </w:r>
    </w:p>
    <w:p w:rsidR="00297358" w:rsidRDefault="00297358" w:rsidP="00C7143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Najznačajniji neriješeni prisutni problemi koji ugrožavaju </w:t>
      </w:r>
      <w:proofErr w:type="spellStart"/>
      <w:r>
        <w:rPr>
          <w:rFonts w:ascii="Times New Roman" w:hAnsi="Times New Roman" w:cs="Times New Roman"/>
          <w:sz w:val="24"/>
          <w:szCs w:val="24"/>
        </w:rPr>
        <w:t>kvalitet</w:t>
      </w:r>
      <w:proofErr w:type="spellEnd"/>
      <w:r>
        <w:rPr>
          <w:rFonts w:ascii="Times New Roman" w:hAnsi="Times New Roman" w:cs="Times New Roman"/>
          <w:sz w:val="24"/>
          <w:szCs w:val="24"/>
        </w:rPr>
        <w:t xml:space="preserve"> voda su:</w:t>
      </w:r>
    </w:p>
    <w:p w:rsidR="00297358" w:rsidRDefault="00297358" w:rsidP="00C71437">
      <w:pPr>
        <w:autoSpaceDE w:val="0"/>
        <w:autoSpaceDN w:val="0"/>
        <w:adjustRightInd w:val="0"/>
        <w:spacing w:after="0"/>
        <w:jc w:val="both"/>
        <w:rPr>
          <w:rFonts w:ascii="Times New Roman" w:hAnsi="Times New Roman" w:cs="Times New Roman"/>
          <w:sz w:val="24"/>
          <w:szCs w:val="24"/>
        </w:rPr>
      </w:pPr>
    </w:p>
    <w:p w:rsidR="00297358"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Neriješeno snabdijevanje pitkom vodom;</w:t>
      </w:r>
    </w:p>
    <w:p w:rsidR="00297358" w:rsidRDefault="00297358" w:rsidP="00297358">
      <w:pPr>
        <w:autoSpaceDE w:val="0"/>
        <w:autoSpaceDN w:val="0"/>
        <w:adjustRightInd w:val="0"/>
        <w:spacing w:after="0"/>
        <w:rPr>
          <w:rFonts w:ascii="Times New Roman" w:hAnsi="Times New Roman" w:cs="Times New Roman"/>
          <w:sz w:val="24"/>
          <w:szCs w:val="24"/>
        </w:rPr>
      </w:pPr>
    </w:p>
    <w:p w:rsidR="00297358"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Dotrajalost vodovodne mreže;</w:t>
      </w:r>
    </w:p>
    <w:p w:rsidR="00297358" w:rsidRPr="002B7362" w:rsidRDefault="00297358" w:rsidP="00297358">
      <w:pPr>
        <w:pStyle w:val="Odlomakpopisa"/>
        <w:autoSpaceDE w:val="0"/>
        <w:autoSpaceDN w:val="0"/>
        <w:adjustRightInd w:val="0"/>
        <w:spacing w:after="0"/>
        <w:ind w:left="0"/>
        <w:rPr>
          <w:rFonts w:ascii="Times New Roman" w:hAnsi="Times New Roman" w:cs="Times New Roman"/>
          <w:sz w:val="24"/>
          <w:szCs w:val="24"/>
        </w:rPr>
      </w:pPr>
    </w:p>
    <w:p w:rsidR="00297358" w:rsidRPr="002B7362"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Nedovoljna propusna moć </w:t>
      </w:r>
      <w:proofErr w:type="spellStart"/>
      <w:r>
        <w:rPr>
          <w:rFonts w:ascii="Times New Roman" w:hAnsi="Times New Roman" w:cs="Times New Roman"/>
          <w:sz w:val="24"/>
          <w:szCs w:val="24"/>
        </w:rPr>
        <w:t>kanalizacione</w:t>
      </w:r>
      <w:proofErr w:type="spellEnd"/>
      <w:r>
        <w:rPr>
          <w:rFonts w:ascii="Times New Roman" w:hAnsi="Times New Roman" w:cs="Times New Roman"/>
          <w:sz w:val="24"/>
          <w:szCs w:val="24"/>
        </w:rPr>
        <w:t xml:space="preserve"> mreže;</w:t>
      </w:r>
    </w:p>
    <w:p w:rsidR="00297358" w:rsidRDefault="00297358" w:rsidP="00297358">
      <w:pPr>
        <w:autoSpaceDE w:val="0"/>
        <w:autoSpaceDN w:val="0"/>
        <w:adjustRightInd w:val="0"/>
        <w:spacing w:after="0"/>
        <w:rPr>
          <w:rFonts w:ascii="Times New Roman" w:hAnsi="Times New Roman" w:cs="Times New Roman"/>
          <w:sz w:val="24"/>
          <w:szCs w:val="24"/>
        </w:rPr>
      </w:pPr>
    </w:p>
    <w:p w:rsidR="00297358"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Neriješeno pitanje odvajanja i prečišćavanja komunalnih i industrijskih otpadnih voda;</w:t>
      </w:r>
    </w:p>
    <w:p w:rsidR="00297358" w:rsidRPr="00DA1BF6" w:rsidRDefault="00297358" w:rsidP="00297358">
      <w:pPr>
        <w:pStyle w:val="Odlomakpopisa"/>
        <w:autoSpaceDE w:val="0"/>
        <w:autoSpaceDN w:val="0"/>
        <w:adjustRightInd w:val="0"/>
        <w:spacing w:after="0"/>
        <w:ind w:left="0"/>
        <w:rPr>
          <w:rFonts w:ascii="Times New Roman" w:hAnsi="Times New Roman" w:cs="Times New Roman"/>
          <w:sz w:val="24"/>
          <w:szCs w:val="24"/>
        </w:rPr>
      </w:pPr>
    </w:p>
    <w:p w:rsidR="00297358"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Narušavanje eko higijenskog režima u zonama izvorišta pitke vode uslijed, nekontroliranog odlaganja čvrstog otpada (divlje deponije), bespravne sječe šuma itd.;</w:t>
      </w:r>
    </w:p>
    <w:p w:rsidR="00297358" w:rsidRPr="00DA1BF6" w:rsidRDefault="00297358" w:rsidP="00297358">
      <w:pPr>
        <w:pStyle w:val="Odlomakpopisa"/>
        <w:autoSpaceDE w:val="0"/>
        <w:autoSpaceDN w:val="0"/>
        <w:adjustRightInd w:val="0"/>
        <w:spacing w:after="0"/>
        <w:ind w:left="0"/>
        <w:rPr>
          <w:rFonts w:ascii="Times New Roman" w:hAnsi="Times New Roman" w:cs="Times New Roman"/>
          <w:sz w:val="24"/>
          <w:szCs w:val="24"/>
        </w:rPr>
      </w:pPr>
    </w:p>
    <w:p w:rsidR="00297358" w:rsidRDefault="00297358" w:rsidP="00CB66B0">
      <w:pPr>
        <w:pStyle w:val="Odlomakpopisa"/>
        <w:numPr>
          <w:ilvl w:val="0"/>
          <w:numId w:val="3"/>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Stalna opasnost od plavljenja stambenih objekata i poljoprivrednih površina uslijed nereguliranih vodnih tokova i nepostojanje </w:t>
      </w:r>
      <w:proofErr w:type="spellStart"/>
      <w:r>
        <w:rPr>
          <w:rFonts w:ascii="Times New Roman" w:hAnsi="Times New Roman" w:cs="Times New Roman"/>
          <w:sz w:val="24"/>
          <w:szCs w:val="24"/>
        </w:rPr>
        <w:t>vodozaštitnih</w:t>
      </w:r>
      <w:proofErr w:type="spellEnd"/>
      <w:r>
        <w:rPr>
          <w:rFonts w:ascii="Times New Roman" w:hAnsi="Times New Roman" w:cs="Times New Roman"/>
          <w:sz w:val="24"/>
          <w:szCs w:val="24"/>
        </w:rPr>
        <w:t xml:space="preserve"> objekata; </w:t>
      </w:r>
    </w:p>
    <w:p w:rsidR="00297358" w:rsidRDefault="00297358" w:rsidP="00297358">
      <w:pPr>
        <w:rPr>
          <w:rFonts w:ascii="Times New Roman" w:hAnsi="Times New Roman" w:cs="Times New Roman"/>
          <w:sz w:val="24"/>
          <w:szCs w:val="24"/>
        </w:rPr>
      </w:pPr>
    </w:p>
    <w:p w:rsidR="00611CFB" w:rsidRDefault="0022465D" w:rsidP="00C71437">
      <w:pPr>
        <w:pStyle w:val="StandardWeb"/>
        <w:spacing w:before="0" w:beforeAutospacing="0" w:after="0" w:line="276" w:lineRule="auto"/>
        <w:jc w:val="both"/>
        <w:rPr>
          <w:rFonts w:ascii="Times New Roman" w:hAnsi="Times New Roman" w:cs="Times New Roman"/>
          <w:color w:val="000000"/>
        </w:rPr>
      </w:pPr>
      <w:r>
        <w:rPr>
          <w:rFonts w:ascii="Times New Roman" w:hAnsi="Times New Roman" w:cs="Times New Roman"/>
          <w:color w:val="000000"/>
        </w:rPr>
        <w:t xml:space="preserve">Što se </w:t>
      </w:r>
      <w:proofErr w:type="spellStart"/>
      <w:r>
        <w:rPr>
          <w:rFonts w:ascii="Times New Roman" w:hAnsi="Times New Roman" w:cs="Times New Roman"/>
          <w:color w:val="000000"/>
        </w:rPr>
        <w:t>tiće</w:t>
      </w:r>
      <w:proofErr w:type="spellEnd"/>
      <w:r>
        <w:rPr>
          <w:rFonts w:ascii="Times New Roman" w:hAnsi="Times New Roman" w:cs="Times New Roman"/>
          <w:color w:val="000000"/>
        </w:rPr>
        <w:t xml:space="preserve"> hidroloških</w:t>
      </w:r>
      <w:r w:rsidR="00611CFB">
        <w:rPr>
          <w:rFonts w:ascii="Times New Roman" w:hAnsi="Times New Roman" w:cs="Times New Roman"/>
          <w:color w:val="000000"/>
        </w:rPr>
        <w:t xml:space="preserve"> prilik</w:t>
      </w:r>
      <w:r w:rsidR="00611CFB" w:rsidRPr="00611CFB">
        <w:rPr>
          <w:rFonts w:ascii="Times New Roman" w:hAnsi="Times New Roman" w:cs="Times New Roman"/>
          <w:color w:val="000000"/>
        </w:rPr>
        <w:t>a</w:t>
      </w:r>
      <w:r w:rsidR="00611CFB">
        <w:rPr>
          <w:rFonts w:ascii="Times New Roman" w:hAnsi="Times New Roman" w:cs="Times New Roman"/>
          <w:color w:val="000000"/>
        </w:rPr>
        <w:t>,</w:t>
      </w:r>
      <w:r w:rsidR="00611CFB" w:rsidRPr="00611CFB">
        <w:rPr>
          <w:rFonts w:ascii="Times New Roman" w:hAnsi="Times New Roman" w:cs="Times New Roman"/>
          <w:color w:val="000000"/>
        </w:rPr>
        <w:t xml:space="preserve"> područje Općine Kiseljak predstavlja prostor sa relativno bogatom hidrološkom mrežom, gdje </w:t>
      </w:r>
      <w:proofErr w:type="spellStart"/>
      <w:r w:rsidR="00611CFB" w:rsidRPr="00611CFB">
        <w:rPr>
          <w:rFonts w:ascii="Times New Roman" w:hAnsi="Times New Roman" w:cs="Times New Roman"/>
          <w:color w:val="000000"/>
        </w:rPr>
        <w:t>protiču</w:t>
      </w:r>
      <w:proofErr w:type="spellEnd"/>
      <w:r w:rsidR="00611CFB" w:rsidRPr="00611CFB">
        <w:rPr>
          <w:rFonts w:ascii="Times New Roman" w:hAnsi="Times New Roman" w:cs="Times New Roman"/>
          <w:color w:val="000000"/>
        </w:rPr>
        <w:t xml:space="preserve"> tri rijeke: </w:t>
      </w:r>
      <w:proofErr w:type="spellStart"/>
      <w:r w:rsidR="00611CFB" w:rsidRPr="00611CFB">
        <w:rPr>
          <w:rFonts w:ascii="Times New Roman" w:hAnsi="Times New Roman" w:cs="Times New Roman"/>
          <w:color w:val="000000"/>
        </w:rPr>
        <w:t>Lepenica</w:t>
      </w:r>
      <w:proofErr w:type="spellEnd"/>
      <w:r w:rsidR="00611CFB" w:rsidRPr="00611CFB">
        <w:rPr>
          <w:rFonts w:ascii="Times New Roman" w:hAnsi="Times New Roman" w:cs="Times New Roman"/>
          <w:color w:val="000000"/>
        </w:rPr>
        <w:t xml:space="preserve">, </w:t>
      </w:r>
      <w:proofErr w:type="spellStart"/>
      <w:r w:rsidR="00611CFB" w:rsidRPr="00611CFB">
        <w:rPr>
          <w:rFonts w:ascii="Times New Roman" w:hAnsi="Times New Roman" w:cs="Times New Roman"/>
          <w:color w:val="000000"/>
        </w:rPr>
        <w:t>Kreševka</w:t>
      </w:r>
      <w:proofErr w:type="spellEnd"/>
      <w:r w:rsidR="00611CFB" w:rsidRPr="00611CFB">
        <w:rPr>
          <w:rFonts w:ascii="Times New Roman" w:hAnsi="Times New Roman" w:cs="Times New Roman"/>
          <w:color w:val="000000"/>
        </w:rPr>
        <w:t xml:space="preserve">, </w:t>
      </w:r>
      <w:proofErr w:type="spellStart"/>
      <w:r w:rsidR="00611CFB" w:rsidRPr="00611CFB">
        <w:rPr>
          <w:rFonts w:ascii="Times New Roman" w:hAnsi="Times New Roman" w:cs="Times New Roman"/>
          <w:color w:val="000000"/>
        </w:rPr>
        <w:t>Fojnica</w:t>
      </w:r>
      <w:proofErr w:type="spellEnd"/>
      <w:r w:rsidR="00611CFB" w:rsidRPr="00611CFB">
        <w:rPr>
          <w:rFonts w:ascii="Times New Roman" w:hAnsi="Times New Roman" w:cs="Times New Roman"/>
          <w:color w:val="000000"/>
        </w:rPr>
        <w:t xml:space="preserve"> i jedan veći potok </w:t>
      </w:r>
      <w:proofErr w:type="spellStart"/>
      <w:r w:rsidR="00611CFB" w:rsidRPr="00611CFB">
        <w:rPr>
          <w:rFonts w:ascii="Times New Roman" w:hAnsi="Times New Roman" w:cs="Times New Roman"/>
          <w:color w:val="000000"/>
        </w:rPr>
        <w:t>Mlava</w:t>
      </w:r>
      <w:proofErr w:type="spellEnd"/>
      <w:r w:rsidR="00611CFB" w:rsidRPr="00611CFB">
        <w:rPr>
          <w:rFonts w:ascii="Times New Roman" w:hAnsi="Times New Roman" w:cs="Times New Roman"/>
          <w:color w:val="000000"/>
        </w:rPr>
        <w:t>, čija korita svojim najvećim dijelom nisu regulirana, pa u vrijeme obilnih kišnih padavina i topljenja snijega dolazi do njihovog izlijevanja i ugrožavanja stambenih, privrednih i drugih objekata, uništavanja poljoprivrednih usjeva.</w:t>
      </w:r>
    </w:p>
    <w:p w:rsidR="00611CFB" w:rsidRPr="00611CFB" w:rsidRDefault="00611CFB" w:rsidP="00611CFB">
      <w:pPr>
        <w:pStyle w:val="StandardWeb"/>
        <w:spacing w:before="0" w:beforeAutospacing="0" w:after="0" w:line="276" w:lineRule="auto"/>
        <w:rPr>
          <w:rFonts w:ascii="Times New Roman" w:hAnsi="Times New Roman" w:cs="Times New Roman"/>
          <w:color w:val="000000"/>
        </w:rPr>
      </w:pPr>
    </w:p>
    <w:p w:rsidR="00611CFB" w:rsidRPr="00611CFB" w:rsidRDefault="00611CFB" w:rsidP="00CB66B0">
      <w:pPr>
        <w:numPr>
          <w:ilvl w:val="0"/>
          <w:numId w:val="5"/>
        </w:numPr>
        <w:spacing w:after="0"/>
        <w:jc w:val="both"/>
        <w:rPr>
          <w:rFonts w:ascii="Times New Roman" w:eastAsia="Times New Roman" w:hAnsi="Times New Roman" w:cs="Times New Roman"/>
          <w:b/>
          <w:sz w:val="24"/>
          <w:szCs w:val="24"/>
        </w:rPr>
      </w:pPr>
      <w:r w:rsidRPr="00611CFB">
        <w:rPr>
          <w:rFonts w:ascii="Times New Roman" w:eastAsia="Times New Roman" w:hAnsi="Times New Roman" w:cs="Times New Roman"/>
          <w:b/>
          <w:sz w:val="24"/>
          <w:szCs w:val="24"/>
        </w:rPr>
        <w:t xml:space="preserve">Rijeka </w:t>
      </w:r>
      <w:proofErr w:type="spellStart"/>
      <w:r w:rsidRPr="00611CFB">
        <w:rPr>
          <w:rFonts w:ascii="Times New Roman" w:eastAsia="Times New Roman" w:hAnsi="Times New Roman" w:cs="Times New Roman"/>
          <w:b/>
          <w:sz w:val="24"/>
          <w:szCs w:val="24"/>
        </w:rPr>
        <w:t>Lepenica</w:t>
      </w:r>
      <w:proofErr w:type="spellEnd"/>
      <w:r w:rsidRPr="00611CFB">
        <w:rPr>
          <w:rFonts w:ascii="Times New Roman" w:eastAsia="Times New Roman" w:hAnsi="Times New Roman" w:cs="Times New Roman"/>
          <w:b/>
          <w:sz w:val="24"/>
          <w:szCs w:val="24"/>
        </w:rPr>
        <w:t xml:space="preserve"> </w:t>
      </w:r>
    </w:p>
    <w:p w:rsidR="00611CFB" w:rsidRPr="00611CFB" w:rsidRDefault="00611CFB" w:rsidP="00611CFB">
      <w:pPr>
        <w:ind w:left="360"/>
        <w:jc w:val="both"/>
        <w:rPr>
          <w:rFonts w:ascii="Times New Roman" w:eastAsia="Times New Roman" w:hAnsi="Times New Roman" w:cs="Times New Roman"/>
          <w:sz w:val="24"/>
          <w:szCs w:val="24"/>
        </w:rPr>
      </w:pPr>
    </w:p>
    <w:p w:rsidR="00611CFB" w:rsidRPr="00611CFB" w:rsidRDefault="00611CFB" w:rsidP="00C71437">
      <w:pPr>
        <w:pStyle w:val="Tijeloteksta"/>
        <w:spacing w:line="276" w:lineRule="auto"/>
        <w:jc w:val="both"/>
        <w:rPr>
          <w:color w:val="000000"/>
          <w:lang w:val="hr-BA"/>
        </w:rPr>
      </w:pPr>
      <w:r w:rsidRPr="00611CFB">
        <w:rPr>
          <w:color w:val="000000"/>
          <w:lang w:val="hr-BA"/>
        </w:rPr>
        <w:t xml:space="preserve">Rijeka </w:t>
      </w:r>
      <w:proofErr w:type="spellStart"/>
      <w:r w:rsidRPr="00611CFB">
        <w:rPr>
          <w:color w:val="000000"/>
          <w:lang w:val="hr-BA"/>
        </w:rPr>
        <w:t>Lepenica</w:t>
      </w:r>
      <w:proofErr w:type="spellEnd"/>
      <w:r w:rsidRPr="00611CFB">
        <w:rPr>
          <w:color w:val="000000"/>
          <w:lang w:val="hr-BA"/>
        </w:rPr>
        <w:t xml:space="preserve"> se formira od potoka </w:t>
      </w:r>
      <w:proofErr w:type="spellStart"/>
      <w:r w:rsidRPr="00611CFB">
        <w:rPr>
          <w:color w:val="000000"/>
          <w:lang w:val="hr-BA"/>
        </w:rPr>
        <w:t>Bioče</w:t>
      </w:r>
      <w:proofErr w:type="spellEnd"/>
      <w:r w:rsidRPr="00611CFB">
        <w:rPr>
          <w:color w:val="000000"/>
          <w:lang w:val="hr-BA"/>
        </w:rPr>
        <w:t xml:space="preserve">, </w:t>
      </w:r>
      <w:proofErr w:type="spellStart"/>
      <w:r w:rsidRPr="00611CFB">
        <w:rPr>
          <w:color w:val="000000"/>
          <w:lang w:val="hr-BA"/>
        </w:rPr>
        <w:t>Korča</w:t>
      </w:r>
      <w:proofErr w:type="spellEnd"/>
      <w:r w:rsidRPr="00611CFB">
        <w:rPr>
          <w:color w:val="000000"/>
          <w:lang w:val="hr-BA"/>
        </w:rPr>
        <w:t xml:space="preserve">, </w:t>
      </w:r>
      <w:proofErr w:type="spellStart"/>
      <w:r w:rsidRPr="00611CFB">
        <w:rPr>
          <w:color w:val="000000"/>
          <w:lang w:val="hr-BA"/>
        </w:rPr>
        <w:t>Kolešnice</w:t>
      </w:r>
      <w:proofErr w:type="spellEnd"/>
      <w:r w:rsidRPr="00611CFB">
        <w:rPr>
          <w:color w:val="000000"/>
          <w:lang w:val="hr-BA"/>
        </w:rPr>
        <w:t xml:space="preserve"> i Crne rijeke od sela </w:t>
      </w:r>
      <w:proofErr w:type="spellStart"/>
      <w:r w:rsidRPr="00611CFB">
        <w:rPr>
          <w:color w:val="000000"/>
          <w:lang w:val="hr-BA"/>
        </w:rPr>
        <w:t>Gunjani</w:t>
      </w:r>
      <w:proofErr w:type="spellEnd"/>
      <w:r w:rsidRPr="00611CFB">
        <w:rPr>
          <w:color w:val="000000"/>
          <w:lang w:val="hr-BA"/>
        </w:rPr>
        <w:t xml:space="preserve">. Dužina toka je 33,1 km, a površina slivnog područja je </w:t>
      </w:r>
      <w:proofErr w:type="spellStart"/>
      <w:r w:rsidRPr="00611CFB">
        <w:rPr>
          <w:color w:val="000000"/>
          <w:lang w:val="hr-BA"/>
        </w:rPr>
        <w:t>cca</w:t>
      </w:r>
      <w:proofErr w:type="spellEnd"/>
      <w:r w:rsidRPr="00611CFB">
        <w:rPr>
          <w:color w:val="000000"/>
          <w:lang w:val="hr-BA"/>
        </w:rPr>
        <w:t xml:space="preserve"> 290,22 km2, gdje vodostaj rijeke </w:t>
      </w:r>
      <w:proofErr w:type="spellStart"/>
      <w:r w:rsidRPr="00611CFB">
        <w:rPr>
          <w:color w:val="000000"/>
          <w:lang w:val="hr-BA"/>
        </w:rPr>
        <w:t>Lepenice</w:t>
      </w:r>
      <w:proofErr w:type="spellEnd"/>
      <w:r w:rsidRPr="00611CFB">
        <w:rPr>
          <w:color w:val="000000"/>
          <w:lang w:val="hr-BA"/>
        </w:rPr>
        <w:t xml:space="preserve"> varira od 10 do 2,62 cm.</w:t>
      </w:r>
    </w:p>
    <w:p w:rsidR="00611CFB" w:rsidRPr="00611CFB" w:rsidRDefault="00611CFB" w:rsidP="00C71437">
      <w:pPr>
        <w:pStyle w:val="Tijeloteksta"/>
        <w:spacing w:line="276" w:lineRule="auto"/>
        <w:jc w:val="both"/>
        <w:rPr>
          <w:lang w:val="hr-BA"/>
        </w:rPr>
      </w:pPr>
      <w:r w:rsidRPr="00611CFB">
        <w:rPr>
          <w:color w:val="000000"/>
          <w:lang w:val="hr-BA"/>
        </w:rPr>
        <w:t xml:space="preserve"> </w:t>
      </w:r>
      <w:r w:rsidRPr="00611CFB">
        <w:rPr>
          <w:lang w:val="hr-BA"/>
        </w:rPr>
        <w:t xml:space="preserve">Ukupna dužina vodotoka rijeke </w:t>
      </w:r>
      <w:proofErr w:type="spellStart"/>
      <w:r w:rsidRPr="00611CFB">
        <w:rPr>
          <w:lang w:val="hr-BA"/>
        </w:rPr>
        <w:t>Lepenice</w:t>
      </w:r>
      <w:proofErr w:type="spellEnd"/>
      <w:r w:rsidRPr="00611CFB">
        <w:rPr>
          <w:lang w:val="hr-BA"/>
        </w:rPr>
        <w:t xml:space="preserve"> kroz našu općinu iznosi oko 18 km, na kojoj je izgrađeno devet (9) mostova, koji mogu biti uzročnici izlijevanja rijeka iz njenog korita, ako dođe do začepljenja prostora ispod mosta (nanos drveća, raznog otpada i dr.)</w:t>
      </w:r>
    </w:p>
    <w:p w:rsidR="00611CFB" w:rsidRPr="00611CFB" w:rsidRDefault="00611CFB" w:rsidP="00611CFB">
      <w:pPr>
        <w:ind w:firstLine="708"/>
        <w:rPr>
          <w:rFonts w:ascii="Times New Roman" w:eastAsia="Times New Roman" w:hAnsi="Times New Roman" w:cs="Times New Roman"/>
          <w:b/>
          <w:sz w:val="24"/>
          <w:szCs w:val="24"/>
          <w:lang w:val="pl-PL"/>
        </w:rPr>
      </w:pPr>
      <w:r w:rsidRPr="00611CFB">
        <w:rPr>
          <w:rFonts w:ascii="Times New Roman" w:eastAsia="Times New Roman" w:hAnsi="Times New Roman" w:cs="Times New Roman"/>
          <w:b/>
          <w:sz w:val="24"/>
          <w:szCs w:val="24"/>
          <w:lang w:val="pl-PL"/>
        </w:rPr>
        <w:t>Najugreoženija područja na slivu rijeke Lepenice prilikom poplava su:</w:t>
      </w:r>
    </w:p>
    <w:p w:rsidR="00611CFB" w:rsidRPr="00611CFB" w:rsidRDefault="00611CFB" w:rsidP="00CB66B0">
      <w:pPr>
        <w:numPr>
          <w:ilvl w:val="0"/>
          <w:numId w:val="4"/>
        </w:numPr>
        <w:spacing w:after="0"/>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lang w:val="pl-PL"/>
        </w:rPr>
        <w:t>N</w:t>
      </w:r>
      <w:proofErr w:type="spellStart"/>
      <w:r w:rsidRPr="00611CFB">
        <w:rPr>
          <w:rFonts w:ascii="Times New Roman" w:eastAsia="Times New Roman" w:hAnsi="Times New Roman" w:cs="Times New Roman"/>
          <w:sz w:val="24"/>
          <w:szCs w:val="24"/>
        </w:rPr>
        <w:t>aselje</w:t>
      </w:r>
      <w:proofErr w:type="spellEnd"/>
      <w:r w:rsidRPr="00611CFB">
        <w:rPr>
          <w:rFonts w:ascii="Times New Roman" w:eastAsia="Times New Roman" w:hAnsi="Times New Roman" w:cs="Times New Roman"/>
          <w:sz w:val="24"/>
          <w:szCs w:val="24"/>
        </w:rPr>
        <w:t xml:space="preserve"> D. </w:t>
      </w:r>
      <w:proofErr w:type="spellStart"/>
      <w:r w:rsidRPr="00611CFB">
        <w:rPr>
          <w:rFonts w:ascii="Times New Roman" w:eastAsia="Times New Roman" w:hAnsi="Times New Roman" w:cs="Times New Roman"/>
          <w:sz w:val="24"/>
          <w:szCs w:val="24"/>
        </w:rPr>
        <w:t>Žeželovo</w:t>
      </w:r>
      <w:proofErr w:type="spellEnd"/>
      <w:r w:rsidRPr="00611CFB">
        <w:rPr>
          <w:rFonts w:ascii="Times New Roman" w:eastAsia="Times New Roman" w:hAnsi="Times New Roman" w:cs="Times New Roman"/>
          <w:sz w:val="24"/>
          <w:szCs w:val="24"/>
        </w:rPr>
        <w:t xml:space="preserve">, </w:t>
      </w:r>
      <w:proofErr w:type="spellStart"/>
      <w:r w:rsidRPr="00611CFB">
        <w:rPr>
          <w:rFonts w:ascii="Times New Roman" w:eastAsia="Times New Roman" w:hAnsi="Times New Roman" w:cs="Times New Roman"/>
          <w:sz w:val="24"/>
          <w:szCs w:val="24"/>
        </w:rPr>
        <w:t>Boljkovići</w:t>
      </w:r>
      <w:proofErr w:type="spellEnd"/>
    </w:p>
    <w:p w:rsidR="00611CFB" w:rsidRPr="00611CFB" w:rsidRDefault="00611CFB" w:rsidP="00CB66B0">
      <w:pPr>
        <w:numPr>
          <w:ilvl w:val="0"/>
          <w:numId w:val="4"/>
        </w:numPr>
        <w:spacing w:after="0"/>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rPr>
        <w:t xml:space="preserve">Naselja Han </w:t>
      </w:r>
      <w:proofErr w:type="spellStart"/>
      <w:r w:rsidRPr="00611CFB">
        <w:rPr>
          <w:rFonts w:ascii="Times New Roman" w:eastAsia="Times New Roman" w:hAnsi="Times New Roman" w:cs="Times New Roman"/>
          <w:sz w:val="24"/>
          <w:szCs w:val="24"/>
        </w:rPr>
        <w:t>Ploća</w:t>
      </w:r>
      <w:proofErr w:type="spellEnd"/>
      <w:r w:rsidRPr="00611CFB">
        <w:rPr>
          <w:rFonts w:ascii="Times New Roman" w:eastAsia="Times New Roman" w:hAnsi="Times New Roman" w:cs="Times New Roman"/>
          <w:sz w:val="24"/>
          <w:szCs w:val="24"/>
        </w:rPr>
        <w:t xml:space="preserve">, Kovači i </w:t>
      </w:r>
      <w:proofErr w:type="spellStart"/>
      <w:r w:rsidRPr="00611CFB">
        <w:rPr>
          <w:rFonts w:ascii="Times New Roman" w:eastAsia="Times New Roman" w:hAnsi="Times New Roman" w:cs="Times New Roman"/>
          <w:sz w:val="24"/>
          <w:szCs w:val="24"/>
        </w:rPr>
        <w:t>Radanovići</w:t>
      </w:r>
      <w:proofErr w:type="spellEnd"/>
      <w:r w:rsidRPr="00611CFB">
        <w:rPr>
          <w:rFonts w:ascii="Times New Roman" w:eastAsia="Times New Roman" w:hAnsi="Times New Roman" w:cs="Times New Roman"/>
          <w:sz w:val="24"/>
          <w:szCs w:val="24"/>
        </w:rPr>
        <w:t xml:space="preserve">, </w:t>
      </w:r>
    </w:p>
    <w:p w:rsidR="00611CFB" w:rsidRPr="00611CFB" w:rsidRDefault="00611CFB" w:rsidP="00CB66B0">
      <w:pPr>
        <w:numPr>
          <w:ilvl w:val="0"/>
          <w:numId w:val="4"/>
        </w:numPr>
        <w:spacing w:after="0"/>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rPr>
        <w:t xml:space="preserve">Naselja </w:t>
      </w:r>
      <w:proofErr w:type="spellStart"/>
      <w:r w:rsidRPr="00611CFB">
        <w:rPr>
          <w:rFonts w:ascii="Times New Roman" w:eastAsia="Times New Roman" w:hAnsi="Times New Roman" w:cs="Times New Roman"/>
          <w:sz w:val="24"/>
          <w:szCs w:val="24"/>
        </w:rPr>
        <w:t>Brnjaci</w:t>
      </w:r>
      <w:proofErr w:type="spellEnd"/>
      <w:r w:rsidRPr="00611CFB">
        <w:rPr>
          <w:rFonts w:ascii="Times New Roman" w:eastAsia="Times New Roman" w:hAnsi="Times New Roman" w:cs="Times New Roman"/>
          <w:sz w:val="24"/>
          <w:szCs w:val="24"/>
        </w:rPr>
        <w:t xml:space="preserve">, Topole i Potkraj </w:t>
      </w:r>
    </w:p>
    <w:p w:rsidR="00611CFB" w:rsidRPr="00611CFB" w:rsidRDefault="00611CFB" w:rsidP="00CB66B0">
      <w:pPr>
        <w:numPr>
          <w:ilvl w:val="0"/>
          <w:numId w:val="4"/>
        </w:numPr>
        <w:spacing w:after="0"/>
        <w:rPr>
          <w:rFonts w:ascii="Times New Roman" w:eastAsia="Times New Roman" w:hAnsi="Times New Roman" w:cs="Times New Roman"/>
          <w:sz w:val="24"/>
          <w:szCs w:val="24"/>
        </w:rPr>
      </w:pPr>
      <w:proofErr w:type="spellStart"/>
      <w:r w:rsidRPr="00611CFB">
        <w:rPr>
          <w:rFonts w:ascii="Times New Roman" w:eastAsia="Times New Roman" w:hAnsi="Times New Roman" w:cs="Times New Roman"/>
          <w:sz w:val="24"/>
          <w:szCs w:val="24"/>
        </w:rPr>
        <w:t>Paleška</w:t>
      </w:r>
      <w:proofErr w:type="spellEnd"/>
      <w:r w:rsidRPr="00611CFB">
        <w:rPr>
          <w:rFonts w:ascii="Times New Roman" w:eastAsia="Times New Roman" w:hAnsi="Times New Roman" w:cs="Times New Roman"/>
          <w:sz w:val="24"/>
          <w:szCs w:val="24"/>
        </w:rPr>
        <w:t xml:space="preserve"> </w:t>
      </w:r>
      <w:proofErr w:type="spellStart"/>
      <w:r w:rsidRPr="00611CFB">
        <w:rPr>
          <w:rFonts w:ascii="Times New Roman" w:eastAsia="Times New Roman" w:hAnsi="Times New Roman" w:cs="Times New Roman"/>
          <w:sz w:val="24"/>
          <w:szCs w:val="24"/>
        </w:rPr>
        <w:t>Čuprija</w:t>
      </w:r>
      <w:proofErr w:type="spellEnd"/>
      <w:r w:rsidRPr="00611CFB">
        <w:rPr>
          <w:rFonts w:ascii="Times New Roman" w:eastAsia="Times New Roman" w:hAnsi="Times New Roman" w:cs="Times New Roman"/>
          <w:sz w:val="24"/>
          <w:szCs w:val="24"/>
        </w:rPr>
        <w:t xml:space="preserve"> nizvodno (most – Hotel Dalmacija) </w:t>
      </w:r>
    </w:p>
    <w:p w:rsidR="00611CFB" w:rsidRDefault="00611CFB" w:rsidP="00CB66B0">
      <w:pPr>
        <w:numPr>
          <w:ilvl w:val="0"/>
          <w:numId w:val="4"/>
        </w:numPr>
        <w:spacing w:after="0"/>
        <w:rPr>
          <w:rFonts w:ascii="Times New Roman" w:hAnsi="Times New Roman" w:cs="Times New Roman"/>
          <w:sz w:val="24"/>
          <w:szCs w:val="24"/>
        </w:rPr>
      </w:pPr>
      <w:r w:rsidRPr="00611CFB">
        <w:rPr>
          <w:rFonts w:ascii="Times New Roman" w:eastAsia="Times New Roman" w:hAnsi="Times New Roman" w:cs="Times New Roman"/>
          <w:sz w:val="24"/>
          <w:szCs w:val="24"/>
        </w:rPr>
        <w:lastRenderedPageBreak/>
        <w:t xml:space="preserve">Urbano područje Kiseljaka – pomoćni nogometni stadion do ušća sa rijekom </w:t>
      </w:r>
      <w:proofErr w:type="spellStart"/>
      <w:r w:rsidRPr="00611CFB">
        <w:rPr>
          <w:rFonts w:ascii="Times New Roman" w:eastAsia="Times New Roman" w:hAnsi="Times New Roman" w:cs="Times New Roman"/>
          <w:sz w:val="24"/>
          <w:szCs w:val="24"/>
        </w:rPr>
        <w:t>Fojnicom</w:t>
      </w:r>
      <w:proofErr w:type="spellEnd"/>
      <w:r w:rsidRPr="00611CFB">
        <w:rPr>
          <w:rFonts w:ascii="Times New Roman" w:eastAsia="Times New Roman" w:hAnsi="Times New Roman" w:cs="Times New Roman"/>
          <w:sz w:val="24"/>
          <w:szCs w:val="24"/>
        </w:rPr>
        <w:t>.</w:t>
      </w:r>
    </w:p>
    <w:p w:rsidR="00611CFB" w:rsidRDefault="00611CFB" w:rsidP="00611CFB">
      <w:pPr>
        <w:spacing w:after="0"/>
        <w:ind w:left="720"/>
        <w:rPr>
          <w:rFonts w:ascii="Times New Roman" w:hAnsi="Times New Roman" w:cs="Times New Roman"/>
          <w:sz w:val="24"/>
          <w:szCs w:val="24"/>
        </w:rPr>
      </w:pPr>
    </w:p>
    <w:p w:rsidR="00611CFB" w:rsidRPr="00611CFB" w:rsidRDefault="00611CFB" w:rsidP="00611CFB">
      <w:pPr>
        <w:spacing w:after="0"/>
        <w:ind w:left="720"/>
        <w:rPr>
          <w:rFonts w:ascii="Times New Roman" w:eastAsia="Times New Roman" w:hAnsi="Times New Roman" w:cs="Times New Roman"/>
          <w:sz w:val="24"/>
          <w:szCs w:val="24"/>
        </w:rPr>
      </w:pPr>
    </w:p>
    <w:p w:rsidR="00611CFB" w:rsidRPr="00611CFB" w:rsidRDefault="00611CFB" w:rsidP="00CB66B0">
      <w:pPr>
        <w:pStyle w:val="Tijeloteksta"/>
        <w:numPr>
          <w:ilvl w:val="0"/>
          <w:numId w:val="5"/>
        </w:numPr>
        <w:spacing w:after="0" w:line="276" w:lineRule="auto"/>
        <w:jc w:val="both"/>
        <w:rPr>
          <w:b/>
        </w:rPr>
      </w:pPr>
      <w:r w:rsidRPr="00611CFB">
        <w:rPr>
          <w:b/>
        </w:rPr>
        <w:t xml:space="preserve">Rijeka </w:t>
      </w:r>
      <w:proofErr w:type="spellStart"/>
      <w:r w:rsidRPr="00611CFB">
        <w:rPr>
          <w:b/>
        </w:rPr>
        <w:t>Kreševka</w:t>
      </w:r>
      <w:proofErr w:type="spellEnd"/>
    </w:p>
    <w:p w:rsidR="00611CFB" w:rsidRPr="00611CFB" w:rsidRDefault="00611CFB" w:rsidP="00C71437">
      <w:pPr>
        <w:jc w:val="both"/>
        <w:rPr>
          <w:rFonts w:ascii="Times New Roman" w:eastAsia="Times New Roman" w:hAnsi="Times New Roman" w:cs="Times New Roman"/>
          <w:sz w:val="24"/>
          <w:szCs w:val="24"/>
        </w:rPr>
      </w:pPr>
    </w:p>
    <w:p w:rsidR="00611CFB" w:rsidRPr="00611CFB" w:rsidRDefault="00611CFB" w:rsidP="00C71437">
      <w:pPr>
        <w:pStyle w:val="Tijeloteksta"/>
        <w:spacing w:line="276" w:lineRule="auto"/>
        <w:jc w:val="both"/>
        <w:rPr>
          <w:lang w:val="hr-BA"/>
        </w:rPr>
      </w:pPr>
      <w:r w:rsidRPr="00611CFB">
        <w:rPr>
          <w:lang w:val="hr-BA"/>
        </w:rPr>
        <w:t xml:space="preserve">Rijeka </w:t>
      </w:r>
      <w:proofErr w:type="spellStart"/>
      <w:r w:rsidRPr="00611CFB">
        <w:rPr>
          <w:lang w:val="hr-BA"/>
        </w:rPr>
        <w:t>Kreševka</w:t>
      </w:r>
      <w:proofErr w:type="spellEnd"/>
      <w:r w:rsidRPr="00611CFB">
        <w:rPr>
          <w:lang w:val="hr-BA"/>
        </w:rPr>
        <w:t xml:space="preserve"> formira se spajanjem </w:t>
      </w:r>
      <w:proofErr w:type="spellStart"/>
      <w:r w:rsidRPr="00611CFB">
        <w:rPr>
          <w:lang w:val="hr-BA"/>
        </w:rPr>
        <w:t>Vranačkog</w:t>
      </w:r>
      <w:proofErr w:type="spellEnd"/>
      <w:r w:rsidRPr="00611CFB">
        <w:rPr>
          <w:lang w:val="hr-BA"/>
        </w:rPr>
        <w:t xml:space="preserve"> i </w:t>
      </w:r>
      <w:proofErr w:type="spellStart"/>
      <w:r w:rsidRPr="00611CFB">
        <w:rPr>
          <w:lang w:val="hr-BA"/>
        </w:rPr>
        <w:t>Kojsinskog</w:t>
      </w:r>
      <w:proofErr w:type="spellEnd"/>
      <w:r w:rsidRPr="00611CFB">
        <w:rPr>
          <w:lang w:val="hr-BA"/>
        </w:rPr>
        <w:t xml:space="preserve"> potoka na području Općine Kreševo. Tok rijeke ima uglavnom sjeveroistočni pravac i dužina vodotoka do ušća u rijeku </w:t>
      </w:r>
      <w:proofErr w:type="spellStart"/>
      <w:r w:rsidRPr="00611CFB">
        <w:rPr>
          <w:lang w:val="hr-BA"/>
        </w:rPr>
        <w:t>Lepenicu</w:t>
      </w:r>
      <w:proofErr w:type="spellEnd"/>
      <w:r w:rsidRPr="00611CFB">
        <w:rPr>
          <w:lang w:val="hr-BA"/>
        </w:rPr>
        <w:t xml:space="preserve"> iznosi 16 km. Prilikom višeg vodostaja rijeke </w:t>
      </w:r>
      <w:proofErr w:type="spellStart"/>
      <w:r w:rsidRPr="00611CFB">
        <w:rPr>
          <w:lang w:val="hr-BA"/>
        </w:rPr>
        <w:t>Kreševke</w:t>
      </w:r>
      <w:proofErr w:type="spellEnd"/>
      <w:r w:rsidRPr="00611CFB">
        <w:rPr>
          <w:lang w:val="hr-BA"/>
        </w:rPr>
        <w:t xml:space="preserve"> plavi jedan dio zemljišta južno od puta Kiseljak-Kreševo.  Ukupna dužina vodotoka rijeke </w:t>
      </w:r>
    </w:p>
    <w:p w:rsidR="00611CFB" w:rsidRPr="00611CFB" w:rsidRDefault="00611CFB" w:rsidP="00C71437">
      <w:pPr>
        <w:pStyle w:val="Tijeloteksta"/>
        <w:spacing w:line="276" w:lineRule="auto"/>
        <w:jc w:val="both"/>
        <w:rPr>
          <w:lang w:val="hr-BA"/>
        </w:rPr>
      </w:pPr>
      <w:proofErr w:type="spellStart"/>
      <w:r w:rsidRPr="00611CFB">
        <w:rPr>
          <w:lang w:val="hr-BA"/>
        </w:rPr>
        <w:t>Kreševke</w:t>
      </w:r>
      <w:proofErr w:type="spellEnd"/>
      <w:r w:rsidRPr="00611CFB">
        <w:rPr>
          <w:lang w:val="hr-BA"/>
        </w:rPr>
        <w:t xml:space="preserve"> kroz našu općinu iznosi oko 4,5 km. U slučaju velikih padavina rijeka </w:t>
      </w:r>
      <w:proofErr w:type="spellStart"/>
      <w:r w:rsidRPr="00611CFB">
        <w:rPr>
          <w:lang w:val="hr-BA"/>
        </w:rPr>
        <w:t>Kreševka</w:t>
      </w:r>
      <w:proofErr w:type="spellEnd"/>
      <w:r w:rsidRPr="00611CFB">
        <w:rPr>
          <w:lang w:val="hr-BA"/>
        </w:rPr>
        <w:t xml:space="preserve"> se može izliti i poplaviti područje </w:t>
      </w:r>
      <w:proofErr w:type="spellStart"/>
      <w:r w:rsidRPr="00611CFB">
        <w:rPr>
          <w:lang w:val="hr-BA"/>
        </w:rPr>
        <w:t>Kreševske</w:t>
      </w:r>
      <w:proofErr w:type="spellEnd"/>
      <w:r w:rsidRPr="00611CFB">
        <w:rPr>
          <w:lang w:val="hr-BA"/>
        </w:rPr>
        <w:t xml:space="preserve"> ceste i ugroziti objekte  i poljoprivredno   zemljište  (manje površine) u dužini od 1 km. Korito rijeke je potrebito </w:t>
      </w:r>
      <w:r w:rsidR="00B807A1" w:rsidRPr="00611CFB">
        <w:rPr>
          <w:lang w:val="hr-BA"/>
        </w:rPr>
        <w:t>regulirati</w:t>
      </w:r>
      <w:r w:rsidRPr="00611CFB">
        <w:rPr>
          <w:lang w:val="hr-BA"/>
        </w:rPr>
        <w:t xml:space="preserve"> u dužini od 1 km.</w:t>
      </w:r>
    </w:p>
    <w:p w:rsidR="00611CFB" w:rsidRPr="00611CFB" w:rsidRDefault="00611CFB" w:rsidP="00611CFB">
      <w:pPr>
        <w:ind w:firstLine="708"/>
        <w:rPr>
          <w:rFonts w:ascii="Times New Roman" w:eastAsia="Times New Roman" w:hAnsi="Times New Roman" w:cs="Times New Roman"/>
          <w:b/>
          <w:sz w:val="24"/>
          <w:szCs w:val="24"/>
        </w:rPr>
      </w:pPr>
      <w:r w:rsidRPr="00611CFB">
        <w:rPr>
          <w:rFonts w:ascii="Times New Roman" w:eastAsia="Times New Roman" w:hAnsi="Times New Roman" w:cs="Times New Roman"/>
          <w:b/>
          <w:sz w:val="24"/>
          <w:szCs w:val="24"/>
          <w:lang w:val="pl-PL"/>
        </w:rPr>
        <w:t>Najugro</w:t>
      </w:r>
      <w:r w:rsidRPr="00611CFB">
        <w:rPr>
          <w:rFonts w:ascii="Times New Roman" w:eastAsia="Times New Roman" w:hAnsi="Times New Roman" w:cs="Times New Roman"/>
          <w:b/>
          <w:sz w:val="24"/>
          <w:szCs w:val="24"/>
        </w:rPr>
        <w:t>ž</w:t>
      </w:r>
      <w:r w:rsidRPr="00611CFB">
        <w:rPr>
          <w:rFonts w:ascii="Times New Roman" w:eastAsia="Times New Roman" w:hAnsi="Times New Roman" w:cs="Times New Roman"/>
          <w:b/>
          <w:sz w:val="24"/>
          <w:szCs w:val="24"/>
          <w:lang w:val="pl-PL"/>
        </w:rPr>
        <w:t>enije</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podru</w:t>
      </w:r>
      <w:r w:rsidRPr="00611CFB">
        <w:rPr>
          <w:rFonts w:ascii="Times New Roman" w:eastAsia="Times New Roman" w:hAnsi="Times New Roman" w:cs="Times New Roman"/>
          <w:b/>
          <w:sz w:val="24"/>
          <w:szCs w:val="24"/>
        </w:rPr>
        <w:t>č</w:t>
      </w:r>
      <w:r w:rsidRPr="00611CFB">
        <w:rPr>
          <w:rFonts w:ascii="Times New Roman" w:eastAsia="Times New Roman" w:hAnsi="Times New Roman" w:cs="Times New Roman"/>
          <w:b/>
          <w:sz w:val="24"/>
          <w:szCs w:val="24"/>
          <w:lang w:val="pl-PL"/>
        </w:rPr>
        <w:t>je</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na</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slivu</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rijeke</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Kre</w:t>
      </w:r>
      <w:r w:rsidRPr="00611CFB">
        <w:rPr>
          <w:rFonts w:ascii="Times New Roman" w:eastAsia="Times New Roman" w:hAnsi="Times New Roman" w:cs="Times New Roman"/>
          <w:b/>
          <w:sz w:val="24"/>
          <w:szCs w:val="24"/>
        </w:rPr>
        <w:t>š</w:t>
      </w:r>
      <w:r w:rsidRPr="00611CFB">
        <w:rPr>
          <w:rFonts w:ascii="Times New Roman" w:eastAsia="Times New Roman" w:hAnsi="Times New Roman" w:cs="Times New Roman"/>
          <w:b/>
          <w:sz w:val="24"/>
          <w:szCs w:val="24"/>
          <w:lang w:val="pl-PL"/>
        </w:rPr>
        <w:t>evke</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prilikom</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poplave</w:t>
      </w:r>
      <w:r w:rsidRPr="00611CFB">
        <w:rPr>
          <w:rFonts w:ascii="Times New Roman" w:eastAsia="Times New Roman" w:hAnsi="Times New Roman" w:cs="Times New Roman"/>
          <w:b/>
          <w:sz w:val="24"/>
          <w:szCs w:val="24"/>
        </w:rPr>
        <w:t xml:space="preserve"> </w:t>
      </w:r>
      <w:r w:rsidRPr="00611CFB">
        <w:rPr>
          <w:rFonts w:ascii="Times New Roman" w:eastAsia="Times New Roman" w:hAnsi="Times New Roman" w:cs="Times New Roman"/>
          <w:b/>
          <w:sz w:val="24"/>
          <w:szCs w:val="24"/>
          <w:lang w:val="pl-PL"/>
        </w:rPr>
        <w:t>je</w:t>
      </w:r>
      <w:r w:rsidRPr="00611CFB">
        <w:rPr>
          <w:rFonts w:ascii="Times New Roman" w:eastAsia="Times New Roman" w:hAnsi="Times New Roman" w:cs="Times New Roman"/>
          <w:b/>
          <w:sz w:val="24"/>
          <w:szCs w:val="24"/>
        </w:rPr>
        <w:t>:</w:t>
      </w:r>
    </w:p>
    <w:p w:rsidR="00611CFB" w:rsidRDefault="00611CFB" w:rsidP="00CB66B0">
      <w:pPr>
        <w:numPr>
          <w:ilvl w:val="0"/>
          <w:numId w:val="4"/>
        </w:numPr>
        <w:spacing w:after="0"/>
        <w:rPr>
          <w:rFonts w:ascii="Times New Roman" w:hAnsi="Times New Roman" w:cs="Times New Roman"/>
          <w:sz w:val="24"/>
          <w:szCs w:val="24"/>
        </w:rPr>
      </w:pPr>
      <w:r w:rsidRPr="00611CFB">
        <w:rPr>
          <w:rFonts w:ascii="Times New Roman" w:eastAsia="Times New Roman" w:hAnsi="Times New Roman" w:cs="Times New Roman"/>
          <w:sz w:val="24"/>
          <w:szCs w:val="24"/>
        </w:rPr>
        <w:t xml:space="preserve">U naselju </w:t>
      </w:r>
      <w:proofErr w:type="spellStart"/>
      <w:r w:rsidRPr="00611CFB">
        <w:rPr>
          <w:rFonts w:ascii="Times New Roman" w:eastAsia="Times New Roman" w:hAnsi="Times New Roman" w:cs="Times New Roman"/>
          <w:sz w:val="24"/>
          <w:szCs w:val="24"/>
        </w:rPr>
        <w:t>Kreševska</w:t>
      </w:r>
      <w:proofErr w:type="spellEnd"/>
      <w:r w:rsidRPr="00611CFB">
        <w:rPr>
          <w:rFonts w:ascii="Times New Roman" w:eastAsia="Times New Roman" w:hAnsi="Times New Roman" w:cs="Times New Roman"/>
          <w:sz w:val="24"/>
          <w:szCs w:val="24"/>
        </w:rPr>
        <w:t xml:space="preserve"> cesta dolazi do  izlijevanja vode  na okolna poljoprivredna zemljišta, stambene i pomoćne objekte u dužini </w:t>
      </w:r>
      <w:proofErr w:type="spellStart"/>
      <w:r w:rsidRPr="00611CFB">
        <w:rPr>
          <w:rFonts w:ascii="Times New Roman" w:eastAsia="Times New Roman" w:hAnsi="Times New Roman" w:cs="Times New Roman"/>
          <w:sz w:val="24"/>
          <w:szCs w:val="24"/>
        </w:rPr>
        <w:t>cca</w:t>
      </w:r>
      <w:proofErr w:type="spellEnd"/>
      <w:r w:rsidRPr="00611CFB">
        <w:rPr>
          <w:rFonts w:ascii="Times New Roman" w:eastAsia="Times New Roman" w:hAnsi="Times New Roman" w:cs="Times New Roman"/>
          <w:sz w:val="24"/>
          <w:szCs w:val="24"/>
        </w:rPr>
        <w:t xml:space="preserve"> 1000 metara uzvodno od mosta kod restorana ''</w:t>
      </w:r>
      <w:proofErr w:type="spellStart"/>
      <w:r w:rsidRPr="00611CFB">
        <w:rPr>
          <w:rFonts w:ascii="Times New Roman" w:eastAsia="Times New Roman" w:hAnsi="Times New Roman" w:cs="Times New Roman"/>
          <w:sz w:val="24"/>
          <w:szCs w:val="24"/>
        </w:rPr>
        <w:t>Orijent</w:t>
      </w:r>
      <w:proofErr w:type="spellEnd"/>
      <w:r w:rsidRPr="00611CFB">
        <w:rPr>
          <w:rFonts w:ascii="Times New Roman" w:eastAsia="Times New Roman" w:hAnsi="Times New Roman" w:cs="Times New Roman"/>
          <w:sz w:val="24"/>
          <w:szCs w:val="24"/>
        </w:rPr>
        <w:t xml:space="preserve">''.   </w:t>
      </w:r>
    </w:p>
    <w:p w:rsidR="00611CFB" w:rsidRPr="00611CFB" w:rsidRDefault="00611CFB" w:rsidP="00611CFB">
      <w:pPr>
        <w:spacing w:after="0"/>
        <w:ind w:left="720"/>
        <w:rPr>
          <w:rFonts w:ascii="Times New Roman" w:eastAsia="Times New Roman" w:hAnsi="Times New Roman" w:cs="Times New Roman"/>
          <w:sz w:val="24"/>
          <w:szCs w:val="24"/>
        </w:rPr>
      </w:pPr>
    </w:p>
    <w:p w:rsidR="00611CFB" w:rsidRPr="00611CFB" w:rsidRDefault="00611CFB" w:rsidP="00CB66B0">
      <w:pPr>
        <w:pStyle w:val="Tijeloteksta"/>
        <w:numPr>
          <w:ilvl w:val="0"/>
          <w:numId w:val="5"/>
        </w:numPr>
        <w:spacing w:after="0" w:line="276" w:lineRule="auto"/>
        <w:jc w:val="both"/>
        <w:rPr>
          <w:b/>
        </w:rPr>
      </w:pPr>
      <w:r w:rsidRPr="00611CFB">
        <w:rPr>
          <w:b/>
        </w:rPr>
        <w:t xml:space="preserve">Rijeka </w:t>
      </w:r>
      <w:proofErr w:type="spellStart"/>
      <w:r w:rsidRPr="00611CFB">
        <w:rPr>
          <w:b/>
        </w:rPr>
        <w:t>Fojnica</w:t>
      </w:r>
      <w:proofErr w:type="spellEnd"/>
    </w:p>
    <w:p w:rsidR="00611CFB" w:rsidRPr="00611CFB" w:rsidRDefault="00611CFB" w:rsidP="00611CFB">
      <w:pPr>
        <w:rPr>
          <w:rFonts w:ascii="Times New Roman" w:eastAsia="Times New Roman" w:hAnsi="Times New Roman" w:cs="Times New Roman"/>
          <w:sz w:val="24"/>
          <w:szCs w:val="24"/>
        </w:rPr>
      </w:pPr>
    </w:p>
    <w:p w:rsidR="00611CFB" w:rsidRPr="00611CFB" w:rsidRDefault="00611CFB" w:rsidP="00C71437">
      <w:pPr>
        <w:jc w:val="both"/>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rPr>
        <w:t xml:space="preserve">Rijeka </w:t>
      </w:r>
      <w:proofErr w:type="spellStart"/>
      <w:r w:rsidRPr="00611CFB">
        <w:rPr>
          <w:rFonts w:ascii="Times New Roman" w:eastAsia="Times New Roman" w:hAnsi="Times New Roman" w:cs="Times New Roman"/>
          <w:sz w:val="24"/>
          <w:szCs w:val="24"/>
        </w:rPr>
        <w:t>Fojnica</w:t>
      </w:r>
      <w:proofErr w:type="spellEnd"/>
      <w:r w:rsidRPr="00611CFB">
        <w:rPr>
          <w:rFonts w:ascii="Times New Roman" w:eastAsia="Times New Roman" w:hAnsi="Times New Roman" w:cs="Times New Roman"/>
          <w:sz w:val="24"/>
          <w:szCs w:val="24"/>
        </w:rPr>
        <w:t xml:space="preserve"> formira se od planinskih potoka Željeznice i </w:t>
      </w:r>
      <w:proofErr w:type="spellStart"/>
      <w:r w:rsidRPr="00611CFB">
        <w:rPr>
          <w:rFonts w:ascii="Times New Roman" w:eastAsia="Times New Roman" w:hAnsi="Times New Roman" w:cs="Times New Roman"/>
          <w:sz w:val="24"/>
          <w:szCs w:val="24"/>
        </w:rPr>
        <w:t>Dragače</w:t>
      </w:r>
      <w:proofErr w:type="spellEnd"/>
      <w:r w:rsidRPr="00611CFB">
        <w:rPr>
          <w:rFonts w:ascii="Times New Roman" w:eastAsia="Times New Roman" w:hAnsi="Times New Roman" w:cs="Times New Roman"/>
          <w:sz w:val="24"/>
          <w:szCs w:val="24"/>
        </w:rPr>
        <w:t xml:space="preserve"> na sjeveroistočnim i istočnim obrocima Vranice, </w:t>
      </w:r>
      <w:proofErr w:type="spellStart"/>
      <w:r w:rsidRPr="00611CFB">
        <w:rPr>
          <w:rFonts w:ascii="Times New Roman" w:eastAsia="Times New Roman" w:hAnsi="Times New Roman" w:cs="Times New Roman"/>
          <w:sz w:val="24"/>
          <w:szCs w:val="24"/>
        </w:rPr>
        <w:t>Dobruške</w:t>
      </w:r>
      <w:proofErr w:type="spellEnd"/>
      <w:r w:rsidRPr="00611CFB">
        <w:rPr>
          <w:rFonts w:ascii="Times New Roman" w:eastAsia="Times New Roman" w:hAnsi="Times New Roman" w:cs="Times New Roman"/>
          <w:sz w:val="24"/>
          <w:szCs w:val="24"/>
        </w:rPr>
        <w:t xml:space="preserve"> Vranice, </w:t>
      </w:r>
      <w:proofErr w:type="spellStart"/>
      <w:r w:rsidRPr="00611CFB">
        <w:rPr>
          <w:rFonts w:ascii="Times New Roman" w:eastAsia="Times New Roman" w:hAnsi="Times New Roman" w:cs="Times New Roman"/>
          <w:sz w:val="24"/>
          <w:szCs w:val="24"/>
        </w:rPr>
        <w:t>Pogorelice</w:t>
      </w:r>
      <w:proofErr w:type="spellEnd"/>
      <w:r w:rsidRPr="00611CFB">
        <w:rPr>
          <w:rFonts w:ascii="Times New Roman" w:eastAsia="Times New Roman" w:hAnsi="Times New Roman" w:cs="Times New Roman"/>
          <w:sz w:val="24"/>
          <w:szCs w:val="24"/>
        </w:rPr>
        <w:t xml:space="preserve"> i </w:t>
      </w:r>
      <w:proofErr w:type="spellStart"/>
      <w:r w:rsidRPr="00611CFB">
        <w:rPr>
          <w:rFonts w:ascii="Times New Roman" w:eastAsia="Times New Roman" w:hAnsi="Times New Roman" w:cs="Times New Roman"/>
          <w:sz w:val="24"/>
          <w:szCs w:val="24"/>
        </w:rPr>
        <w:t>Bitovnje</w:t>
      </w:r>
      <w:proofErr w:type="spellEnd"/>
      <w:r w:rsidRPr="00611CFB">
        <w:rPr>
          <w:rFonts w:ascii="Times New Roman" w:eastAsia="Times New Roman" w:hAnsi="Times New Roman" w:cs="Times New Roman"/>
          <w:sz w:val="24"/>
          <w:szCs w:val="24"/>
        </w:rPr>
        <w:t xml:space="preserve">. </w:t>
      </w:r>
    </w:p>
    <w:p w:rsidR="00611CFB" w:rsidRPr="00611CFB" w:rsidRDefault="00611CFB" w:rsidP="00C71437">
      <w:pPr>
        <w:jc w:val="both"/>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rPr>
        <w:t xml:space="preserve">Ukupna dužina toka na području kantona, sa izvorišnim krakom toka </w:t>
      </w:r>
      <w:proofErr w:type="spellStart"/>
      <w:r w:rsidRPr="00611CFB">
        <w:rPr>
          <w:rFonts w:ascii="Times New Roman" w:eastAsia="Times New Roman" w:hAnsi="Times New Roman" w:cs="Times New Roman"/>
          <w:sz w:val="24"/>
          <w:szCs w:val="24"/>
        </w:rPr>
        <w:t>Jezernice</w:t>
      </w:r>
      <w:proofErr w:type="spellEnd"/>
      <w:r w:rsidRPr="00611CFB">
        <w:rPr>
          <w:rFonts w:ascii="Times New Roman" w:eastAsia="Times New Roman" w:hAnsi="Times New Roman" w:cs="Times New Roman"/>
          <w:sz w:val="24"/>
          <w:szCs w:val="24"/>
        </w:rPr>
        <w:t xml:space="preserve">, iznosi 45,74 km. Značajnije pritoke na teritoriji Općine Kiseljak je rijeke </w:t>
      </w:r>
      <w:proofErr w:type="spellStart"/>
      <w:r w:rsidRPr="00611CFB">
        <w:rPr>
          <w:rFonts w:ascii="Times New Roman" w:eastAsia="Times New Roman" w:hAnsi="Times New Roman" w:cs="Times New Roman"/>
          <w:sz w:val="24"/>
          <w:szCs w:val="24"/>
        </w:rPr>
        <w:t>Lepenica</w:t>
      </w:r>
      <w:proofErr w:type="spellEnd"/>
      <w:r w:rsidRPr="00611CFB">
        <w:rPr>
          <w:rFonts w:ascii="Times New Roman" w:eastAsia="Times New Roman" w:hAnsi="Times New Roman" w:cs="Times New Roman"/>
          <w:sz w:val="24"/>
          <w:szCs w:val="24"/>
        </w:rPr>
        <w:t xml:space="preserve"> i </w:t>
      </w:r>
      <w:proofErr w:type="spellStart"/>
      <w:r w:rsidRPr="00611CFB">
        <w:rPr>
          <w:rFonts w:ascii="Times New Roman" w:eastAsia="Times New Roman" w:hAnsi="Times New Roman" w:cs="Times New Roman"/>
          <w:sz w:val="24"/>
          <w:szCs w:val="24"/>
        </w:rPr>
        <w:t>Kreševka</w:t>
      </w:r>
      <w:proofErr w:type="spellEnd"/>
      <w:r w:rsidRPr="00611CFB">
        <w:rPr>
          <w:rFonts w:ascii="Times New Roman" w:eastAsia="Times New Roman" w:hAnsi="Times New Roman" w:cs="Times New Roman"/>
          <w:sz w:val="24"/>
          <w:szCs w:val="24"/>
        </w:rPr>
        <w:t xml:space="preserve"> te potok </w:t>
      </w:r>
      <w:proofErr w:type="spellStart"/>
      <w:r w:rsidRPr="00611CFB">
        <w:rPr>
          <w:rFonts w:ascii="Times New Roman" w:eastAsia="Times New Roman" w:hAnsi="Times New Roman" w:cs="Times New Roman"/>
          <w:sz w:val="24"/>
          <w:szCs w:val="24"/>
        </w:rPr>
        <w:t>Mlava</w:t>
      </w:r>
      <w:proofErr w:type="spellEnd"/>
      <w:r w:rsidRPr="00611CFB">
        <w:rPr>
          <w:rFonts w:ascii="Times New Roman" w:eastAsia="Times New Roman" w:hAnsi="Times New Roman" w:cs="Times New Roman"/>
          <w:sz w:val="24"/>
          <w:szCs w:val="24"/>
        </w:rPr>
        <w:t xml:space="preserve">. </w:t>
      </w:r>
    </w:p>
    <w:p w:rsidR="00611CFB" w:rsidRPr="00B20FBC" w:rsidRDefault="00611CFB" w:rsidP="00C71437">
      <w:pPr>
        <w:jc w:val="both"/>
        <w:rPr>
          <w:rFonts w:ascii="Times New Roman" w:eastAsia="Times New Roman" w:hAnsi="Times New Roman" w:cs="Times New Roman"/>
          <w:sz w:val="24"/>
          <w:szCs w:val="24"/>
        </w:rPr>
      </w:pPr>
      <w:r w:rsidRPr="00611CFB">
        <w:rPr>
          <w:rFonts w:ascii="Times New Roman" w:eastAsia="Times New Roman" w:hAnsi="Times New Roman" w:cs="Times New Roman"/>
          <w:sz w:val="24"/>
          <w:szCs w:val="24"/>
        </w:rPr>
        <w:t xml:space="preserve">Period visokih vodostaja pada u vremenskom intervalu od februara do maja, sa prosjekom od 119,1 cm, sa maksimumom u aprilu -130,5 cm. Minimum vodostaja nastupa u augustu </w:t>
      </w:r>
      <w:r w:rsidRPr="00B20FBC">
        <w:rPr>
          <w:rFonts w:ascii="Times New Roman" w:eastAsia="Times New Roman" w:hAnsi="Times New Roman" w:cs="Times New Roman"/>
          <w:sz w:val="24"/>
          <w:szCs w:val="24"/>
        </w:rPr>
        <w:t xml:space="preserve">mjesecu kada iznosi svega 70,3 cm. </w:t>
      </w:r>
    </w:p>
    <w:p w:rsidR="00B20FBC" w:rsidRPr="00B20FBC" w:rsidRDefault="00611CFB" w:rsidP="00C71437">
      <w:pPr>
        <w:jc w:val="both"/>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 xml:space="preserve">Za vrijeme visokih vodostaja i neotpornosti materijala od koga je izgrađeno korito, tok rijeke </w:t>
      </w:r>
      <w:proofErr w:type="spellStart"/>
      <w:r w:rsidRPr="00B20FBC">
        <w:rPr>
          <w:rFonts w:ascii="Times New Roman" w:eastAsia="Times New Roman" w:hAnsi="Times New Roman" w:cs="Times New Roman"/>
          <w:sz w:val="24"/>
          <w:szCs w:val="24"/>
        </w:rPr>
        <w:t>Fojnice</w:t>
      </w:r>
      <w:proofErr w:type="spellEnd"/>
      <w:r w:rsidRPr="00B20FBC">
        <w:rPr>
          <w:rFonts w:ascii="Times New Roman" w:eastAsia="Times New Roman" w:hAnsi="Times New Roman" w:cs="Times New Roman"/>
          <w:sz w:val="24"/>
          <w:szCs w:val="24"/>
        </w:rPr>
        <w:t xml:space="preserve"> je podložno promjenama, što pričinjava štetu odnošenjem i </w:t>
      </w:r>
      <w:r w:rsidR="00B20FBC" w:rsidRPr="00B20FBC">
        <w:rPr>
          <w:rFonts w:ascii="Times New Roman" w:eastAsia="Times New Roman" w:hAnsi="Times New Roman" w:cs="Times New Roman"/>
          <w:sz w:val="24"/>
          <w:szCs w:val="24"/>
        </w:rPr>
        <w:t xml:space="preserve">odronjavanjem poljoprivrednih površina, ugrožavanja infrastrukture te okolnih naselja na potezu od Luga do </w:t>
      </w:r>
      <w:proofErr w:type="spellStart"/>
      <w:r w:rsidR="00B20FBC" w:rsidRPr="00B20FBC">
        <w:rPr>
          <w:rFonts w:ascii="Times New Roman" w:eastAsia="Times New Roman" w:hAnsi="Times New Roman" w:cs="Times New Roman"/>
          <w:sz w:val="24"/>
          <w:szCs w:val="24"/>
        </w:rPr>
        <w:t>Podastinja</w:t>
      </w:r>
      <w:proofErr w:type="spellEnd"/>
      <w:r w:rsidR="00B20FBC" w:rsidRPr="00B20FBC">
        <w:rPr>
          <w:rFonts w:ascii="Times New Roman" w:eastAsia="Times New Roman" w:hAnsi="Times New Roman" w:cs="Times New Roman"/>
          <w:sz w:val="24"/>
          <w:szCs w:val="24"/>
        </w:rPr>
        <w:t xml:space="preserve">-Crvena stijena. </w:t>
      </w:r>
      <w:r w:rsidR="00B20FBC">
        <w:rPr>
          <w:rFonts w:ascii="Times New Roman" w:hAnsi="Times New Roman" w:cs="Times New Roman"/>
          <w:sz w:val="24"/>
          <w:szCs w:val="24"/>
        </w:rPr>
        <w:t xml:space="preserve"> </w:t>
      </w:r>
      <w:r w:rsidR="00B20FBC" w:rsidRPr="00B20FBC">
        <w:rPr>
          <w:rFonts w:ascii="Times New Roman" w:eastAsia="Times New Roman" w:hAnsi="Times New Roman" w:cs="Times New Roman"/>
          <w:sz w:val="24"/>
          <w:szCs w:val="24"/>
          <w:lang w:val="pl-PL"/>
        </w:rPr>
        <w:t>Ukupna dužina rijeke Fojnice kroz našu općinu iznosi oko 7 km. Korito rijeke Fojnice je regulisano u mjestu Gromiljak-most u dužini oko 100 met.</w:t>
      </w:r>
      <w:r w:rsidR="00B20FBC">
        <w:rPr>
          <w:rFonts w:ascii="Times New Roman" w:hAnsi="Times New Roman" w:cs="Times New Roman"/>
          <w:sz w:val="24"/>
          <w:szCs w:val="24"/>
          <w:lang w:val="pl-PL"/>
        </w:rPr>
        <w:t xml:space="preserve"> </w:t>
      </w:r>
      <w:r w:rsidR="00B20FBC" w:rsidRPr="00B20FBC">
        <w:rPr>
          <w:rFonts w:ascii="Times New Roman" w:eastAsia="Times New Roman" w:hAnsi="Times New Roman" w:cs="Times New Roman"/>
          <w:sz w:val="24"/>
          <w:szCs w:val="24"/>
          <w:lang w:val="pl-PL"/>
        </w:rPr>
        <w:t xml:space="preserve">Kod većih padavina ugroženi su stambeni objekti i poljoprivredno zemljište i to u </w:t>
      </w:r>
      <w:r w:rsidR="00B20FBC">
        <w:rPr>
          <w:rFonts w:ascii="Times New Roman" w:hAnsi="Times New Roman" w:cs="Times New Roman"/>
          <w:sz w:val="24"/>
          <w:szCs w:val="24"/>
          <w:lang w:val="pl-PL"/>
        </w:rPr>
        <w:t xml:space="preserve"> </w:t>
      </w:r>
      <w:r w:rsidR="00B20FBC" w:rsidRPr="00B20FBC">
        <w:rPr>
          <w:rFonts w:ascii="Times New Roman" w:eastAsia="Times New Roman" w:hAnsi="Times New Roman" w:cs="Times New Roman"/>
          <w:sz w:val="24"/>
          <w:szCs w:val="24"/>
          <w:lang w:val="pl-PL"/>
        </w:rPr>
        <w:t>naseljima: Podastinje, Gomionica, (gdje je odnešeno veći dio zemljišta i riječno korito prošireno od 10-30 met.), Gromiljak, Doci (riječno korito prošireno zbog nekontrolisane eksploatacije riječnog pijeska i kamena) i Mrakovi (ugrožen most).</w:t>
      </w:r>
      <w:r w:rsidR="00B20FBC">
        <w:rPr>
          <w:rFonts w:ascii="Times New Roman" w:hAnsi="Times New Roman" w:cs="Times New Roman"/>
          <w:sz w:val="24"/>
          <w:szCs w:val="24"/>
          <w:lang w:val="pl-PL"/>
        </w:rPr>
        <w:t xml:space="preserve"> </w:t>
      </w:r>
      <w:r w:rsidR="00B20FBC" w:rsidRPr="00B20FBC">
        <w:rPr>
          <w:rFonts w:ascii="Times New Roman" w:eastAsia="Times New Roman" w:hAnsi="Times New Roman" w:cs="Times New Roman"/>
          <w:sz w:val="24"/>
          <w:szCs w:val="24"/>
          <w:lang w:val="hr-BA"/>
        </w:rPr>
        <w:t xml:space="preserve">Na ovoj rijeci izgrađena su tri (3) mosta, koji su u upotrebi za sve učesnike u saobraćaju. Riječno  korito </w:t>
      </w:r>
      <w:r w:rsidR="00B807A1" w:rsidRPr="00B20FBC">
        <w:rPr>
          <w:rFonts w:ascii="Times New Roman" w:eastAsia="Times New Roman" w:hAnsi="Times New Roman" w:cs="Times New Roman"/>
          <w:sz w:val="24"/>
          <w:szCs w:val="24"/>
          <w:lang w:val="hr-BA"/>
        </w:rPr>
        <w:t>spomenute</w:t>
      </w:r>
      <w:r w:rsidR="00B20FBC" w:rsidRPr="00B20FBC">
        <w:rPr>
          <w:rFonts w:ascii="Times New Roman" w:eastAsia="Times New Roman" w:hAnsi="Times New Roman" w:cs="Times New Roman"/>
          <w:sz w:val="24"/>
          <w:szCs w:val="24"/>
          <w:lang w:val="hr-BA"/>
        </w:rPr>
        <w:t xml:space="preserve"> rijeke je potrebno </w:t>
      </w:r>
      <w:r w:rsidR="00B807A1" w:rsidRPr="00B20FBC">
        <w:rPr>
          <w:rFonts w:ascii="Times New Roman" w:eastAsia="Times New Roman" w:hAnsi="Times New Roman" w:cs="Times New Roman"/>
          <w:sz w:val="24"/>
          <w:szCs w:val="24"/>
          <w:lang w:val="hr-BA"/>
        </w:rPr>
        <w:t>regulirati</w:t>
      </w:r>
      <w:r w:rsidR="00B20FBC" w:rsidRPr="00B20FBC">
        <w:rPr>
          <w:rFonts w:ascii="Times New Roman" w:eastAsia="Times New Roman" w:hAnsi="Times New Roman" w:cs="Times New Roman"/>
          <w:sz w:val="24"/>
          <w:szCs w:val="24"/>
          <w:lang w:val="hr-BA"/>
        </w:rPr>
        <w:t xml:space="preserve"> u dužini od 1,5 km.</w:t>
      </w:r>
    </w:p>
    <w:p w:rsidR="00B20FBC" w:rsidRPr="00B20FBC" w:rsidRDefault="00B20FBC" w:rsidP="00B20FBC">
      <w:pPr>
        <w:ind w:firstLine="708"/>
        <w:rPr>
          <w:rFonts w:ascii="Times New Roman" w:eastAsia="Times New Roman" w:hAnsi="Times New Roman" w:cs="Times New Roman"/>
          <w:b/>
          <w:sz w:val="24"/>
          <w:szCs w:val="24"/>
          <w:lang w:val="pl-PL"/>
        </w:rPr>
      </w:pPr>
      <w:r w:rsidRPr="00B20FBC">
        <w:rPr>
          <w:rFonts w:ascii="Times New Roman" w:eastAsia="Times New Roman" w:hAnsi="Times New Roman" w:cs="Times New Roman"/>
          <w:b/>
          <w:sz w:val="24"/>
          <w:szCs w:val="24"/>
          <w:lang w:val="pl-PL"/>
        </w:rPr>
        <w:t>Najugreoženije područje na slivu rijeke Fojnice prilikom poplave je:</w:t>
      </w:r>
    </w:p>
    <w:p w:rsidR="00B20FBC" w:rsidRPr="00B20FBC" w:rsidRDefault="00B20FBC" w:rsidP="00CB66B0">
      <w:pPr>
        <w:numPr>
          <w:ilvl w:val="0"/>
          <w:numId w:val="6"/>
        </w:numPr>
        <w:spacing w:after="0"/>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 xml:space="preserve">Naselja Lug-Donji Hercezi i </w:t>
      </w:r>
      <w:proofErr w:type="spellStart"/>
      <w:r w:rsidRPr="00B20FBC">
        <w:rPr>
          <w:rFonts w:ascii="Times New Roman" w:eastAsia="Times New Roman" w:hAnsi="Times New Roman" w:cs="Times New Roman"/>
          <w:sz w:val="24"/>
          <w:szCs w:val="24"/>
        </w:rPr>
        <w:t>Doci</w:t>
      </w:r>
      <w:proofErr w:type="spellEnd"/>
      <w:r w:rsidRPr="00B20FBC">
        <w:rPr>
          <w:rFonts w:ascii="Times New Roman" w:eastAsia="Times New Roman" w:hAnsi="Times New Roman" w:cs="Times New Roman"/>
          <w:sz w:val="24"/>
          <w:szCs w:val="24"/>
        </w:rPr>
        <w:t xml:space="preserve"> (Zečevo polje),</w:t>
      </w:r>
    </w:p>
    <w:p w:rsidR="00B20FBC" w:rsidRPr="00B20FBC" w:rsidRDefault="00B20FBC" w:rsidP="00CB66B0">
      <w:pPr>
        <w:numPr>
          <w:ilvl w:val="0"/>
          <w:numId w:val="6"/>
        </w:numPr>
        <w:spacing w:after="0"/>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 xml:space="preserve">Naselje </w:t>
      </w:r>
      <w:proofErr w:type="spellStart"/>
      <w:r w:rsidRPr="00B20FBC">
        <w:rPr>
          <w:rFonts w:ascii="Times New Roman" w:eastAsia="Times New Roman" w:hAnsi="Times New Roman" w:cs="Times New Roman"/>
          <w:sz w:val="24"/>
          <w:szCs w:val="24"/>
        </w:rPr>
        <w:t>Mlini</w:t>
      </w:r>
      <w:proofErr w:type="spellEnd"/>
      <w:r w:rsidRPr="00B20FBC">
        <w:rPr>
          <w:rFonts w:ascii="Times New Roman" w:eastAsia="Times New Roman" w:hAnsi="Times New Roman" w:cs="Times New Roman"/>
          <w:sz w:val="24"/>
          <w:szCs w:val="24"/>
        </w:rPr>
        <w:t xml:space="preserve">, </w:t>
      </w:r>
    </w:p>
    <w:p w:rsidR="00B20FBC" w:rsidRPr="00B20FBC" w:rsidRDefault="00B20FBC" w:rsidP="00CB66B0">
      <w:pPr>
        <w:numPr>
          <w:ilvl w:val="0"/>
          <w:numId w:val="6"/>
        </w:numPr>
        <w:spacing w:after="0"/>
        <w:rPr>
          <w:rFonts w:ascii="Times New Roman" w:eastAsia="Times New Roman" w:hAnsi="Times New Roman" w:cs="Times New Roman"/>
          <w:sz w:val="24"/>
          <w:szCs w:val="24"/>
        </w:rPr>
      </w:pPr>
      <w:proofErr w:type="spellStart"/>
      <w:r w:rsidRPr="00B20FBC">
        <w:rPr>
          <w:rFonts w:ascii="Times New Roman" w:eastAsia="Times New Roman" w:hAnsi="Times New Roman" w:cs="Times New Roman"/>
          <w:sz w:val="24"/>
          <w:szCs w:val="24"/>
        </w:rPr>
        <w:t>Višnjica</w:t>
      </w:r>
      <w:proofErr w:type="spellEnd"/>
      <w:r w:rsidRPr="00B20FBC">
        <w:rPr>
          <w:rFonts w:ascii="Times New Roman" w:eastAsia="Times New Roman" w:hAnsi="Times New Roman" w:cs="Times New Roman"/>
          <w:sz w:val="24"/>
          <w:szCs w:val="24"/>
        </w:rPr>
        <w:t xml:space="preserve"> polje, </w:t>
      </w:r>
      <w:proofErr w:type="spellStart"/>
      <w:r w:rsidRPr="00B20FBC">
        <w:rPr>
          <w:rFonts w:ascii="Times New Roman" w:eastAsia="Times New Roman" w:hAnsi="Times New Roman" w:cs="Times New Roman"/>
          <w:sz w:val="24"/>
          <w:szCs w:val="24"/>
        </w:rPr>
        <w:t>Umac</w:t>
      </w:r>
      <w:proofErr w:type="spellEnd"/>
      <w:r w:rsidRPr="00B20FBC">
        <w:rPr>
          <w:rFonts w:ascii="Times New Roman" w:eastAsia="Times New Roman" w:hAnsi="Times New Roman" w:cs="Times New Roman"/>
          <w:sz w:val="24"/>
          <w:szCs w:val="24"/>
        </w:rPr>
        <w:t xml:space="preserve"> i Križići</w:t>
      </w:r>
    </w:p>
    <w:p w:rsidR="00B20FBC" w:rsidRPr="00B20FBC" w:rsidRDefault="00B20FBC" w:rsidP="00CB66B0">
      <w:pPr>
        <w:numPr>
          <w:ilvl w:val="0"/>
          <w:numId w:val="6"/>
        </w:numPr>
        <w:spacing w:after="0"/>
        <w:rPr>
          <w:rFonts w:ascii="Times New Roman" w:eastAsia="Times New Roman" w:hAnsi="Times New Roman" w:cs="Times New Roman"/>
          <w:sz w:val="24"/>
          <w:szCs w:val="24"/>
        </w:rPr>
      </w:pPr>
      <w:proofErr w:type="spellStart"/>
      <w:r w:rsidRPr="00B20FBC">
        <w:rPr>
          <w:rFonts w:ascii="Times New Roman" w:eastAsia="Times New Roman" w:hAnsi="Times New Roman" w:cs="Times New Roman"/>
          <w:sz w:val="24"/>
          <w:szCs w:val="24"/>
        </w:rPr>
        <w:t>Podastinje</w:t>
      </w:r>
      <w:proofErr w:type="spellEnd"/>
      <w:r w:rsidRPr="00B20FBC">
        <w:rPr>
          <w:rFonts w:ascii="Times New Roman" w:eastAsia="Times New Roman" w:hAnsi="Times New Roman" w:cs="Times New Roman"/>
          <w:sz w:val="24"/>
          <w:szCs w:val="24"/>
        </w:rPr>
        <w:t xml:space="preserve"> –Crvena stijena  </w:t>
      </w:r>
    </w:p>
    <w:p w:rsidR="00611CFB" w:rsidRPr="00611CFB" w:rsidRDefault="00611CFB" w:rsidP="00611CFB">
      <w:pPr>
        <w:rPr>
          <w:rFonts w:ascii="Times New Roman" w:eastAsia="Times New Roman" w:hAnsi="Times New Roman" w:cs="Times New Roman"/>
          <w:sz w:val="24"/>
          <w:szCs w:val="24"/>
        </w:rPr>
      </w:pPr>
    </w:p>
    <w:p w:rsidR="00B20FBC" w:rsidRPr="00B20FBC" w:rsidRDefault="00B20FBC" w:rsidP="00CB66B0">
      <w:pPr>
        <w:pStyle w:val="Tijeloteksta"/>
        <w:numPr>
          <w:ilvl w:val="0"/>
          <w:numId w:val="5"/>
        </w:numPr>
        <w:spacing w:after="0" w:line="276" w:lineRule="auto"/>
        <w:jc w:val="both"/>
        <w:rPr>
          <w:b/>
        </w:rPr>
      </w:pPr>
      <w:proofErr w:type="spellStart"/>
      <w:r w:rsidRPr="00B20FBC">
        <w:rPr>
          <w:b/>
        </w:rPr>
        <w:t>Potok</w:t>
      </w:r>
      <w:proofErr w:type="spellEnd"/>
      <w:r w:rsidRPr="00B20FBC">
        <w:rPr>
          <w:b/>
        </w:rPr>
        <w:t xml:space="preserve"> </w:t>
      </w:r>
      <w:proofErr w:type="spellStart"/>
      <w:r w:rsidRPr="00B20FBC">
        <w:rPr>
          <w:b/>
        </w:rPr>
        <w:t>Mlava</w:t>
      </w:r>
      <w:proofErr w:type="spellEnd"/>
    </w:p>
    <w:p w:rsidR="00B20FBC" w:rsidRPr="00B20FBC" w:rsidRDefault="00B20FBC" w:rsidP="00B20FBC">
      <w:pPr>
        <w:pStyle w:val="Tijeloteksta"/>
        <w:spacing w:line="276" w:lineRule="auto"/>
        <w:jc w:val="both"/>
      </w:pPr>
    </w:p>
    <w:p w:rsidR="00B20FBC" w:rsidRPr="00E4041D" w:rsidRDefault="00B20FBC" w:rsidP="00C71437">
      <w:pPr>
        <w:pStyle w:val="Tijeloteksta"/>
        <w:spacing w:line="276" w:lineRule="auto"/>
        <w:jc w:val="both"/>
        <w:rPr>
          <w:lang w:val="hr-HR"/>
        </w:rPr>
      </w:pPr>
      <w:r w:rsidRPr="00E4041D">
        <w:rPr>
          <w:lang w:val="hr-HR"/>
        </w:rPr>
        <w:t xml:space="preserve">Ukupna dužina vodotoka potoka </w:t>
      </w:r>
      <w:proofErr w:type="spellStart"/>
      <w:r w:rsidRPr="00E4041D">
        <w:rPr>
          <w:lang w:val="hr-HR"/>
        </w:rPr>
        <w:t>Mlava</w:t>
      </w:r>
      <w:proofErr w:type="spellEnd"/>
      <w:r w:rsidRPr="00E4041D">
        <w:rPr>
          <w:lang w:val="hr-HR"/>
        </w:rPr>
        <w:t xml:space="preserve"> kroz našu općinu iznosi 6,5 km. U slučaju većih padavina može ugroziti naselja: </w:t>
      </w:r>
      <w:proofErr w:type="spellStart"/>
      <w:r w:rsidRPr="00E4041D">
        <w:rPr>
          <w:lang w:val="hr-HR"/>
        </w:rPr>
        <w:t>Gromiljak</w:t>
      </w:r>
      <w:proofErr w:type="spellEnd"/>
      <w:r w:rsidRPr="00E4041D">
        <w:rPr>
          <w:lang w:val="hr-HR"/>
        </w:rPr>
        <w:t xml:space="preserve">, </w:t>
      </w:r>
      <w:proofErr w:type="spellStart"/>
      <w:r w:rsidRPr="00E4041D">
        <w:rPr>
          <w:lang w:val="hr-HR"/>
        </w:rPr>
        <w:t>Fojničko</w:t>
      </w:r>
      <w:proofErr w:type="spellEnd"/>
      <w:r w:rsidRPr="00E4041D">
        <w:rPr>
          <w:lang w:val="hr-HR"/>
        </w:rPr>
        <w:t xml:space="preserve"> raskršće / raskrižje, Rudnik, </w:t>
      </w:r>
      <w:proofErr w:type="spellStart"/>
      <w:r w:rsidRPr="00E4041D">
        <w:rPr>
          <w:lang w:val="hr-HR"/>
        </w:rPr>
        <w:t>Jehovac</w:t>
      </w:r>
      <w:proofErr w:type="spellEnd"/>
      <w:r w:rsidRPr="00E4041D">
        <w:rPr>
          <w:lang w:val="hr-HR"/>
        </w:rPr>
        <w:t xml:space="preserve"> i </w:t>
      </w:r>
      <w:proofErr w:type="spellStart"/>
      <w:r w:rsidRPr="00E4041D">
        <w:rPr>
          <w:lang w:val="hr-HR"/>
        </w:rPr>
        <w:t>Brestovsko</w:t>
      </w:r>
      <w:proofErr w:type="spellEnd"/>
      <w:r w:rsidRPr="00E4041D">
        <w:rPr>
          <w:lang w:val="hr-HR"/>
        </w:rPr>
        <w:t xml:space="preserve">. Neophodno je istaći da prilikom izlijevanja potoka, da pored ugrožavanja objekata i poljoprivrednog zemljišta, je ugrožen i magistralni put M5.  Kao jedan od uzroka izlijevanja potoka, su izgrađeni mostovi od strane stanovnika gore </w:t>
      </w:r>
      <w:r w:rsidR="00B807A1" w:rsidRPr="00E4041D">
        <w:rPr>
          <w:lang w:val="hr-HR"/>
        </w:rPr>
        <w:t>spomenutih</w:t>
      </w:r>
      <w:r w:rsidRPr="00E4041D">
        <w:rPr>
          <w:lang w:val="hr-HR"/>
        </w:rPr>
        <w:t xml:space="preserve"> naselja, kao i raznog otpada. Potrebito/potrebno je </w:t>
      </w:r>
      <w:r w:rsidR="00B807A1" w:rsidRPr="00E4041D">
        <w:rPr>
          <w:lang w:val="hr-HR"/>
        </w:rPr>
        <w:t>regulirati</w:t>
      </w:r>
      <w:r w:rsidRPr="00E4041D">
        <w:rPr>
          <w:lang w:val="hr-HR"/>
        </w:rPr>
        <w:t xml:space="preserve"> korito u dužini od 3 km. Za vrijeme visokih vodostaja, tok potoka </w:t>
      </w:r>
      <w:proofErr w:type="spellStart"/>
      <w:r w:rsidRPr="00E4041D">
        <w:rPr>
          <w:lang w:val="hr-HR"/>
        </w:rPr>
        <w:t>Mlave</w:t>
      </w:r>
      <w:proofErr w:type="spellEnd"/>
      <w:r w:rsidRPr="00E4041D">
        <w:rPr>
          <w:lang w:val="hr-HR"/>
        </w:rPr>
        <w:t xml:space="preserve"> pričinjava štetu plavljenjem  poljoprivrednih površina, ugrožavanja infrastrukture te okolnih naselja na potezu od </w:t>
      </w:r>
      <w:proofErr w:type="spellStart"/>
      <w:r w:rsidRPr="00E4041D">
        <w:rPr>
          <w:lang w:val="hr-HR"/>
        </w:rPr>
        <w:t>Jehovca</w:t>
      </w:r>
      <w:proofErr w:type="spellEnd"/>
      <w:r w:rsidRPr="00E4041D">
        <w:rPr>
          <w:lang w:val="hr-HR"/>
        </w:rPr>
        <w:t xml:space="preserve"> do ušća u rijeku </w:t>
      </w:r>
      <w:proofErr w:type="spellStart"/>
      <w:r w:rsidRPr="00E4041D">
        <w:rPr>
          <w:lang w:val="hr-HR"/>
        </w:rPr>
        <w:t>Fojnicu</w:t>
      </w:r>
      <w:proofErr w:type="spellEnd"/>
      <w:r w:rsidRPr="00E4041D">
        <w:rPr>
          <w:lang w:val="hr-HR"/>
        </w:rPr>
        <w:t xml:space="preserve"> (</w:t>
      </w:r>
      <w:proofErr w:type="spellStart"/>
      <w:r w:rsidRPr="00E4041D">
        <w:rPr>
          <w:lang w:val="hr-HR"/>
        </w:rPr>
        <w:t>Gromiljak</w:t>
      </w:r>
      <w:proofErr w:type="spellEnd"/>
      <w:r w:rsidRPr="00E4041D">
        <w:rPr>
          <w:lang w:val="hr-HR"/>
        </w:rPr>
        <w:t xml:space="preserve">). </w:t>
      </w:r>
    </w:p>
    <w:p w:rsidR="00B20FBC" w:rsidRPr="00B20FBC" w:rsidRDefault="00B20FBC" w:rsidP="00B20FBC">
      <w:pPr>
        <w:ind w:firstLine="708"/>
        <w:rPr>
          <w:rFonts w:ascii="Times New Roman" w:eastAsia="Times New Roman" w:hAnsi="Times New Roman" w:cs="Times New Roman"/>
          <w:b/>
          <w:sz w:val="24"/>
          <w:szCs w:val="24"/>
          <w:lang w:val="pl-PL"/>
        </w:rPr>
      </w:pPr>
      <w:r w:rsidRPr="00B20FBC">
        <w:rPr>
          <w:rFonts w:ascii="Times New Roman" w:eastAsia="Times New Roman" w:hAnsi="Times New Roman" w:cs="Times New Roman"/>
          <w:b/>
          <w:sz w:val="24"/>
          <w:szCs w:val="24"/>
          <w:lang w:val="pl-PL"/>
        </w:rPr>
        <w:t>Najugreoženije područje na slivu potoka Mlave prilikom poplave je:</w:t>
      </w:r>
    </w:p>
    <w:p w:rsidR="00B20FBC" w:rsidRPr="00B20FBC" w:rsidRDefault="00B20FBC" w:rsidP="00CB66B0">
      <w:pPr>
        <w:numPr>
          <w:ilvl w:val="0"/>
          <w:numId w:val="6"/>
        </w:numPr>
        <w:spacing w:after="0"/>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 xml:space="preserve">Naselje </w:t>
      </w:r>
      <w:proofErr w:type="spellStart"/>
      <w:r w:rsidRPr="00B20FBC">
        <w:rPr>
          <w:rFonts w:ascii="Times New Roman" w:eastAsia="Times New Roman" w:hAnsi="Times New Roman" w:cs="Times New Roman"/>
          <w:sz w:val="24"/>
          <w:szCs w:val="24"/>
        </w:rPr>
        <w:t>Jehovac</w:t>
      </w:r>
      <w:proofErr w:type="spellEnd"/>
    </w:p>
    <w:p w:rsidR="00B20FBC" w:rsidRPr="00B20FBC" w:rsidRDefault="00B20FBC" w:rsidP="00CB66B0">
      <w:pPr>
        <w:numPr>
          <w:ilvl w:val="0"/>
          <w:numId w:val="6"/>
        </w:numPr>
        <w:spacing w:after="0"/>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Naselje Rudnik-</w:t>
      </w:r>
      <w:proofErr w:type="spellStart"/>
      <w:r w:rsidRPr="00B20FBC">
        <w:rPr>
          <w:rFonts w:ascii="Times New Roman" w:eastAsia="Times New Roman" w:hAnsi="Times New Roman" w:cs="Times New Roman"/>
          <w:sz w:val="24"/>
          <w:szCs w:val="24"/>
        </w:rPr>
        <w:t>Fojničko</w:t>
      </w:r>
      <w:proofErr w:type="spellEnd"/>
      <w:r w:rsidRPr="00B20FBC">
        <w:rPr>
          <w:rFonts w:ascii="Times New Roman" w:eastAsia="Times New Roman" w:hAnsi="Times New Roman" w:cs="Times New Roman"/>
          <w:sz w:val="24"/>
          <w:szCs w:val="24"/>
        </w:rPr>
        <w:t xml:space="preserve"> raskršće, </w:t>
      </w:r>
    </w:p>
    <w:p w:rsidR="00B20FBC" w:rsidRPr="00B20FBC" w:rsidRDefault="00B20FBC" w:rsidP="00CB66B0">
      <w:pPr>
        <w:numPr>
          <w:ilvl w:val="0"/>
          <w:numId w:val="6"/>
        </w:numPr>
        <w:spacing w:after="0"/>
        <w:rPr>
          <w:rFonts w:ascii="Times New Roman" w:eastAsia="Times New Roman" w:hAnsi="Times New Roman" w:cs="Times New Roman"/>
          <w:sz w:val="24"/>
          <w:szCs w:val="24"/>
        </w:rPr>
      </w:pPr>
      <w:r w:rsidRPr="00B20FBC">
        <w:rPr>
          <w:rFonts w:ascii="Times New Roman" w:eastAsia="Times New Roman" w:hAnsi="Times New Roman" w:cs="Times New Roman"/>
          <w:sz w:val="24"/>
          <w:szCs w:val="24"/>
        </w:rPr>
        <w:t xml:space="preserve">Naselje </w:t>
      </w:r>
      <w:proofErr w:type="spellStart"/>
      <w:r w:rsidRPr="00B20FBC">
        <w:rPr>
          <w:rFonts w:ascii="Times New Roman" w:eastAsia="Times New Roman" w:hAnsi="Times New Roman" w:cs="Times New Roman"/>
          <w:sz w:val="24"/>
          <w:szCs w:val="24"/>
        </w:rPr>
        <w:t>Gomionica</w:t>
      </w:r>
      <w:proofErr w:type="spellEnd"/>
      <w:r w:rsidRPr="00B20FBC">
        <w:rPr>
          <w:rFonts w:ascii="Times New Roman" w:eastAsia="Times New Roman" w:hAnsi="Times New Roman" w:cs="Times New Roman"/>
          <w:sz w:val="24"/>
          <w:szCs w:val="24"/>
        </w:rPr>
        <w:t xml:space="preserve"> polje .</w:t>
      </w:r>
    </w:p>
    <w:p w:rsidR="00611CFB" w:rsidRDefault="00611CFB" w:rsidP="00B20FBC">
      <w:pPr>
        <w:rPr>
          <w:rFonts w:ascii="Tahoma" w:eastAsia="Times New Roman" w:hAnsi="Tahoma" w:cs="Tahoma"/>
          <w:sz w:val="24"/>
          <w:szCs w:val="24"/>
        </w:rPr>
      </w:pPr>
    </w:p>
    <w:p w:rsidR="00045788" w:rsidRDefault="00045788" w:rsidP="00B20FBC">
      <w:pPr>
        <w:rPr>
          <w:rFonts w:ascii="Tahoma" w:eastAsia="Times New Roman" w:hAnsi="Tahoma" w:cs="Tahoma"/>
          <w:sz w:val="24"/>
          <w:szCs w:val="24"/>
        </w:rPr>
      </w:pPr>
    </w:p>
    <w:p w:rsidR="00045788" w:rsidRPr="00B20FBC" w:rsidRDefault="00045788" w:rsidP="00B20FBC">
      <w:pPr>
        <w:rPr>
          <w:rFonts w:ascii="Tahoma" w:eastAsia="Times New Roman" w:hAnsi="Tahoma" w:cs="Tahoma"/>
          <w:sz w:val="24"/>
          <w:szCs w:val="24"/>
        </w:rPr>
      </w:pPr>
    </w:p>
    <w:p w:rsidR="00045788" w:rsidRDefault="00045788" w:rsidP="00B20FBC">
      <w:pPr>
        <w:rPr>
          <w:rFonts w:ascii="Times New Roman" w:hAnsi="Times New Roman" w:cs="Times New Roman"/>
          <w:b/>
          <w:sz w:val="24"/>
          <w:szCs w:val="24"/>
          <w:u w:val="single"/>
        </w:rPr>
      </w:pPr>
      <w:r w:rsidRPr="00045788">
        <w:rPr>
          <w:rFonts w:ascii="Times New Roman" w:hAnsi="Times New Roman" w:cs="Times New Roman"/>
          <w:b/>
          <w:sz w:val="24"/>
          <w:szCs w:val="24"/>
          <w:u w:val="single"/>
        </w:rPr>
        <w:t>7.3.Stanje zemljišta</w:t>
      </w:r>
    </w:p>
    <w:p w:rsidR="00045788" w:rsidRPr="00045788" w:rsidRDefault="00045788" w:rsidP="00B20FBC">
      <w:pPr>
        <w:rPr>
          <w:rFonts w:ascii="Times New Roman" w:hAnsi="Times New Roman" w:cs="Times New Roman"/>
          <w:b/>
          <w:sz w:val="24"/>
          <w:szCs w:val="24"/>
          <w:u w:val="single"/>
        </w:rPr>
      </w:pPr>
    </w:p>
    <w:p w:rsidR="00045788" w:rsidRDefault="00045788" w:rsidP="00C71437">
      <w:pPr>
        <w:autoSpaceDE w:val="0"/>
        <w:autoSpaceDN w:val="0"/>
        <w:adjustRightInd w:val="0"/>
        <w:spacing w:after="0"/>
        <w:jc w:val="both"/>
        <w:rPr>
          <w:rFonts w:ascii="Times New Roman" w:eastAsia="TimesNewRoman" w:hAnsi="Times New Roman"/>
          <w:sz w:val="24"/>
          <w:szCs w:val="24"/>
        </w:rPr>
      </w:pPr>
      <w:r w:rsidRPr="001676B9">
        <w:rPr>
          <w:rFonts w:ascii="Times New Roman" w:eastAsia="TimesNewRoman" w:hAnsi="Times New Roman" w:cs="Times New Roman"/>
          <w:sz w:val="24"/>
          <w:szCs w:val="24"/>
        </w:rPr>
        <w:t>U ukupno raspoloživom zemljištu (16.141 ha) na području općine Kiseljak, pod</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šumama se nalazi oko 50% zemljišta (8.154 ha), poljoprivredno zemljište čini 49% (7.792 ha), dok</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je ostalog neplodnog zemljišta 1% (195 ha). Poljoprivredno zemljište zauzima 7.792 ha, od čega je</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obradivog 6.965 ha (oranice i vrtovi 5.498 ha, voćnjaci 297 ha, livade 1.170 ha) i pašnjaka 827 ha.</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Poljoprivredno zemljište je većinom u privatnoj svojini (94%).</w:t>
      </w:r>
      <w:r w:rsidRPr="001676B9">
        <w:rPr>
          <w:rFonts w:ascii="TimesNewRoman" w:eastAsia="TimesNewRoman" w:cs="TimesNewRoman"/>
        </w:rPr>
        <w:t xml:space="preserve"> </w:t>
      </w:r>
      <w:r>
        <w:rPr>
          <w:rFonts w:ascii="Times New Roman" w:eastAsia="TimesNewRoman" w:hAnsi="Times New Roman" w:cs="Times New Roman"/>
          <w:sz w:val="24"/>
          <w:szCs w:val="24"/>
        </w:rPr>
        <w:t xml:space="preserve">Kvalitetno </w:t>
      </w:r>
      <w:r w:rsidRPr="001676B9">
        <w:rPr>
          <w:rFonts w:ascii="Times New Roman" w:eastAsia="TimesNewRoman" w:hAnsi="Times New Roman" w:cs="Times New Roman"/>
          <w:sz w:val="24"/>
          <w:szCs w:val="24"/>
        </w:rPr>
        <w:t>poljoprivredno</w:t>
      </w:r>
      <w:r w:rsidRPr="001676B9">
        <w:rPr>
          <w:rFonts w:ascii="TimesNewRoman" w:eastAsia="TimesNewRoman" w:cs="TimesNewRoman"/>
        </w:rPr>
        <w:t xml:space="preserve"> </w:t>
      </w:r>
      <w:r w:rsidRPr="001676B9">
        <w:rPr>
          <w:rFonts w:ascii="Times New Roman" w:eastAsia="TimesNewRoman" w:hAnsi="Times New Roman" w:cs="Times New Roman"/>
          <w:sz w:val="24"/>
          <w:szCs w:val="24"/>
        </w:rPr>
        <w:t xml:space="preserve">zemljište se nalazi u dolinama rijeka </w:t>
      </w:r>
      <w:proofErr w:type="spellStart"/>
      <w:r w:rsidRPr="001676B9">
        <w:rPr>
          <w:rFonts w:ascii="Times New Roman" w:eastAsia="TimesNewRoman" w:hAnsi="Times New Roman" w:cs="Times New Roman"/>
          <w:sz w:val="24"/>
          <w:szCs w:val="24"/>
        </w:rPr>
        <w:t>Lepenice</w:t>
      </w:r>
      <w:proofErr w:type="spellEnd"/>
      <w:r w:rsidRPr="001676B9">
        <w:rPr>
          <w:rFonts w:ascii="Times New Roman" w:eastAsia="TimesNewRoman" w:hAnsi="Times New Roman" w:cs="Times New Roman"/>
          <w:sz w:val="24"/>
          <w:szCs w:val="24"/>
        </w:rPr>
        <w:t xml:space="preserve">, </w:t>
      </w:r>
      <w:proofErr w:type="spellStart"/>
      <w:r w:rsidRPr="001676B9">
        <w:rPr>
          <w:rFonts w:ascii="Times New Roman" w:eastAsia="TimesNewRoman" w:hAnsi="Times New Roman" w:cs="Times New Roman"/>
          <w:sz w:val="24"/>
          <w:szCs w:val="24"/>
        </w:rPr>
        <w:t>Kreševčice</w:t>
      </w:r>
      <w:proofErr w:type="spellEnd"/>
      <w:r w:rsidRPr="001676B9">
        <w:rPr>
          <w:rFonts w:ascii="Times New Roman" w:eastAsia="TimesNewRoman" w:hAnsi="Times New Roman" w:cs="Times New Roman"/>
          <w:sz w:val="24"/>
          <w:szCs w:val="24"/>
        </w:rPr>
        <w:t xml:space="preserve">, </w:t>
      </w:r>
      <w:proofErr w:type="spellStart"/>
      <w:r w:rsidRPr="001676B9">
        <w:rPr>
          <w:rFonts w:ascii="Times New Roman" w:eastAsia="TimesNewRoman" w:hAnsi="Times New Roman" w:cs="Times New Roman"/>
          <w:sz w:val="24"/>
          <w:szCs w:val="24"/>
        </w:rPr>
        <w:t>Fojnice</w:t>
      </w:r>
      <w:proofErr w:type="spellEnd"/>
      <w:r w:rsidRPr="001676B9">
        <w:rPr>
          <w:rFonts w:ascii="Times New Roman" w:eastAsia="TimesNewRoman" w:hAnsi="Times New Roman" w:cs="Times New Roman"/>
          <w:sz w:val="24"/>
          <w:szCs w:val="24"/>
        </w:rPr>
        <w:t xml:space="preserve"> i </w:t>
      </w:r>
      <w:proofErr w:type="spellStart"/>
      <w:r w:rsidRPr="001676B9">
        <w:rPr>
          <w:rFonts w:ascii="Times New Roman" w:eastAsia="TimesNewRoman" w:hAnsi="Times New Roman" w:cs="Times New Roman"/>
          <w:sz w:val="24"/>
          <w:szCs w:val="24"/>
        </w:rPr>
        <w:t>Mlave</w:t>
      </w:r>
      <w:proofErr w:type="spellEnd"/>
      <w:r w:rsidRPr="001676B9">
        <w:rPr>
          <w:rFonts w:ascii="Times New Roman" w:eastAsia="TimesNewRoman" w:hAnsi="Times New Roman" w:cs="Times New Roman"/>
          <w:sz w:val="24"/>
          <w:szCs w:val="24"/>
        </w:rPr>
        <w:t>. Opća je ocjena da je poljoprivredno zemljište na području</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općine nedovoljno iskorišteno, a naročito su zapuštene površine od Zabrđa do Klokota koje su</w:t>
      </w:r>
      <w:r>
        <w:rPr>
          <w:rFonts w:ascii="Times New Roman" w:eastAsia="TimesNewRoman" w:hAnsi="Times New Roman" w:cs="Times New Roman"/>
          <w:sz w:val="24"/>
          <w:szCs w:val="24"/>
        </w:rPr>
        <w:t xml:space="preserve"> </w:t>
      </w:r>
      <w:r w:rsidRPr="001676B9">
        <w:rPr>
          <w:rFonts w:ascii="Times New Roman" w:eastAsia="TimesNewRoman" w:hAnsi="Times New Roman" w:cs="Times New Roman"/>
          <w:sz w:val="24"/>
          <w:szCs w:val="24"/>
        </w:rPr>
        <w:t>posebno pogodne za bavljenje poljoprivredom.</w:t>
      </w:r>
    </w:p>
    <w:p w:rsidR="0062554C" w:rsidRDefault="0062554C" w:rsidP="00C71437">
      <w:pPr>
        <w:spacing w:after="0"/>
        <w:jc w:val="both"/>
        <w:rPr>
          <w:rFonts w:ascii="Times New Roman" w:hAnsi="Times New Roman" w:cs="Times New Roman"/>
          <w:sz w:val="24"/>
          <w:szCs w:val="24"/>
        </w:rPr>
      </w:pPr>
      <w:r w:rsidRPr="00957E31">
        <w:rPr>
          <w:rFonts w:ascii="Times New Roman" w:hAnsi="Times New Roman" w:cs="Times New Roman"/>
          <w:sz w:val="24"/>
          <w:szCs w:val="24"/>
        </w:rPr>
        <w:t xml:space="preserve">Prema klimatsko – geografskim karakteristikama, osnovnoj namjeni korištenja </w:t>
      </w:r>
      <w:r>
        <w:rPr>
          <w:rFonts w:ascii="Times New Roman" w:hAnsi="Times New Roman" w:cs="Times New Roman"/>
          <w:sz w:val="24"/>
          <w:szCs w:val="24"/>
        </w:rPr>
        <w:t>zemljišta Općina</w:t>
      </w:r>
      <w:r w:rsidRPr="00957E31">
        <w:rPr>
          <w:rFonts w:ascii="Times New Roman" w:hAnsi="Times New Roman" w:cs="Times New Roman"/>
          <w:sz w:val="24"/>
          <w:szCs w:val="24"/>
        </w:rPr>
        <w:t xml:space="preserve"> Kiseljak je </w:t>
      </w:r>
      <w:proofErr w:type="spellStart"/>
      <w:r w:rsidRPr="00957E31">
        <w:rPr>
          <w:rFonts w:ascii="Times New Roman" w:hAnsi="Times New Roman" w:cs="Times New Roman"/>
          <w:sz w:val="24"/>
          <w:szCs w:val="24"/>
        </w:rPr>
        <w:t>kategorisana</w:t>
      </w:r>
      <w:proofErr w:type="spellEnd"/>
      <w:r w:rsidRPr="00957E31">
        <w:rPr>
          <w:rFonts w:ascii="Times New Roman" w:hAnsi="Times New Roman" w:cs="Times New Roman"/>
          <w:sz w:val="24"/>
          <w:szCs w:val="24"/>
        </w:rPr>
        <w:t xml:space="preserve"> u sljedeće </w:t>
      </w:r>
      <w:proofErr w:type="spellStart"/>
      <w:r w:rsidRPr="00957E31">
        <w:rPr>
          <w:rFonts w:ascii="Times New Roman" w:hAnsi="Times New Roman" w:cs="Times New Roman"/>
          <w:sz w:val="24"/>
          <w:szCs w:val="24"/>
        </w:rPr>
        <w:t>reone</w:t>
      </w:r>
      <w:proofErr w:type="spellEnd"/>
      <w:r w:rsidRPr="00957E31">
        <w:rPr>
          <w:rFonts w:ascii="Times New Roman" w:hAnsi="Times New Roman" w:cs="Times New Roman"/>
          <w:sz w:val="24"/>
          <w:szCs w:val="24"/>
        </w:rPr>
        <w:t xml:space="preserve">. </w:t>
      </w:r>
    </w:p>
    <w:p w:rsidR="0062554C" w:rsidRDefault="0062554C" w:rsidP="0062554C">
      <w:pPr>
        <w:spacing w:after="0" w:line="240" w:lineRule="auto"/>
        <w:rPr>
          <w:rFonts w:ascii="Times New Roman" w:hAnsi="Times New Roman" w:cs="Times New Roman"/>
          <w:sz w:val="24"/>
          <w:szCs w:val="24"/>
        </w:rPr>
      </w:pPr>
    </w:p>
    <w:p w:rsidR="0062554C" w:rsidRDefault="0062554C" w:rsidP="0062554C">
      <w:pPr>
        <w:spacing w:after="0" w:line="240" w:lineRule="auto"/>
        <w:rPr>
          <w:rFonts w:ascii="Times New Roman" w:hAnsi="Times New Roman" w:cs="Times New Roman"/>
          <w:sz w:val="24"/>
          <w:szCs w:val="24"/>
        </w:rPr>
      </w:pPr>
    </w:p>
    <w:p w:rsidR="0062554C" w:rsidRPr="00957E31" w:rsidRDefault="0062554C" w:rsidP="0062554C">
      <w:pPr>
        <w:spacing w:after="0" w:line="240" w:lineRule="auto"/>
        <w:rPr>
          <w:rFonts w:ascii="Times New Roman" w:hAnsi="Times New Roman" w:cs="Times New Roman"/>
          <w:sz w:val="24"/>
          <w:szCs w:val="24"/>
        </w:rPr>
      </w:pPr>
    </w:p>
    <w:tbl>
      <w:tblPr>
        <w:tblStyle w:val="MediumShading1-Accent11"/>
        <w:tblW w:w="8928" w:type="dxa"/>
        <w:jc w:val="center"/>
        <w:tblLook w:val="01E0" w:firstRow="1" w:lastRow="1" w:firstColumn="1" w:lastColumn="1" w:noHBand="0" w:noVBand="0"/>
      </w:tblPr>
      <w:tblGrid>
        <w:gridCol w:w="1590"/>
        <w:gridCol w:w="1431"/>
        <w:gridCol w:w="1452"/>
        <w:gridCol w:w="1476"/>
        <w:gridCol w:w="1449"/>
        <w:gridCol w:w="1530"/>
      </w:tblGrid>
      <w:tr w:rsidR="0062554C" w:rsidRPr="0097559A" w:rsidTr="00FC6A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6" w:type="dxa"/>
            <w:vMerge w:val="restart"/>
          </w:tcPr>
          <w:p w:rsidR="0062554C" w:rsidRPr="0097559A" w:rsidRDefault="0062554C" w:rsidP="00A420FA">
            <w:pPr>
              <w:jc w:val="center"/>
              <w:rPr>
                <w:rFonts w:ascii="Times New Roman" w:hAnsi="Times New Roman" w:cs="Times New Roman"/>
                <w:b w:val="0"/>
                <w:bCs w:val="0"/>
                <w:i/>
                <w:iCs/>
                <w:sz w:val="24"/>
                <w:szCs w:val="24"/>
              </w:rPr>
            </w:pPr>
            <w:proofErr w:type="spellStart"/>
            <w:r w:rsidRPr="0097559A">
              <w:rPr>
                <w:rFonts w:ascii="Times New Roman" w:hAnsi="Times New Roman" w:cs="Times New Roman"/>
                <w:i/>
                <w:iCs/>
                <w:sz w:val="24"/>
                <w:szCs w:val="24"/>
              </w:rPr>
              <w:t>Reon</w:t>
            </w:r>
            <w:proofErr w:type="spellEnd"/>
          </w:p>
        </w:tc>
        <w:tc>
          <w:tcPr>
            <w:cnfStyle w:val="000010000000" w:firstRow="0" w:lastRow="0" w:firstColumn="0" w:lastColumn="0" w:oddVBand="1" w:evenVBand="0" w:oddHBand="0" w:evenHBand="0" w:firstRowFirstColumn="0" w:firstRowLastColumn="0" w:lastRowFirstColumn="0" w:lastRowLastColumn="0"/>
            <w:tcW w:w="1468" w:type="dxa"/>
            <w:vMerge w:val="restart"/>
          </w:tcPr>
          <w:p w:rsidR="0062554C" w:rsidRPr="0097559A" w:rsidRDefault="0062554C" w:rsidP="00A420FA">
            <w:pPr>
              <w:jc w:val="center"/>
              <w:rPr>
                <w:rFonts w:ascii="Times New Roman" w:hAnsi="Times New Roman" w:cs="Times New Roman"/>
                <w:b w:val="0"/>
                <w:bCs w:val="0"/>
                <w:i/>
                <w:iCs/>
                <w:sz w:val="24"/>
                <w:szCs w:val="24"/>
              </w:rPr>
            </w:pPr>
            <w:r w:rsidRPr="0097559A">
              <w:rPr>
                <w:rFonts w:ascii="Times New Roman" w:hAnsi="Times New Roman" w:cs="Times New Roman"/>
                <w:i/>
                <w:iCs/>
                <w:sz w:val="24"/>
                <w:szCs w:val="24"/>
              </w:rPr>
              <w:t>Broj MZ</w:t>
            </w:r>
          </w:p>
        </w:tc>
        <w:tc>
          <w:tcPr>
            <w:tcW w:w="1472" w:type="dxa"/>
            <w:vMerge w:val="restart"/>
          </w:tcPr>
          <w:p w:rsidR="0062554C" w:rsidRPr="0097559A" w:rsidRDefault="0062554C" w:rsidP="00A420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7559A">
              <w:rPr>
                <w:rFonts w:ascii="Times New Roman" w:hAnsi="Times New Roman" w:cs="Times New Roman"/>
                <w:i/>
                <w:iCs/>
                <w:sz w:val="24"/>
                <w:szCs w:val="24"/>
              </w:rPr>
              <w:t>Ukupno</w:t>
            </w:r>
          </w:p>
        </w:tc>
        <w:tc>
          <w:tcPr>
            <w:cnfStyle w:val="000100000000" w:firstRow="0" w:lastRow="0" w:firstColumn="0" w:lastColumn="1" w:oddVBand="0" w:evenVBand="0" w:oddHBand="0" w:evenHBand="0" w:firstRowFirstColumn="0" w:firstRowLastColumn="0" w:lastRowFirstColumn="0" w:lastRowLastColumn="0"/>
            <w:tcW w:w="4492" w:type="dxa"/>
            <w:gridSpan w:val="3"/>
          </w:tcPr>
          <w:p w:rsidR="0062554C" w:rsidRPr="0097559A" w:rsidRDefault="0062554C" w:rsidP="00A420FA">
            <w:pPr>
              <w:jc w:val="center"/>
              <w:rPr>
                <w:rFonts w:ascii="Times New Roman" w:hAnsi="Times New Roman" w:cs="Times New Roman"/>
                <w:b w:val="0"/>
                <w:bCs w:val="0"/>
                <w:i/>
                <w:iCs/>
                <w:sz w:val="24"/>
                <w:szCs w:val="24"/>
              </w:rPr>
            </w:pPr>
            <w:r w:rsidRPr="0097559A">
              <w:rPr>
                <w:rFonts w:ascii="Times New Roman" w:hAnsi="Times New Roman" w:cs="Times New Roman"/>
                <w:i/>
                <w:iCs/>
                <w:sz w:val="24"/>
                <w:szCs w:val="24"/>
              </w:rPr>
              <w:t xml:space="preserve">Površina </w:t>
            </w:r>
            <w:r w:rsidR="00BA3FB1">
              <w:rPr>
                <w:rFonts w:ascii="Times New Roman" w:hAnsi="Times New Roman" w:cs="Times New Roman"/>
                <w:i/>
                <w:iCs/>
                <w:sz w:val="24"/>
                <w:szCs w:val="24"/>
              </w:rPr>
              <w:t>u ha</w:t>
            </w:r>
          </w:p>
        </w:tc>
      </w:tr>
      <w:tr w:rsidR="0062554C" w:rsidRPr="0097559A" w:rsidTr="00FC6A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6" w:type="dxa"/>
            <w:vMerge/>
          </w:tcPr>
          <w:p w:rsidR="0062554C" w:rsidRPr="0097559A" w:rsidRDefault="0062554C" w:rsidP="00A420FA">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68" w:type="dxa"/>
            <w:vMerge/>
          </w:tcPr>
          <w:p w:rsidR="0062554C" w:rsidRPr="0097559A" w:rsidRDefault="0062554C" w:rsidP="00A420FA">
            <w:pPr>
              <w:rPr>
                <w:rFonts w:ascii="Times New Roman" w:hAnsi="Times New Roman" w:cs="Times New Roman"/>
                <w:sz w:val="24"/>
                <w:szCs w:val="24"/>
              </w:rPr>
            </w:pPr>
          </w:p>
        </w:tc>
        <w:tc>
          <w:tcPr>
            <w:tcW w:w="1472" w:type="dxa"/>
            <w:vMerge/>
          </w:tcPr>
          <w:p w:rsidR="0062554C" w:rsidRPr="0097559A" w:rsidRDefault="0062554C" w:rsidP="00A42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76" w:type="dxa"/>
          </w:tcPr>
          <w:p w:rsidR="0062554C" w:rsidRPr="0097559A" w:rsidRDefault="0062554C" w:rsidP="00A420FA">
            <w:pPr>
              <w:jc w:val="center"/>
              <w:rPr>
                <w:rFonts w:ascii="Times New Roman" w:hAnsi="Times New Roman" w:cs="Times New Roman"/>
                <w:sz w:val="24"/>
                <w:szCs w:val="24"/>
              </w:rPr>
            </w:pPr>
            <w:proofErr w:type="spellStart"/>
            <w:r w:rsidRPr="0097559A">
              <w:rPr>
                <w:rFonts w:ascii="Times New Roman" w:hAnsi="Times New Roman" w:cs="Times New Roman"/>
                <w:sz w:val="24"/>
                <w:szCs w:val="24"/>
              </w:rPr>
              <w:t>Poljoprivred</w:t>
            </w:r>
            <w:proofErr w:type="spellEnd"/>
            <w:r w:rsidRPr="0097559A">
              <w:rPr>
                <w:rFonts w:ascii="Times New Roman" w:hAnsi="Times New Roman" w:cs="Times New Roman"/>
                <w:sz w:val="24"/>
                <w:szCs w:val="24"/>
              </w:rPr>
              <w:t>.</w:t>
            </w:r>
          </w:p>
        </w:tc>
        <w:tc>
          <w:tcPr>
            <w:tcW w:w="1471" w:type="dxa"/>
          </w:tcPr>
          <w:p w:rsidR="0062554C" w:rsidRPr="0097559A" w:rsidRDefault="0062554C" w:rsidP="00A42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559A">
              <w:rPr>
                <w:rFonts w:ascii="Times New Roman" w:hAnsi="Times New Roman" w:cs="Times New Roman"/>
                <w:sz w:val="24"/>
                <w:szCs w:val="24"/>
              </w:rPr>
              <w:t>Šumsko</w:t>
            </w:r>
          </w:p>
        </w:tc>
        <w:tc>
          <w:tcPr>
            <w:cnfStyle w:val="000100000000" w:firstRow="0" w:lastRow="0" w:firstColumn="0" w:lastColumn="1" w:oddVBand="0" w:evenVBand="0" w:oddHBand="0" w:evenHBand="0" w:firstRowFirstColumn="0" w:firstRowLastColumn="0" w:lastRowFirstColumn="0" w:lastRowLastColumn="0"/>
            <w:tcW w:w="1545" w:type="dxa"/>
          </w:tcPr>
          <w:p w:rsidR="0062554C" w:rsidRPr="0097559A" w:rsidRDefault="0062554C" w:rsidP="00A420FA">
            <w:pPr>
              <w:jc w:val="center"/>
              <w:rPr>
                <w:rFonts w:ascii="Times New Roman" w:hAnsi="Times New Roman" w:cs="Times New Roman"/>
                <w:sz w:val="24"/>
                <w:szCs w:val="24"/>
              </w:rPr>
            </w:pPr>
            <w:r w:rsidRPr="0097559A">
              <w:rPr>
                <w:rFonts w:ascii="Times New Roman" w:hAnsi="Times New Roman" w:cs="Times New Roman"/>
                <w:sz w:val="24"/>
                <w:szCs w:val="24"/>
              </w:rPr>
              <w:t>Neplodno</w:t>
            </w:r>
          </w:p>
        </w:tc>
      </w:tr>
      <w:tr w:rsidR="0062554C" w:rsidRPr="0097559A" w:rsidTr="00FC6A6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6" w:type="dxa"/>
          </w:tcPr>
          <w:p w:rsidR="0062554C" w:rsidRPr="0097559A" w:rsidRDefault="0062554C" w:rsidP="00A420FA">
            <w:pPr>
              <w:jc w:val="center"/>
              <w:rPr>
                <w:rFonts w:ascii="Times New Roman" w:hAnsi="Times New Roman" w:cs="Times New Roman"/>
                <w:sz w:val="24"/>
                <w:szCs w:val="24"/>
              </w:rPr>
            </w:pPr>
            <w:r w:rsidRPr="0097559A">
              <w:rPr>
                <w:rFonts w:ascii="Times New Roman" w:hAnsi="Times New Roman" w:cs="Times New Roman"/>
                <w:sz w:val="24"/>
                <w:szCs w:val="24"/>
              </w:rPr>
              <w:t>Ravničarsko-</w:t>
            </w:r>
          </w:p>
          <w:p w:rsidR="0062554C" w:rsidRPr="0097559A" w:rsidRDefault="0062554C" w:rsidP="00A420FA">
            <w:pPr>
              <w:jc w:val="center"/>
              <w:rPr>
                <w:rFonts w:ascii="Times New Roman" w:hAnsi="Times New Roman" w:cs="Times New Roman"/>
                <w:sz w:val="24"/>
                <w:szCs w:val="24"/>
              </w:rPr>
            </w:pPr>
            <w:r w:rsidRPr="0097559A">
              <w:rPr>
                <w:rFonts w:ascii="Times New Roman" w:hAnsi="Times New Roman" w:cs="Times New Roman"/>
                <w:sz w:val="24"/>
                <w:szCs w:val="24"/>
              </w:rPr>
              <w:t>Brdski</w:t>
            </w:r>
          </w:p>
        </w:tc>
        <w:tc>
          <w:tcPr>
            <w:cnfStyle w:val="000010000000" w:firstRow="0" w:lastRow="0" w:firstColumn="0" w:lastColumn="0" w:oddVBand="1" w:evenVBand="0" w:oddHBand="0" w:evenHBand="0" w:firstRowFirstColumn="0" w:firstRowLastColumn="0" w:lastRowFirstColumn="0" w:lastRowLastColumn="0"/>
            <w:tcW w:w="1468" w:type="dxa"/>
          </w:tcPr>
          <w:p w:rsidR="0062554C" w:rsidRPr="0097559A" w:rsidRDefault="0062554C" w:rsidP="00A420FA">
            <w:pPr>
              <w:jc w:val="center"/>
              <w:rPr>
                <w:rFonts w:ascii="Times New Roman" w:hAnsi="Times New Roman" w:cs="Times New Roman"/>
                <w:sz w:val="24"/>
                <w:szCs w:val="24"/>
              </w:rPr>
            </w:pPr>
            <w:r w:rsidRPr="0097559A">
              <w:rPr>
                <w:rFonts w:ascii="Times New Roman" w:hAnsi="Times New Roman" w:cs="Times New Roman"/>
                <w:sz w:val="24"/>
                <w:szCs w:val="24"/>
              </w:rPr>
              <w:t>9</w:t>
            </w:r>
          </w:p>
        </w:tc>
        <w:tc>
          <w:tcPr>
            <w:tcW w:w="1472" w:type="dxa"/>
          </w:tcPr>
          <w:p w:rsidR="0062554C" w:rsidRPr="0097559A" w:rsidRDefault="0062554C" w:rsidP="00A420F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559A">
              <w:rPr>
                <w:rFonts w:ascii="Times New Roman" w:hAnsi="Times New Roman" w:cs="Times New Roman"/>
                <w:sz w:val="24"/>
                <w:szCs w:val="24"/>
              </w:rPr>
              <w:t>1</w:t>
            </w:r>
            <w:r w:rsidR="00E471BB">
              <w:rPr>
                <w:rFonts w:ascii="Times New Roman" w:hAnsi="Times New Roman" w:cs="Times New Roman"/>
                <w:sz w:val="24"/>
                <w:szCs w:val="24"/>
              </w:rPr>
              <w:t>6.141 ha</w:t>
            </w:r>
          </w:p>
        </w:tc>
        <w:tc>
          <w:tcPr>
            <w:cnfStyle w:val="000010000000" w:firstRow="0" w:lastRow="0" w:firstColumn="0" w:lastColumn="0" w:oddVBand="1" w:evenVBand="0" w:oddHBand="0" w:evenHBand="0" w:firstRowFirstColumn="0" w:firstRowLastColumn="0" w:lastRowFirstColumn="0" w:lastRowLastColumn="0"/>
            <w:tcW w:w="1476" w:type="dxa"/>
          </w:tcPr>
          <w:p w:rsidR="0062554C" w:rsidRPr="0097559A" w:rsidRDefault="00E471BB" w:rsidP="00A420FA">
            <w:pPr>
              <w:jc w:val="center"/>
              <w:rPr>
                <w:rFonts w:ascii="Times New Roman" w:hAnsi="Times New Roman" w:cs="Times New Roman"/>
                <w:sz w:val="24"/>
                <w:szCs w:val="24"/>
              </w:rPr>
            </w:pPr>
            <w:r>
              <w:rPr>
                <w:rFonts w:ascii="Times New Roman" w:hAnsi="Times New Roman" w:cs="Times New Roman"/>
                <w:sz w:val="24"/>
                <w:szCs w:val="24"/>
              </w:rPr>
              <w:t>7.792 ha</w:t>
            </w:r>
          </w:p>
        </w:tc>
        <w:tc>
          <w:tcPr>
            <w:tcW w:w="1471" w:type="dxa"/>
          </w:tcPr>
          <w:p w:rsidR="0062554C" w:rsidRPr="0097559A" w:rsidRDefault="00E471BB" w:rsidP="00A420F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8.154 ha</w:t>
            </w:r>
          </w:p>
        </w:tc>
        <w:tc>
          <w:tcPr>
            <w:cnfStyle w:val="000100000000" w:firstRow="0" w:lastRow="0" w:firstColumn="0" w:lastColumn="1" w:oddVBand="0" w:evenVBand="0" w:oddHBand="0" w:evenHBand="0" w:firstRowFirstColumn="0" w:firstRowLastColumn="0" w:lastRowFirstColumn="0" w:lastRowLastColumn="0"/>
            <w:tcW w:w="1545" w:type="dxa"/>
          </w:tcPr>
          <w:p w:rsidR="0062554C" w:rsidRPr="0097559A" w:rsidRDefault="00E471BB" w:rsidP="00A420FA">
            <w:pPr>
              <w:jc w:val="center"/>
              <w:rPr>
                <w:rFonts w:ascii="Times New Roman" w:hAnsi="Times New Roman" w:cs="Times New Roman"/>
                <w:sz w:val="24"/>
                <w:szCs w:val="24"/>
              </w:rPr>
            </w:pPr>
            <w:r>
              <w:rPr>
                <w:rFonts w:ascii="Times New Roman" w:hAnsi="Times New Roman" w:cs="Times New Roman"/>
                <w:sz w:val="24"/>
                <w:szCs w:val="24"/>
              </w:rPr>
              <w:t>195 ha</w:t>
            </w:r>
          </w:p>
        </w:tc>
      </w:tr>
    </w:tbl>
    <w:p w:rsidR="0062554C" w:rsidRPr="00FF344A" w:rsidRDefault="0062554C" w:rsidP="0062554C">
      <w:pPr>
        <w:spacing w:after="0" w:line="240" w:lineRule="auto"/>
      </w:pPr>
    </w:p>
    <w:p w:rsidR="0062554C" w:rsidRDefault="0062554C" w:rsidP="00C71437">
      <w:pPr>
        <w:autoSpaceDE w:val="0"/>
        <w:autoSpaceDN w:val="0"/>
        <w:adjustRightInd w:val="0"/>
        <w:spacing w:after="0"/>
        <w:jc w:val="both"/>
        <w:rPr>
          <w:rFonts w:ascii="Times New Roman" w:hAnsi="Times New Roman" w:cs="Times New Roman"/>
          <w:sz w:val="24"/>
          <w:szCs w:val="24"/>
        </w:rPr>
      </w:pPr>
      <w:r w:rsidRPr="00957E31">
        <w:rPr>
          <w:rFonts w:ascii="Times New Roman" w:hAnsi="Times New Roman" w:cs="Times New Roman"/>
          <w:sz w:val="24"/>
          <w:szCs w:val="24"/>
        </w:rPr>
        <w:t xml:space="preserve">Neplodnog </w:t>
      </w:r>
      <w:r>
        <w:rPr>
          <w:rFonts w:ascii="Times New Roman" w:hAnsi="Times New Roman" w:cs="Times New Roman"/>
          <w:sz w:val="24"/>
          <w:szCs w:val="24"/>
        </w:rPr>
        <w:t xml:space="preserve">(zapuštanog) </w:t>
      </w:r>
      <w:r w:rsidRPr="00957E31">
        <w:rPr>
          <w:rFonts w:ascii="Times New Roman" w:hAnsi="Times New Roman" w:cs="Times New Roman"/>
          <w:sz w:val="24"/>
          <w:szCs w:val="24"/>
        </w:rPr>
        <w:t>zemljišta na općini ima većih površina, koje je nastalo kao posljedica emigracije stanovništva posebno na rubnim područjima općine uslijed ratnog djelovanja, te postojanja neočišćenih miniranih površina</w:t>
      </w:r>
      <w:r>
        <w:rPr>
          <w:rFonts w:ascii="Times New Roman" w:hAnsi="Times New Roman" w:cs="Times New Roman"/>
          <w:sz w:val="24"/>
          <w:szCs w:val="24"/>
        </w:rPr>
        <w:t xml:space="preserve">. </w:t>
      </w:r>
    </w:p>
    <w:p w:rsidR="0062554C" w:rsidRDefault="0062554C" w:rsidP="00C71437">
      <w:pPr>
        <w:spacing w:after="0"/>
        <w:jc w:val="both"/>
        <w:rPr>
          <w:rFonts w:ascii="Times New Roman" w:hAnsi="Times New Roman" w:cs="Times New Roman"/>
          <w:sz w:val="24"/>
          <w:szCs w:val="24"/>
        </w:rPr>
      </w:pPr>
      <w:r w:rsidRPr="000314F2">
        <w:rPr>
          <w:rFonts w:ascii="Times New Roman" w:hAnsi="Times New Roman" w:cs="Times New Roman"/>
          <w:sz w:val="24"/>
          <w:szCs w:val="24"/>
        </w:rPr>
        <w:lastRenderedPageBreak/>
        <w:t xml:space="preserve">Klizanje i odronjavanje </w:t>
      </w:r>
      <w:r>
        <w:rPr>
          <w:rFonts w:ascii="Times New Roman" w:hAnsi="Times New Roman" w:cs="Times New Roman"/>
          <w:sz w:val="24"/>
          <w:szCs w:val="24"/>
        </w:rPr>
        <w:t>zemljišta</w:t>
      </w:r>
      <w:r w:rsidRPr="000314F2">
        <w:rPr>
          <w:rFonts w:ascii="Times New Roman" w:hAnsi="Times New Roman" w:cs="Times New Roman"/>
          <w:sz w:val="24"/>
          <w:szCs w:val="24"/>
        </w:rPr>
        <w:t xml:space="preserve"> je stalna opasnost po ljude i materijalna dobra, posebno u vrijeme velikih padavina, gdje dolazi do površinskih i podzemnih voda. </w:t>
      </w:r>
    </w:p>
    <w:p w:rsidR="0062554C" w:rsidRDefault="0062554C" w:rsidP="0062554C">
      <w:pPr>
        <w:spacing w:after="0"/>
        <w:rPr>
          <w:rFonts w:ascii="Times New Roman" w:hAnsi="Times New Roman" w:cs="Times New Roman"/>
          <w:sz w:val="24"/>
          <w:szCs w:val="24"/>
        </w:rPr>
      </w:pPr>
    </w:p>
    <w:p w:rsidR="0062554C" w:rsidRPr="000314F2" w:rsidRDefault="0062554C" w:rsidP="00C71437">
      <w:pPr>
        <w:spacing w:after="0"/>
        <w:jc w:val="both"/>
        <w:rPr>
          <w:rFonts w:ascii="Times New Roman" w:hAnsi="Times New Roman" w:cs="Times New Roman"/>
          <w:sz w:val="24"/>
          <w:szCs w:val="24"/>
        </w:rPr>
      </w:pPr>
      <w:r w:rsidRPr="000314F2">
        <w:rPr>
          <w:rFonts w:ascii="Times New Roman" w:hAnsi="Times New Roman" w:cs="Times New Roman"/>
          <w:sz w:val="24"/>
          <w:szCs w:val="24"/>
        </w:rPr>
        <w:t xml:space="preserve">Na </w:t>
      </w:r>
      <w:r>
        <w:rPr>
          <w:rFonts w:ascii="Times New Roman" w:hAnsi="Times New Roman" w:cs="Times New Roman"/>
          <w:sz w:val="24"/>
          <w:szCs w:val="24"/>
        </w:rPr>
        <w:t>osnovu</w:t>
      </w:r>
      <w:r w:rsidRPr="000314F2">
        <w:rPr>
          <w:rFonts w:ascii="Times New Roman" w:hAnsi="Times New Roman" w:cs="Times New Roman"/>
          <w:sz w:val="24"/>
          <w:szCs w:val="24"/>
        </w:rPr>
        <w:t xml:space="preserve"> podataka i analize o svim dosadašnjim odronjavanjima i klizanja </w:t>
      </w:r>
      <w:r>
        <w:rPr>
          <w:rFonts w:ascii="Times New Roman" w:hAnsi="Times New Roman" w:cs="Times New Roman"/>
          <w:sz w:val="24"/>
          <w:szCs w:val="24"/>
        </w:rPr>
        <w:t>zemljišta</w:t>
      </w:r>
      <w:r w:rsidRPr="000314F2">
        <w:rPr>
          <w:rFonts w:ascii="Times New Roman" w:hAnsi="Times New Roman" w:cs="Times New Roman"/>
          <w:sz w:val="24"/>
          <w:szCs w:val="24"/>
        </w:rPr>
        <w:t xml:space="preserve"> koji djeluju na </w:t>
      </w:r>
      <w:r>
        <w:rPr>
          <w:rFonts w:ascii="Times New Roman" w:hAnsi="Times New Roman" w:cs="Times New Roman"/>
          <w:sz w:val="24"/>
          <w:szCs w:val="24"/>
        </w:rPr>
        <w:t>području Općine</w:t>
      </w:r>
      <w:r w:rsidRPr="000314F2">
        <w:rPr>
          <w:rFonts w:ascii="Times New Roman" w:hAnsi="Times New Roman" w:cs="Times New Roman"/>
          <w:sz w:val="24"/>
          <w:szCs w:val="24"/>
        </w:rPr>
        <w:t xml:space="preserve"> Kiseljak lokaliteti su sljedeći: </w:t>
      </w:r>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MZ Kiseljak – Donji Palež – Bijele vode</w:t>
      </w:r>
      <w:r>
        <w:rPr>
          <w:rFonts w:ascii="Times New Roman" w:hAnsi="Times New Roman" w:cs="Times New Roman"/>
          <w:sz w:val="24"/>
          <w:szCs w:val="24"/>
        </w:rPr>
        <w:t xml:space="preserve">, </w:t>
      </w:r>
      <w:proofErr w:type="spellStart"/>
      <w:r>
        <w:rPr>
          <w:rFonts w:ascii="Times New Roman" w:hAnsi="Times New Roman" w:cs="Times New Roman"/>
          <w:sz w:val="24"/>
          <w:szCs w:val="24"/>
        </w:rPr>
        <w:t>Podastinje</w:t>
      </w:r>
      <w:proofErr w:type="spellEnd"/>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 xml:space="preserve">MZ </w:t>
      </w:r>
      <w:proofErr w:type="spellStart"/>
      <w:r w:rsidRPr="007B1633">
        <w:rPr>
          <w:rFonts w:ascii="Times New Roman" w:hAnsi="Times New Roman" w:cs="Times New Roman"/>
          <w:sz w:val="24"/>
          <w:szCs w:val="24"/>
        </w:rPr>
        <w:t>Draževići</w:t>
      </w:r>
      <w:proofErr w:type="spellEnd"/>
      <w:r w:rsidRPr="007B1633">
        <w:rPr>
          <w:rFonts w:ascii="Times New Roman" w:hAnsi="Times New Roman" w:cs="Times New Roman"/>
          <w:sz w:val="24"/>
          <w:szCs w:val="24"/>
        </w:rPr>
        <w:t xml:space="preserve"> – </w:t>
      </w:r>
      <w:proofErr w:type="spellStart"/>
      <w:r w:rsidRPr="007B1633">
        <w:rPr>
          <w:rFonts w:ascii="Times New Roman" w:hAnsi="Times New Roman" w:cs="Times New Roman"/>
          <w:sz w:val="24"/>
          <w:szCs w:val="24"/>
        </w:rPr>
        <w:t>Kobiljača</w:t>
      </w:r>
      <w:proofErr w:type="spellEnd"/>
      <w:r w:rsidRPr="007B1633">
        <w:rPr>
          <w:rFonts w:ascii="Times New Roman" w:hAnsi="Times New Roman" w:cs="Times New Roman"/>
          <w:sz w:val="24"/>
          <w:szCs w:val="24"/>
        </w:rPr>
        <w:t xml:space="preserve"> </w:t>
      </w:r>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 xml:space="preserve">MZ </w:t>
      </w:r>
      <w:proofErr w:type="spellStart"/>
      <w:r w:rsidRPr="007B1633">
        <w:rPr>
          <w:rFonts w:ascii="Times New Roman" w:hAnsi="Times New Roman" w:cs="Times New Roman"/>
          <w:sz w:val="24"/>
          <w:szCs w:val="24"/>
        </w:rPr>
        <w:t>Gromiljak</w:t>
      </w:r>
      <w:proofErr w:type="spellEnd"/>
      <w:r w:rsidRPr="007B1633">
        <w:rPr>
          <w:rFonts w:ascii="Times New Roman" w:hAnsi="Times New Roman" w:cs="Times New Roman"/>
          <w:sz w:val="24"/>
          <w:szCs w:val="24"/>
        </w:rPr>
        <w:t xml:space="preserve"> – </w:t>
      </w:r>
      <w:proofErr w:type="spellStart"/>
      <w:r w:rsidRPr="007B1633">
        <w:rPr>
          <w:rFonts w:ascii="Times New Roman" w:hAnsi="Times New Roman" w:cs="Times New Roman"/>
          <w:sz w:val="24"/>
          <w:szCs w:val="24"/>
        </w:rPr>
        <w:t>Jehovac</w:t>
      </w:r>
      <w:proofErr w:type="spellEnd"/>
      <w:r w:rsidRPr="007B1633">
        <w:rPr>
          <w:rFonts w:ascii="Times New Roman" w:hAnsi="Times New Roman" w:cs="Times New Roman"/>
          <w:sz w:val="24"/>
          <w:szCs w:val="24"/>
        </w:rPr>
        <w:t xml:space="preserve"> </w:t>
      </w:r>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 xml:space="preserve">MZ </w:t>
      </w:r>
      <w:proofErr w:type="spellStart"/>
      <w:r w:rsidRPr="007B1633">
        <w:rPr>
          <w:rFonts w:ascii="Times New Roman" w:hAnsi="Times New Roman" w:cs="Times New Roman"/>
          <w:sz w:val="24"/>
          <w:szCs w:val="24"/>
        </w:rPr>
        <w:t>Bilalovac</w:t>
      </w:r>
      <w:proofErr w:type="spellEnd"/>
      <w:r w:rsidRPr="007B1633">
        <w:rPr>
          <w:rFonts w:ascii="Times New Roman" w:hAnsi="Times New Roman" w:cs="Times New Roman"/>
          <w:sz w:val="24"/>
          <w:szCs w:val="24"/>
        </w:rPr>
        <w:t xml:space="preserve"> – </w:t>
      </w:r>
      <w:proofErr w:type="spellStart"/>
      <w:r w:rsidRPr="007B1633">
        <w:rPr>
          <w:rFonts w:ascii="Times New Roman" w:hAnsi="Times New Roman" w:cs="Times New Roman"/>
          <w:sz w:val="24"/>
          <w:szCs w:val="24"/>
        </w:rPr>
        <w:t>Miroševići</w:t>
      </w:r>
      <w:proofErr w:type="spellEnd"/>
      <w:r w:rsidRPr="007B1633">
        <w:rPr>
          <w:rFonts w:ascii="Times New Roman" w:hAnsi="Times New Roman" w:cs="Times New Roman"/>
          <w:sz w:val="24"/>
          <w:szCs w:val="24"/>
        </w:rPr>
        <w:t xml:space="preserve"> </w:t>
      </w:r>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 xml:space="preserve">MZ Bukovica – Zabrđe – Toplica – </w:t>
      </w:r>
      <w:proofErr w:type="spellStart"/>
      <w:r w:rsidRPr="007B1633">
        <w:rPr>
          <w:rFonts w:ascii="Times New Roman" w:hAnsi="Times New Roman" w:cs="Times New Roman"/>
          <w:sz w:val="24"/>
          <w:szCs w:val="24"/>
        </w:rPr>
        <w:t>Žeželovo</w:t>
      </w:r>
      <w:proofErr w:type="spellEnd"/>
      <w:r w:rsidRPr="007B1633">
        <w:rPr>
          <w:rFonts w:ascii="Times New Roman" w:hAnsi="Times New Roman" w:cs="Times New Roman"/>
          <w:sz w:val="24"/>
          <w:szCs w:val="24"/>
        </w:rPr>
        <w:t xml:space="preserve"> </w:t>
      </w:r>
    </w:p>
    <w:p w:rsidR="0062554C" w:rsidRPr="007B1633" w:rsidRDefault="0062554C" w:rsidP="00CB66B0">
      <w:pPr>
        <w:numPr>
          <w:ilvl w:val="0"/>
          <w:numId w:val="7"/>
        </w:numPr>
        <w:spacing w:after="0"/>
        <w:rPr>
          <w:rFonts w:ascii="Times New Roman" w:hAnsi="Times New Roman" w:cs="Times New Roman"/>
          <w:sz w:val="24"/>
          <w:szCs w:val="24"/>
        </w:rPr>
      </w:pPr>
      <w:r w:rsidRPr="007B1633">
        <w:rPr>
          <w:rFonts w:ascii="Times New Roman" w:hAnsi="Times New Roman" w:cs="Times New Roman"/>
          <w:sz w:val="24"/>
          <w:szCs w:val="24"/>
        </w:rPr>
        <w:t xml:space="preserve">MZ </w:t>
      </w:r>
      <w:proofErr w:type="spellStart"/>
      <w:r w:rsidRPr="007B1633">
        <w:rPr>
          <w:rFonts w:ascii="Times New Roman" w:hAnsi="Times New Roman" w:cs="Times New Roman"/>
          <w:sz w:val="24"/>
          <w:szCs w:val="24"/>
        </w:rPr>
        <w:t>Lepenica</w:t>
      </w:r>
      <w:proofErr w:type="spellEnd"/>
      <w:r w:rsidRPr="007B1633">
        <w:rPr>
          <w:rFonts w:ascii="Times New Roman" w:hAnsi="Times New Roman" w:cs="Times New Roman"/>
          <w:sz w:val="24"/>
          <w:szCs w:val="24"/>
        </w:rPr>
        <w:t xml:space="preserve"> – Ivica </w:t>
      </w:r>
    </w:p>
    <w:p w:rsidR="0062554C" w:rsidRDefault="0062554C" w:rsidP="0062554C">
      <w:pPr>
        <w:autoSpaceDE w:val="0"/>
        <w:autoSpaceDN w:val="0"/>
        <w:adjustRightInd w:val="0"/>
        <w:spacing w:after="0"/>
        <w:rPr>
          <w:rFonts w:ascii="Times New Roman" w:eastAsia="TimesNewRoman" w:hAnsi="Times New Roman"/>
          <w:sz w:val="24"/>
          <w:szCs w:val="24"/>
        </w:rPr>
      </w:pPr>
    </w:p>
    <w:p w:rsidR="0062554C" w:rsidRDefault="0062554C"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Na području općine izražen je i problem eksploatacije mineralnih sirovina (kamena), gdje su aktivna dva kamenoloma:</w:t>
      </w:r>
    </w:p>
    <w:p w:rsidR="0062554C" w:rsidRDefault="0062554C" w:rsidP="00CB66B0">
      <w:pPr>
        <w:pStyle w:val="Odlomakpopisa"/>
        <w:numPr>
          <w:ilvl w:val="0"/>
          <w:numId w:val="8"/>
        </w:numPr>
        <w:autoSpaceDE w:val="0"/>
        <w:autoSpaceDN w:val="0"/>
        <w:adjustRightInd w:val="0"/>
        <w:spacing w:after="0"/>
        <w:contextualSpacing w:val="0"/>
        <w:rPr>
          <w:rFonts w:ascii="Times New Roman" w:eastAsia="TimesNewRoman" w:hAnsi="Times New Roman"/>
          <w:sz w:val="24"/>
          <w:szCs w:val="24"/>
        </w:rPr>
      </w:pPr>
      <w:proofErr w:type="spellStart"/>
      <w:r>
        <w:rPr>
          <w:rFonts w:ascii="Times New Roman" w:eastAsia="TimesNewRoman" w:hAnsi="Times New Roman" w:cs="Times New Roman"/>
          <w:sz w:val="24"/>
          <w:szCs w:val="24"/>
        </w:rPr>
        <w:t>Kamnolom</w:t>
      </w:r>
      <w:proofErr w:type="spellEnd"/>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Transportbeton</w:t>
      </w:r>
      <w:proofErr w:type="spellEnd"/>
      <w:r>
        <w:rPr>
          <w:rFonts w:ascii="Times New Roman" w:eastAsia="TimesNewRoman" w:hAnsi="Times New Roman" w:cs="Times New Roman"/>
          <w:sz w:val="24"/>
          <w:szCs w:val="24"/>
        </w:rPr>
        <w:t xml:space="preserve">'' MZ </w:t>
      </w:r>
      <w:proofErr w:type="spellStart"/>
      <w:r>
        <w:rPr>
          <w:rFonts w:ascii="Times New Roman" w:eastAsia="TimesNewRoman" w:hAnsi="Times New Roman" w:cs="Times New Roman"/>
          <w:sz w:val="24"/>
          <w:szCs w:val="24"/>
        </w:rPr>
        <w:t>Draževići</w:t>
      </w:r>
      <w:proofErr w:type="spellEnd"/>
    </w:p>
    <w:p w:rsidR="0062554C" w:rsidRDefault="0062554C" w:rsidP="00CB66B0">
      <w:pPr>
        <w:pStyle w:val="Odlomakpopisa"/>
        <w:numPr>
          <w:ilvl w:val="0"/>
          <w:numId w:val="8"/>
        </w:numPr>
        <w:autoSpaceDE w:val="0"/>
        <w:autoSpaceDN w:val="0"/>
        <w:adjustRightInd w:val="0"/>
        <w:spacing w:after="0"/>
        <w:contextualSpacing w:val="0"/>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Kamenolom ''HOUSE-MILOS'' MZ </w:t>
      </w:r>
      <w:proofErr w:type="spellStart"/>
      <w:r>
        <w:rPr>
          <w:rFonts w:ascii="Times New Roman" w:eastAsia="TimesNewRoman" w:hAnsi="Times New Roman" w:cs="Times New Roman"/>
          <w:sz w:val="24"/>
          <w:szCs w:val="24"/>
        </w:rPr>
        <w:t>Lepenica</w:t>
      </w:r>
      <w:proofErr w:type="spellEnd"/>
      <w:r>
        <w:rPr>
          <w:rFonts w:ascii="Times New Roman" w:eastAsia="TimesNewRoman" w:hAnsi="Times New Roman" w:cs="Times New Roman"/>
          <w:sz w:val="24"/>
          <w:szCs w:val="24"/>
        </w:rPr>
        <w:t xml:space="preserve"> </w:t>
      </w:r>
    </w:p>
    <w:p w:rsidR="0062554C" w:rsidRDefault="0062554C" w:rsidP="0062554C">
      <w:pPr>
        <w:autoSpaceDE w:val="0"/>
        <w:autoSpaceDN w:val="0"/>
        <w:adjustRightInd w:val="0"/>
        <w:spacing w:after="0"/>
        <w:rPr>
          <w:rFonts w:ascii="Times New Roman" w:eastAsia="TimesNewRoman" w:hAnsi="Times New Roman"/>
          <w:sz w:val="24"/>
          <w:szCs w:val="24"/>
        </w:rPr>
      </w:pPr>
    </w:p>
    <w:p w:rsidR="0062554C" w:rsidRDefault="0062554C" w:rsidP="0062554C">
      <w:pPr>
        <w:autoSpaceDE w:val="0"/>
        <w:autoSpaceDN w:val="0"/>
        <w:adjustRightInd w:val="0"/>
        <w:spacing w:after="0"/>
        <w:rPr>
          <w:rFonts w:ascii="Times New Roman" w:eastAsia="TimesNewRoman" w:hAnsi="Times New Roman" w:cs="Times New Roman"/>
          <w:sz w:val="24"/>
          <w:szCs w:val="24"/>
        </w:rPr>
      </w:pPr>
      <w:r>
        <w:rPr>
          <w:rFonts w:ascii="Times New Roman" w:eastAsia="TimesNewRoman" w:hAnsi="Times New Roman" w:cs="Times New Roman"/>
          <w:sz w:val="24"/>
          <w:szCs w:val="24"/>
        </w:rPr>
        <w:t>Osnovni problem koji nastaje radom navedenih kamenoloma jest nastajanje štete nad prirodnim naslijeđem Općine Kiseljak.</w:t>
      </w:r>
    </w:p>
    <w:p w:rsidR="0062554C" w:rsidRDefault="0062554C" w:rsidP="00C71437">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Obradivo zemljište je ključni resurs razvoja proizvodnje hrane. Sastavni dio politike prema poljoprivrednom zemljištu, ali i ukupnom prostoru treba da bude okrenuta na zaštiti najboljih zemljišta od trajnih gubitaka. </w:t>
      </w:r>
    </w:p>
    <w:p w:rsidR="0062554C" w:rsidRDefault="0062554C" w:rsidP="0062554C">
      <w:pPr>
        <w:autoSpaceDE w:val="0"/>
        <w:autoSpaceDN w:val="0"/>
        <w:adjustRightInd w:val="0"/>
        <w:spacing w:after="0" w:line="240" w:lineRule="auto"/>
        <w:rPr>
          <w:rFonts w:ascii="Times New Roman" w:eastAsia="TimesNewRoman" w:hAnsi="Times New Roman" w:cs="Times New Roman"/>
          <w:sz w:val="24"/>
          <w:szCs w:val="24"/>
        </w:rPr>
      </w:pPr>
    </w:p>
    <w:p w:rsidR="0062554C" w:rsidRPr="00A429CF" w:rsidRDefault="00A429CF" w:rsidP="0062554C">
      <w:pPr>
        <w:autoSpaceDE w:val="0"/>
        <w:autoSpaceDN w:val="0"/>
        <w:adjustRightInd w:val="0"/>
        <w:spacing w:after="0" w:line="240" w:lineRule="auto"/>
        <w:rPr>
          <w:rFonts w:ascii="Times New Roman" w:eastAsia="TimesNewRoman" w:hAnsi="Times New Roman" w:cs="Times New Roman"/>
          <w:b/>
          <w:sz w:val="24"/>
          <w:szCs w:val="24"/>
          <w:u w:val="single"/>
        </w:rPr>
      </w:pPr>
      <w:r w:rsidRPr="00A429CF">
        <w:rPr>
          <w:rFonts w:ascii="Times New Roman" w:eastAsia="TimesNewRoman" w:hAnsi="Times New Roman" w:cs="Times New Roman"/>
          <w:b/>
          <w:sz w:val="24"/>
          <w:szCs w:val="24"/>
          <w:u w:val="single"/>
        </w:rPr>
        <w:t xml:space="preserve">7.4. Stanje šumskih ekosistema </w:t>
      </w:r>
    </w:p>
    <w:p w:rsidR="00045788" w:rsidRDefault="00045788" w:rsidP="00B20FBC">
      <w:pPr>
        <w:rPr>
          <w:rFonts w:ascii="Times New Roman" w:hAnsi="Times New Roman" w:cs="Times New Roman"/>
          <w:b/>
          <w:sz w:val="24"/>
          <w:szCs w:val="24"/>
          <w:u w:val="single"/>
        </w:rPr>
      </w:pPr>
    </w:p>
    <w:p w:rsidR="00A429CF" w:rsidRPr="00C35BD4" w:rsidRDefault="00A429CF" w:rsidP="00C71437">
      <w:pPr>
        <w:spacing w:after="0"/>
        <w:jc w:val="both"/>
        <w:rPr>
          <w:rFonts w:ascii="Times New Roman" w:hAnsi="Times New Roman" w:cs="Times New Roman"/>
          <w:sz w:val="24"/>
          <w:szCs w:val="24"/>
        </w:rPr>
      </w:pPr>
      <w:r w:rsidRPr="00C35BD4">
        <w:rPr>
          <w:rFonts w:ascii="Times New Roman" w:hAnsi="Times New Roman" w:cs="Times New Roman"/>
          <w:sz w:val="24"/>
          <w:szCs w:val="24"/>
        </w:rPr>
        <w:t xml:space="preserve">Učešće šuma na </w:t>
      </w:r>
      <w:r>
        <w:rPr>
          <w:rFonts w:ascii="Times New Roman" w:hAnsi="Times New Roman" w:cs="Times New Roman"/>
          <w:sz w:val="24"/>
          <w:szCs w:val="24"/>
        </w:rPr>
        <w:t xml:space="preserve">području Općine </w:t>
      </w:r>
      <w:r w:rsidRPr="00C35BD4">
        <w:rPr>
          <w:rFonts w:ascii="Times New Roman" w:hAnsi="Times New Roman" w:cs="Times New Roman"/>
          <w:sz w:val="24"/>
          <w:szCs w:val="24"/>
        </w:rPr>
        <w:t xml:space="preserve">Kiseljak je manjeg površinskog prostora u odnosu na poljoprivredno zemljište. </w:t>
      </w:r>
    </w:p>
    <w:p w:rsidR="00A429CF" w:rsidRPr="00C35BD4" w:rsidRDefault="00A429CF" w:rsidP="00C71437">
      <w:pPr>
        <w:spacing w:after="0"/>
        <w:jc w:val="both"/>
        <w:rPr>
          <w:rFonts w:ascii="Times New Roman" w:hAnsi="Times New Roman" w:cs="Times New Roman"/>
          <w:sz w:val="24"/>
          <w:szCs w:val="24"/>
        </w:rPr>
      </w:pPr>
      <w:r>
        <w:rPr>
          <w:rFonts w:ascii="Times New Roman" w:hAnsi="Times New Roman" w:cs="Times New Roman"/>
          <w:sz w:val="24"/>
          <w:szCs w:val="24"/>
        </w:rPr>
        <w:t>N</w:t>
      </w:r>
      <w:r w:rsidRPr="00C35BD4">
        <w:rPr>
          <w:rFonts w:ascii="Times New Roman" w:hAnsi="Times New Roman" w:cs="Times New Roman"/>
          <w:sz w:val="24"/>
          <w:szCs w:val="24"/>
        </w:rPr>
        <w:t xml:space="preserve">apominjemo da je dobar dio šumskog prostora (zemljišta) pokriven degradiranim šumama i šikarama, kao i poljoprivredna dobra koja se nalaze uz rubove šuma. </w:t>
      </w:r>
    </w:p>
    <w:p w:rsidR="00A429CF" w:rsidRPr="00A429CF" w:rsidRDefault="00A429CF" w:rsidP="00C71437">
      <w:pPr>
        <w:autoSpaceDE w:val="0"/>
        <w:autoSpaceDN w:val="0"/>
        <w:adjustRightInd w:val="0"/>
        <w:spacing w:after="0"/>
        <w:jc w:val="both"/>
        <w:rPr>
          <w:rFonts w:ascii="TimesNewRoman" w:eastAsia="TimesNewRoman"/>
        </w:rPr>
      </w:pPr>
      <w:r w:rsidRPr="00C35BD4">
        <w:rPr>
          <w:rFonts w:ascii="Times New Roman" w:hAnsi="Times New Roman" w:cs="Times New Roman"/>
          <w:sz w:val="24"/>
          <w:szCs w:val="24"/>
        </w:rPr>
        <w:t>Manji dio šuma je prekriven tehničkim stablima, gdje se vrši selektivna sjeća i distribuiranje prema prerađivačkim kapacitetima (pilanama). U poslijeratnom periodu je zanemareno pošumljavanje i obnavljanje šumskog prostora.</w:t>
      </w:r>
      <w:r w:rsidRPr="00EC63D6">
        <w:rPr>
          <w:rFonts w:ascii="TimesNewRoman" w:eastAsia="TimesNewRoman" w:cs="TimesNewRoman"/>
        </w:rPr>
        <w:t xml:space="preserve"> </w:t>
      </w:r>
      <w:r>
        <w:rPr>
          <w:rFonts w:ascii="TimesNewRoman" w:eastAsia="TimesNewRoman"/>
        </w:rPr>
        <w:t xml:space="preserve"> </w:t>
      </w:r>
      <w:r w:rsidRPr="00EC63D6">
        <w:rPr>
          <w:rFonts w:ascii="Times New Roman" w:eastAsia="TimesNewRoman" w:hAnsi="Times New Roman" w:cs="Times New Roman"/>
          <w:sz w:val="24"/>
          <w:szCs w:val="24"/>
        </w:rPr>
        <w:t>Opća je ocjena da stanje šuma na područ</w:t>
      </w:r>
      <w:r>
        <w:rPr>
          <w:rFonts w:ascii="Times New Roman" w:eastAsia="TimesNewRoman" w:hAnsi="Times New Roman" w:cs="Times New Roman"/>
          <w:sz w:val="24"/>
          <w:szCs w:val="24"/>
        </w:rPr>
        <w:t>ju O</w:t>
      </w:r>
      <w:r w:rsidRPr="00EC63D6">
        <w:rPr>
          <w:rFonts w:ascii="Times New Roman" w:eastAsia="TimesNewRoman" w:hAnsi="Times New Roman" w:cs="Times New Roman"/>
          <w:sz w:val="24"/>
          <w:szCs w:val="24"/>
        </w:rPr>
        <w:t>pćine Kiseljak nije zadovoljavajuće. Uslijed ilegalne sječe,</w:t>
      </w:r>
      <w:r>
        <w:rPr>
          <w:rFonts w:ascii="Times New Roman" w:eastAsia="TimesNewRoman" w:hAnsi="Times New Roman" w:cs="Times New Roman"/>
          <w:sz w:val="24"/>
          <w:szCs w:val="24"/>
        </w:rPr>
        <w:t xml:space="preserve"> </w:t>
      </w:r>
      <w:r w:rsidRPr="00EC63D6">
        <w:rPr>
          <w:rFonts w:ascii="Times New Roman" w:eastAsia="TimesNewRoman" w:hAnsi="Times New Roman" w:cs="Times New Roman"/>
          <w:sz w:val="24"/>
          <w:szCs w:val="24"/>
        </w:rPr>
        <w:t>naročito su ugrožene šume koje se nalaze u blizini naseljenih mjesta, a ilegalna sječa šuma doprinosi i</w:t>
      </w:r>
      <w:r>
        <w:rPr>
          <w:rFonts w:ascii="Times New Roman" w:eastAsia="TimesNewRoman" w:hAnsi="Times New Roman" w:cs="Times New Roman"/>
          <w:sz w:val="24"/>
          <w:szCs w:val="24"/>
        </w:rPr>
        <w:t xml:space="preserve"> </w:t>
      </w:r>
      <w:r w:rsidRPr="00EC63D6">
        <w:rPr>
          <w:rFonts w:ascii="Times New Roman" w:eastAsia="TimesNewRoman" w:hAnsi="Times New Roman" w:cs="Times New Roman"/>
          <w:sz w:val="24"/>
          <w:szCs w:val="24"/>
        </w:rPr>
        <w:t>aktivnim erozijama tla i poplavama na lokalitetu T</w:t>
      </w:r>
      <w:r>
        <w:rPr>
          <w:rFonts w:ascii="Times New Roman" w:eastAsia="TimesNewRoman" w:hAnsi="Times New Roman" w:cs="Times New Roman"/>
          <w:sz w:val="24"/>
          <w:szCs w:val="24"/>
        </w:rPr>
        <w:t xml:space="preserve">opole, </w:t>
      </w:r>
      <w:proofErr w:type="spellStart"/>
      <w:r>
        <w:rPr>
          <w:rFonts w:ascii="Times New Roman" w:eastAsia="TimesNewRoman" w:hAnsi="Times New Roman" w:cs="Times New Roman"/>
          <w:sz w:val="24"/>
          <w:szCs w:val="24"/>
        </w:rPr>
        <w:t>Gromiljak</w:t>
      </w:r>
      <w:proofErr w:type="spellEnd"/>
      <w:r>
        <w:rPr>
          <w:rFonts w:ascii="Times New Roman" w:eastAsia="TimesNewRoman" w:hAnsi="Times New Roman" w:cs="Times New Roman"/>
          <w:sz w:val="24"/>
          <w:szCs w:val="24"/>
        </w:rPr>
        <w:t xml:space="preserve"> i Polje Zečevo</w:t>
      </w:r>
      <w:r w:rsidRPr="00EC63D6">
        <w:rPr>
          <w:rFonts w:ascii="Times New Roman" w:eastAsia="TimesNewRoman" w:hAnsi="Times New Roman" w:cs="Times New Roman"/>
          <w:sz w:val="24"/>
          <w:szCs w:val="24"/>
        </w:rPr>
        <w:t>.</w:t>
      </w:r>
      <w:r>
        <w:rPr>
          <w:rFonts w:ascii="TimesNewRoman" w:eastAsia="TimesNewRoman"/>
        </w:rPr>
        <w:t xml:space="preserve"> </w:t>
      </w:r>
      <w:r w:rsidRPr="00EC63D6">
        <w:rPr>
          <w:rFonts w:ascii="Times New Roman" w:eastAsia="TimesNewRoman" w:hAnsi="Times New Roman" w:cs="Times New Roman"/>
          <w:sz w:val="24"/>
          <w:szCs w:val="24"/>
        </w:rPr>
        <w:t>Na području općine nisu definirane šume sa posebnom namjenom (zaštitne šume), a Općina je</w:t>
      </w:r>
      <w:r>
        <w:rPr>
          <w:rFonts w:ascii="TimesNewRoman" w:eastAsia="TimesNewRoman"/>
        </w:rPr>
        <w:t xml:space="preserve"> </w:t>
      </w:r>
      <w:r w:rsidRPr="00EC63D6">
        <w:rPr>
          <w:rFonts w:ascii="Times New Roman" w:eastAsia="TimesNewRoman" w:hAnsi="Times New Roman" w:cs="Times New Roman"/>
          <w:sz w:val="24"/>
          <w:szCs w:val="24"/>
        </w:rPr>
        <w:t>nadležna da pokrene inicijativu da se prilikom izrade šumsko privredne osnove odredi zaštitni šumski</w:t>
      </w:r>
      <w:r>
        <w:rPr>
          <w:rFonts w:ascii="Times New Roman" w:eastAsia="TimesNewRoman" w:hAnsi="Times New Roman" w:cs="Times New Roman"/>
          <w:sz w:val="24"/>
          <w:szCs w:val="24"/>
        </w:rPr>
        <w:t xml:space="preserve"> </w:t>
      </w:r>
      <w:r w:rsidRPr="00EC63D6">
        <w:rPr>
          <w:rFonts w:ascii="Times New Roman" w:eastAsia="TimesNewRoman" w:hAnsi="Times New Roman" w:cs="Times New Roman"/>
          <w:sz w:val="24"/>
          <w:szCs w:val="24"/>
        </w:rPr>
        <w:t>pojas.</w:t>
      </w:r>
    </w:p>
    <w:p w:rsidR="00A429CF" w:rsidRDefault="00A429CF" w:rsidP="00C71437">
      <w:pPr>
        <w:autoSpaceDE w:val="0"/>
        <w:autoSpaceDN w:val="0"/>
        <w:adjustRightInd w:val="0"/>
        <w:spacing w:after="0"/>
        <w:jc w:val="both"/>
        <w:rPr>
          <w:rFonts w:ascii="Times New Roman" w:eastAsia="TimesNewRoman" w:hAnsi="Times New Roman"/>
          <w:sz w:val="24"/>
          <w:szCs w:val="24"/>
        </w:rPr>
      </w:pPr>
      <w:r w:rsidRPr="00F244E4">
        <w:rPr>
          <w:rFonts w:ascii="Times New Roman" w:eastAsia="TimesNewRoman" w:hAnsi="Times New Roman" w:cs="Times New Roman"/>
          <w:sz w:val="24"/>
          <w:szCs w:val="24"/>
        </w:rPr>
        <w:t>Općina Kiseljak je suočena i sa ilegalnom sječom šuma, nedefiniranim zaštitnim šumama i šumama sa</w:t>
      </w:r>
      <w:r>
        <w:rPr>
          <w:rFonts w:ascii="Times New Roman" w:eastAsia="TimesNewRoman" w:hAnsi="Times New Roman" w:cs="Times New Roman"/>
          <w:sz w:val="24"/>
          <w:szCs w:val="24"/>
        </w:rPr>
        <w:t xml:space="preserve"> </w:t>
      </w:r>
      <w:r w:rsidRPr="00F244E4">
        <w:rPr>
          <w:rFonts w:ascii="Times New Roman" w:eastAsia="TimesNewRoman" w:hAnsi="Times New Roman" w:cs="Times New Roman"/>
          <w:sz w:val="24"/>
          <w:szCs w:val="24"/>
        </w:rPr>
        <w:t>posebnom namjenom. Situaciju u oblasti okoliša dodatno usložnjava postojanje miniranih površina</w:t>
      </w:r>
      <w:r>
        <w:rPr>
          <w:rFonts w:ascii="Times New Roman" w:eastAsia="TimesNewRoman" w:hAnsi="Times New Roman" w:cs="Times New Roman"/>
          <w:sz w:val="24"/>
          <w:szCs w:val="24"/>
        </w:rPr>
        <w:t xml:space="preserve"> </w:t>
      </w:r>
      <w:r w:rsidRPr="00F244E4">
        <w:rPr>
          <w:rFonts w:ascii="Times New Roman" w:eastAsia="TimesNewRoman" w:hAnsi="Times New Roman" w:cs="Times New Roman"/>
          <w:sz w:val="24"/>
          <w:szCs w:val="24"/>
        </w:rPr>
        <w:t xml:space="preserve">koje nisu adekvatno označene, a nije izvjesno iznalaženje sredstava za </w:t>
      </w:r>
      <w:proofErr w:type="spellStart"/>
      <w:r w:rsidRPr="00F244E4">
        <w:rPr>
          <w:rFonts w:ascii="Times New Roman" w:eastAsia="TimesNewRoman" w:hAnsi="Times New Roman" w:cs="Times New Roman"/>
          <w:sz w:val="24"/>
          <w:szCs w:val="24"/>
        </w:rPr>
        <w:t>deminiranje</w:t>
      </w:r>
      <w:proofErr w:type="spellEnd"/>
      <w:r w:rsidRPr="00F244E4">
        <w:rPr>
          <w:rFonts w:ascii="Times New Roman" w:eastAsia="TimesNewRoman" w:hAnsi="Times New Roman" w:cs="Times New Roman"/>
          <w:sz w:val="24"/>
          <w:szCs w:val="24"/>
        </w:rPr>
        <w:t xml:space="preserve"> i trajno </w:t>
      </w:r>
      <w:proofErr w:type="spellStart"/>
      <w:r w:rsidRPr="00F244E4">
        <w:rPr>
          <w:rFonts w:ascii="Times New Roman" w:eastAsia="TimesNewRoman" w:hAnsi="Times New Roman" w:cs="Times New Roman"/>
          <w:sz w:val="24"/>
          <w:szCs w:val="24"/>
        </w:rPr>
        <w:t>označen</w:t>
      </w:r>
      <w:r>
        <w:rPr>
          <w:rFonts w:ascii="Times New Roman" w:eastAsia="TimesNewRoman" w:hAnsi="Times New Roman" w:cs="Times New Roman"/>
          <w:sz w:val="24"/>
          <w:szCs w:val="24"/>
        </w:rPr>
        <w:t>j</w:t>
      </w:r>
      <w:r w:rsidRPr="00F244E4">
        <w:rPr>
          <w:rFonts w:ascii="Times New Roman" w:eastAsia="TimesNewRoman" w:hAnsi="Times New Roman" w:cs="Times New Roman"/>
          <w:sz w:val="24"/>
          <w:szCs w:val="24"/>
        </w:rPr>
        <w:t>e</w:t>
      </w:r>
      <w:proofErr w:type="spellEnd"/>
      <w:r>
        <w:rPr>
          <w:rFonts w:ascii="Times New Roman" w:eastAsia="TimesNewRoman" w:hAnsi="Times New Roman" w:cs="Times New Roman"/>
          <w:sz w:val="24"/>
          <w:szCs w:val="24"/>
        </w:rPr>
        <w:t xml:space="preserve"> </w:t>
      </w:r>
      <w:r w:rsidRPr="00F244E4">
        <w:rPr>
          <w:rFonts w:ascii="Times New Roman" w:eastAsia="TimesNewRoman" w:hAnsi="Times New Roman" w:cs="Times New Roman"/>
          <w:sz w:val="24"/>
          <w:szCs w:val="24"/>
        </w:rPr>
        <w:t>minskih polja.</w:t>
      </w:r>
    </w:p>
    <w:p w:rsidR="00A65D64" w:rsidRDefault="00A429CF" w:rsidP="00FC6A6C">
      <w:pPr>
        <w:autoSpaceDE w:val="0"/>
        <w:autoSpaceDN w:val="0"/>
        <w:adjustRightInd w:val="0"/>
        <w:spacing w:after="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Također je izražen i problem odlaganja otpada izvan naselja, najčešće iznad sela u obližnjim šumama i pored šumskih </w:t>
      </w:r>
      <w:r w:rsidR="00C71437">
        <w:rPr>
          <w:rFonts w:ascii="Times New Roman" w:eastAsia="TimesNewRoman" w:hAnsi="Times New Roman" w:cs="Times New Roman"/>
          <w:sz w:val="24"/>
          <w:szCs w:val="24"/>
        </w:rPr>
        <w:t>putova</w:t>
      </w:r>
      <w:r>
        <w:rPr>
          <w:rFonts w:ascii="Times New Roman" w:eastAsia="TimesNewRoman" w:hAnsi="Times New Roman" w:cs="Times New Roman"/>
          <w:sz w:val="24"/>
          <w:szCs w:val="24"/>
        </w:rPr>
        <w:t xml:space="preserve">. Navedeni otpad postaje meta životinja, koje raznose smeće i stvaraju mogućnost za nastanak i prenošenje zaraznih bolesti. </w:t>
      </w:r>
    </w:p>
    <w:p w:rsidR="00FC6A6C" w:rsidRPr="00FC6A6C" w:rsidRDefault="00FC6A6C" w:rsidP="00FC6A6C">
      <w:pPr>
        <w:autoSpaceDE w:val="0"/>
        <w:autoSpaceDN w:val="0"/>
        <w:adjustRightInd w:val="0"/>
        <w:spacing w:after="0"/>
        <w:jc w:val="both"/>
        <w:rPr>
          <w:rFonts w:ascii="Times New Roman" w:eastAsia="TimesNewRoman" w:hAnsi="Times New Roman" w:cs="Times New Roman"/>
          <w:sz w:val="24"/>
          <w:szCs w:val="24"/>
        </w:rPr>
      </w:pPr>
    </w:p>
    <w:p w:rsidR="00D16BD1" w:rsidRDefault="00D16BD1" w:rsidP="00FC6A6C">
      <w:pPr>
        <w:shd w:val="clear" w:color="auto" w:fill="C6D9F1" w:themeFill="text2" w:themeFillTint="33"/>
        <w:rPr>
          <w:rFonts w:ascii="Times New Roman" w:hAnsi="Times New Roman" w:cs="Times New Roman"/>
          <w:sz w:val="24"/>
          <w:szCs w:val="24"/>
        </w:rPr>
      </w:pPr>
      <w:r>
        <w:rPr>
          <w:rFonts w:ascii="Times New Roman" w:hAnsi="Times New Roman" w:cs="Times New Roman"/>
          <w:sz w:val="24"/>
          <w:szCs w:val="24"/>
        </w:rPr>
        <w:lastRenderedPageBreak/>
        <w:t>8. STANJE PROSTORNO –PLANSKE DOKUMENTACIJE</w:t>
      </w:r>
    </w:p>
    <w:p w:rsidR="00A65D64" w:rsidRDefault="00A65D64" w:rsidP="00A429CF">
      <w:pPr>
        <w:rPr>
          <w:rFonts w:ascii="Times New Roman" w:hAnsi="Times New Roman" w:cs="Times New Roman"/>
          <w:sz w:val="24"/>
          <w:szCs w:val="24"/>
        </w:rPr>
      </w:pPr>
    </w:p>
    <w:p w:rsidR="00D16BD1" w:rsidRDefault="00766736" w:rsidP="00A429CF">
      <w:pPr>
        <w:rPr>
          <w:rFonts w:ascii="Times New Roman" w:hAnsi="Times New Roman" w:cs="Times New Roman"/>
          <w:sz w:val="24"/>
          <w:szCs w:val="24"/>
        </w:rPr>
      </w:pPr>
      <w:r>
        <w:rPr>
          <w:rFonts w:ascii="Times New Roman" w:hAnsi="Times New Roman" w:cs="Times New Roman"/>
          <w:sz w:val="24"/>
          <w:szCs w:val="24"/>
        </w:rPr>
        <w:t>Od prostorno planske dokumentacije Općina Kiseljak posjeduje</w:t>
      </w:r>
      <w:r w:rsidR="0022465D">
        <w:rPr>
          <w:rFonts w:ascii="Times New Roman" w:hAnsi="Times New Roman" w:cs="Times New Roman"/>
          <w:sz w:val="24"/>
          <w:szCs w:val="24"/>
        </w:rPr>
        <w:t xml:space="preserve"> slje</w:t>
      </w:r>
      <w:r>
        <w:rPr>
          <w:rFonts w:ascii="Times New Roman" w:hAnsi="Times New Roman" w:cs="Times New Roman"/>
          <w:sz w:val="24"/>
          <w:szCs w:val="24"/>
        </w:rPr>
        <w:t>deće:</w:t>
      </w:r>
    </w:p>
    <w:p w:rsidR="00766736" w:rsidRPr="00766736" w:rsidRDefault="00A4703B" w:rsidP="00CB66B0">
      <w:pPr>
        <w:pStyle w:val="Odlomakpopisa"/>
        <w:numPr>
          <w:ilvl w:val="0"/>
          <w:numId w:val="9"/>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t>Prostorni plan Opć</w:t>
      </w:r>
      <w:r w:rsidR="00766736" w:rsidRPr="00766736">
        <w:rPr>
          <w:rFonts w:ascii="Times New Roman" w:hAnsi="Times New Roman" w:cs="Times New Roman"/>
          <w:color w:val="222222"/>
          <w:sz w:val="24"/>
          <w:szCs w:val="24"/>
          <w:shd w:val="clear" w:color="auto" w:fill="FFFFFF"/>
        </w:rPr>
        <w:t>ine Kiseljak za period od 2006-2026.god.</w:t>
      </w:r>
      <w:r w:rsidR="00766736" w:rsidRPr="00766736">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Opć</w:t>
      </w:r>
      <w:r w:rsidR="00766736" w:rsidRPr="00766736">
        <w:rPr>
          <w:rFonts w:ascii="Times New Roman" w:hAnsi="Times New Roman" w:cs="Times New Roman"/>
          <w:color w:val="222222"/>
          <w:sz w:val="24"/>
          <w:szCs w:val="24"/>
          <w:shd w:val="clear" w:color="auto" w:fill="FFFFFF"/>
        </w:rPr>
        <w:t xml:space="preserve">insko </w:t>
      </w:r>
      <w:r w:rsidR="00B807A1" w:rsidRPr="00766736">
        <w:rPr>
          <w:rFonts w:ascii="Times New Roman" w:hAnsi="Times New Roman" w:cs="Times New Roman"/>
          <w:color w:val="222222"/>
          <w:sz w:val="24"/>
          <w:szCs w:val="24"/>
          <w:shd w:val="clear" w:color="auto" w:fill="FFFFFF"/>
        </w:rPr>
        <w:t>vijeće</w:t>
      </w:r>
      <w:r w:rsidR="00766736" w:rsidRPr="00766736">
        <w:rPr>
          <w:rFonts w:ascii="Times New Roman" w:hAnsi="Times New Roman" w:cs="Times New Roman"/>
          <w:color w:val="222222"/>
          <w:sz w:val="24"/>
          <w:szCs w:val="24"/>
          <w:shd w:val="clear" w:color="auto" w:fill="FFFFFF"/>
        </w:rPr>
        <w:t xml:space="preserve"> usvojilo prostorni plan u 2008.god./kolovoz/august/</w:t>
      </w:r>
    </w:p>
    <w:p w:rsidR="00766736" w:rsidRPr="00766736" w:rsidRDefault="00766736" w:rsidP="00766736">
      <w:pPr>
        <w:pStyle w:val="Odlomakpopisa"/>
        <w:rPr>
          <w:rFonts w:ascii="Times New Roman" w:hAnsi="Times New Roman" w:cs="Times New Roman"/>
          <w:sz w:val="24"/>
          <w:szCs w:val="24"/>
        </w:rPr>
      </w:pPr>
    </w:p>
    <w:p w:rsidR="00766736" w:rsidRPr="00766736" w:rsidRDefault="00B807A1" w:rsidP="00CB66B0">
      <w:pPr>
        <w:pStyle w:val="Odlomakpopisa"/>
        <w:numPr>
          <w:ilvl w:val="0"/>
          <w:numId w:val="9"/>
        </w:numPr>
        <w:spacing w:after="0"/>
        <w:rPr>
          <w:rFonts w:ascii="Times New Roman" w:hAnsi="Times New Roman" w:cs="Times New Roman"/>
          <w:sz w:val="24"/>
          <w:szCs w:val="24"/>
        </w:rPr>
      </w:pPr>
      <w:r>
        <w:rPr>
          <w:rFonts w:ascii="Times New Roman" w:hAnsi="Times New Roman" w:cs="Times New Roman"/>
          <w:color w:val="222222"/>
          <w:sz w:val="24"/>
          <w:szCs w:val="24"/>
          <w:shd w:val="clear" w:color="auto" w:fill="FFFFFF"/>
        </w:rPr>
        <w:t>Urbanistič</w:t>
      </w:r>
      <w:r w:rsidRPr="00766736">
        <w:rPr>
          <w:rFonts w:ascii="Times New Roman" w:hAnsi="Times New Roman" w:cs="Times New Roman"/>
          <w:color w:val="222222"/>
          <w:sz w:val="24"/>
          <w:szCs w:val="24"/>
          <w:shd w:val="clear" w:color="auto" w:fill="FFFFFF"/>
        </w:rPr>
        <w:t>ki</w:t>
      </w:r>
      <w:r w:rsidR="00766736" w:rsidRPr="00766736">
        <w:rPr>
          <w:rFonts w:ascii="Times New Roman" w:hAnsi="Times New Roman" w:cs="Times New Roman"/>
          <w:color w:val="222222"/>
          <w:sz w:val="24"/>
          <w:szCs w:val="24"/>
          <w:shd w:val="clear" w:color="auto" w:fill="FFFFFF"/>
        </w:rPr>
        <w:t xml:space="preserve"> plan gradskog </w:t>
      </w:r>
      <w:r w:rsidRPr="00766736">
        <w:rPr>
          <w:rFonts w:ascii="Times New Roman" w:hAnsi="Times New Roman" w:cs="Times New Roman"/>
          <w:color w:val="222222"/>
          <w:sz w:val="24"/>
          <w:szCs w:val="24"/>
          <w:shd w:val="clear" w:color="auto" w:fill="FFFFFF"/>
        </w:rPr>
        <w:t>središta</w:t>
      </w:r>
      <w:r w:rsidR="00766736" w:rsidRPr="00766736">
        <w:rPr>
          <w:rFonts w:ascii="Times New Roman" w:hAnsi="Times New Roman" w:cs="Times New Roman"/>
          <w:color w:val="222222"/>
          <w:sz w:val="24"/>
          <w:szCs w:val="24"/>
          <w:shd w:val="clear" w:color="auto" w:fill="FFFFFF"/>
        </w:rPr>
        <w:t xml:space="preserve"> Kiseljaka za period od 2008-2028.god.</w:t>
      </w:r>
      <w:r w:rsidR="00766736" w:rsidRPr="00766736">
        <w:rPr>
          <w:rFonts w:ascii="Times New Roman" w:hAnsi="Times New Roman" w:cs="Times New Roman"/>
          <w:color w:val="222222"/>
          <w:sz w:val="24"/>
          <w:szCs w:val="24"/>
        </w:rPr>
        <w:br/>
      </w:r>
      <w:r w:rsidR="00A4703B">
        <w:rPr>
          <w:rFonts w:ascii="Times New Roman" w:hAnsi="Times New Roman" w:cs="Times New Roman"/>
          <w:color w:val="222222"/>
          <w:sz w:val="24"/>
          <w:szCs w:val="24"/>
          <w:shd w:val="clear" w:color="auto" w:fill="FFFFFF"/>
        </w:rPr>
        <w:t xml:space="preserve">Općinsko vijeće usvojilo </w:t>
      </w:r>
      <w:r>
        <w:rPr>
          <w:rFonts w:ascii="Times New Roman" w:hAnsi="Times New Roman" w:cs="Times New Roman"/>
          <w:color w:val="222222"/>
          <w:sz w:val="24"/>
          <w:szCs w:val="24"/>
          <w:shd w:val="clear" w:color="auto" w:fill="FFFFFF"/>
        </w:rPr>
        <w:t>Urbanistič</w:t>
      </w:r>
      <w:r w:rsidRPr="00766736">
        <w:rPr>
          <w:rFonts w:ascii="Times New Roman" w:hAnsi="Times New Roman" w:cs="Times New Roman"/>
          <w:color w:val="222222"/>
          <w:sz w:val="24"/>
          <w:szCs w:val="24"/>
          <w:shd w:val="clear" w:color="auto" w:fill="FFFFFF"/>
        </w:rPr>
        <w:t>ki</w:t>
      </w:r>
      <w:r w:rsidR="00766736" w:rsidRPr="00766736">
        <w:rPr>
          <w:rFonts w:ascii="Times New Roman" w:hAnsi="Times New Roman" w:cs="Times New Roman"/>
          <w:color w:val="222222"/>
          <w:sz w:val="24"/>
          <w:szCs w:val="24"/>
          <w:shd w:val="clear" w:color="auto" w:fill="FFFFFF"/>
        </w:rPr>
        <w:t xml:space="preserve"> plan u 2010.god./prosinac/decembar/</w:t>
      </w:r>
    </w:p>
    <w:p w:rsidR="00766736" w:rsidRPr="00766736" w:rsidRDefault="00766736" w:rsidP="00766736">
      <w:pPr>
        <w:spacing w:after="0"/>
        <w:rPr>
          <w:rFonts w:ascii="Times New Roman" w:hAnsi="Times New Roman" w:cs="Times New Roman"/>
          <w:sz w:val="24"/>
          <w:szCs w:val="24"/>
        </w:rPr>
      </w:pPr>
    </w:p>
    <w:p w:rsidR="00766736" w:rsidRPr="00766736" w:rsidRDefault="00766736" w:rsidP="00CB66B0">
      <w:pPr>
        <w:pStyle w:val="Odlomakpopisa"/>
        <w:numPr>
          <w:ilvl w:val="0"/>
          <w:numId w:val="9"/>
        </w:numPr>
        <w:spacing w:after="0"/>
        <w:rPr>
          <w:rFonts w:ascii="Times New Roman" w:hAnsi="Times New Roman" w:cs="Times New Roman"/>
          <w:sz w:val="24"/>
          <w:szCs w:val="24"/>
        </w:rPr>
      </w:pPr>
      <w:r w:rsidRPr="00766736">
        <w:rPr>
          <w:rFonts w:ascii="Times New Roman" w:hAnsi="Times New Roman" w:cs="Times New Roman"/>
          <w:color w:val="222222"/>
          <w:sz w:val="24"/>
          <w:szCs w:val="24"/>
          <w:shd w:val="clear" w:color="auto" w:fill="FFFFFF"/>
        </w:rPr>
        <w:t>Regulacijski plan Kiseljak III za period od 2013-2023.god.</w:t>
      </w:r>
      <w:r w:rsidRPr="00766736">
        <w:rPr>
          <w:rFonts w:ascii="Times New Roman" w:hAnsi="Times New Roman" w:cs="Times New Roman"/>
          <w:color w:val="222222"/>
          <w:sz w:val="24"/>
          <w:szCs w:val="24"/>
        </w:rPr>
        <w:br/>
      </w:r>
      <w:r w:rsidR="00A4703B">
        <w:rPr>
          <w:rFonts w:ascii="Times New Roman" w:hAnsi="Times New Roman" w:cs="Times New Roman"/>
          <w:color w:val="222222"/>
          <w:sz w:val="24"/>
          <w:szCs w:val="24"/>
          <w:shd w:val="clear" w:color="auto" w:fill="FFFFFF"/>
        </w:rPr>
        <w:t>Općinsko vijeć</w:t>
      </w:r>
      <w:r w:rsidRPr="00766736">
        <w:rPr>
          <w:rFonts w:ascii="Times New Roman" w:hAnsi="Times New Roman" w:cs="Times New Roman"/>
          <w:color w:val="222222"/>
          <w:sz w:val="24"/>
          <w:szCs w:val="24"/>
          <w:shd w:val="clear" w:color="auto" w:fill="FFFFFF"/>
        </w:rPr>
        <w:t>e usvojilo regulacijski plan u 2013.god./srpanj/juni/</w:t>
      </w:r>
    </w:p>
    <w:p w:rsidR="00766736" w:rsidRDefault="00766736" w:rsidP="00766736">
      <w:pPr>
        <w:spacing w:after="0"/>
        <w:rPr>
          <w:rFonts w:ascii="Times New Roman" w:hAnsi="Times New Roman" w:cs="Times New Roman"/>
          <w:sz w:val="24"/>
          <w:szCs w:val="24"/>
        </w:rPr>
      </w:pPr>
    </w:p>
    <w:p w:rsidR="008F50FB" w:rsidRDefault="008F50FB" w:rsidP="00766736">
      <w:pPr>
        <w:spacing w:after="0"/>
        <w:rPr>
          <w:rFonts w:ascii="Times New Roman" w:hAnsi="Times New Roman" w:cs="Times New Roman"/>
          <w:sz w:val="24"/>
          <w:szCs w:val="24"/>
        </w:rPr>
      </w:pPr>
    </w:p>
    <w:p w:rsidR="008F50FB" w:rsidRDefault="008F50FB" w:rsidP="00766736">
      <w:pPr>
        <w:spacing w:after="0"/>
        <w:rPr>
          <w:rFonts w:ascii="Times New Roman" w:hAnsi="Times New Roman" w:cs="Times New Roman"/>
          <w:sz w:val="24"/>
          <w:szCs w:val="24"/>
        </w:rPr>
      </w:pPr>
    </w:p>
    <w:p w:rsidR="008F50FB" w:rsidRDefault="008F50FB" w:rsidP="00FC6A6C">
      <w:pPr>
        <w:shd w:val="clear" w:color="auto" w:fill="C6D9F1" w:themeFill="text2" w:themeFillTint="33"/>
        <w:spacing w:after="0"/>
        <w:rPr>
          <w:rFonts w:ascii="Times New Roman" w:hAnsi="Times New Roman" w:cs="Times New Roman"/>
          <w:sz w:val="24"/>
          <w:szCs w:val="24"/>
        </w:rPr>
      </w:pPr>
      <w:r>
        <w:rPr>
          <w:rFonts w:ascii="Times New Roman" w:hAnsi="Times New Roman" w:cs="Times New Roman"/>
          <w:sz w:val="24"/>
          <w:szCs w:val="24"/>
        </w:rPr>
        <w:t xml:space="preserve">9. ANALIZA OPĆINSKOG PRORAČUNA </w:t>
      </w:r>
    </w:p>
    <w:p w:rsidR="008F50FB" w:rsidRDefault="008F50FB" w:rsidP="00766736">
      <w:pPr>
        <w:spacing w:after="0"/>
        <w:rPr>
          <w:rFonts w:ascii="Times New Roman" w:hAnsi="Times New Roman" w:cs="Times New Roman"/>
          <w:sz w:val="24"/>
          <w:szCs w:val="24"/>
        </w:rPr>
      </w:pPr>
    </w:p>
    <w:p w:rsidR="008F50FB" w:rsidRDefault="008F50FB" w:rsidP="00766736">
      <w:pPr>
        <w:spacing w:after="0"/>
        <w:rPr>
          <w:rFonts w:ascii="Times New Roman" w:hAnsi="Times New Roman" w:cs="Times New Roman"/>
          <w:sz w:val="24"/>
          <w:szCs w:val="24"/>
        </w:rPr>
      </w:pPr>
    </w:p>
    <w:p w:rsidR="008F50FB" w:rsidRDefault="008F50FB" w:rsidP="00C71437">
      <w:pPr>
        <w:jc w:val="both"/>
        <w:rPr>
          <w:rFonts w:ascii="Times New Roman" w:hAnsi="Times New Roman" w:cs="Times New Roman"/>
          <w:sz w:val="24"/>
          <w:szCs w:val="24"/>
        </w:rPr>
      </w:pPr>
      <w:r w:rsidRPr="008F50FB">
        <w:rPr>
          <w:rFonts w:ascii="Times New Roman" w:hAnsi="Times New Roman" w:cs="Times New Roman"/>
          <w:sz w:val="24"/>
          <w:szCs w:val="24"/>
        </w:rPr>
        <w:t>Općinski budžet je sumarni plan potencijalnih prihoda i rashoda Općine. Donosi se za period jedne godine i odobrava ga Općinsko vijeće. To je javni akt koji predstavlja obvezni okvir ponašanja javnog sektora.</w:t>
      </w:r>
    </w:p>
    <w:p w:rsidR="008F50FB" w:rsidRPr="008F50FB" w:rsidRDefault="008F50FB" w:rsidP="008F50FB">
      <w:pPr>
        <w:jc w:val="both"/>
        <w:rPr>
          <w:rFonts w:ascii="Times New Roman" w:hAnsi="Times New Roman" w:cs="Times New Roman"/>
          <w:sz w:val="24"/>
          <w:szCs w:val="24"/>
        </w:rPr>
      </w:pPr>
    </w:p>
    <w:p w:rsidR="008F50FB" w:rsidRPr="008F50FB" w:rsidRDefault="008F50FB" w:rsidP="008F50FB">
      <w:pPr>
        <w:jc w:val="both"/>
        <w:rPr>
          <w:rFonts w:ascii="Times New Roman" w:hAnsi="Times New Roman" w:cs="Times New Roman"/>
          <w:b/>
          <w:sz w:val="24"/>
          <w:szCs w:val="24"/>
        </w:rPr>
      </w:pPr>
      <w:r w:rsidRPr="008F50FB">
        <w:rPr>
          <w:rFonts w:ascii="Times New Roman" w:hAnsi="Times New Roman" w:cs="Times New Roman"/>
          <w:b/>
          <w:sz w:val="24"/>
          <w:szCs w:val="24"/>
        </w:rPr>
        <w:t>Analiza proračunskih sredstava</w:t>
      </w:r>
    </w:p>
    <w:tbl>
      <w:tblPr>
        <w:tblStyle w:val="LightGrid-Accent11"/>
        <w:tblW w:w="9411" w:type="dxa"/>
        <w:jc w:val="center"/>
        <w:tblLook w:val="0000" w:firstRow="0" w:lastRow="0" w:firstColumn="0" w:lastColumn="0" w:noHBand="0" w:noVBand="0"/>
      </w:tblPr>
      <w:tblGrid>
        <w:gridCol w:w="2013"/>
        <w:gridCol w:w="1476"/>
        <w:gridCol w:w="1501"/>
        <w:gridCol w:w="1534"/>
        <w:gridCol w:w="1559"/>
        <w:gridCol w:w="1501"/>
      </w:tblGrid>
      <w:tr w:rsidR="008F50FB" w:rsidRPr="008F50FB" w:rsidTr="008F50FB">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2013" w:type="dxa"/>
            <w:noWrap/>
          </w:tcPr>
          <w:p w:rsidR="008F50FB" w:rsidRPr="008F50FB" w:rsidRDefault="008F50FB" w:rsidP="00A420FA">
            <w:pPr>
              <w:ind w:left="34"/>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Opis</w:t>
            </w:r>
          </w:p>
        </w:tc>
        <w:tc>
          <w:tcPr>
            <w:tcW w:w="1303" w:type="dxa"/>
            <w:noWrap/>
          </w:tcPr>
          <w:p w:rsidR="008F50FB" w:rsidRPr="008F50FB" w:rsidRDefault="008F50FB" w:rsidP="00A42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2008</w:t>
            </w:r>
          </w:p>
        </w:tc>
        <w:tc>
          <w:tcPr>
            <w:cnfStyle w:val="000010000000" w:firstRow="0" w:lastRow="0" w:firstColumn="0" w:lastColumn="0" w:oddVBand="1" w:evenVBand="0" w:oddHBand="0" w:evenHBand="0" w:firstRowFirstColumn="0" w:firstRowLastColumn="0" w:lastRowFirstColumn="0" w:lastRowLastColumn="0"/>
            <w:tcW w:w="1501" w:type="dxa"/>
            <w:noWrap/>
          </w:tcPr>
          <w:p w:rsidR="008F50FB" w:rsidRPr="008F50FB" w:rsidRDefault="008F50FB" w:rsidP="00A420FA">
            <w:pPr>
              <w:jc w:val="center"/>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2009</w:t>
            </w:r>
          </w:p>
        </w:tc>
        <w:tc>
          <w:tcPr>
            <w:tcW w:w="1534" w:type="dxa"/>
            <w:noWrap/>
          </w:tcPr>
          <w:p w:rsidR="008F50FB" w:rsidRPr="008F50FB" w:rsidRDefault="008F50FB" w:rsidP="00A42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2010</w:t>
            </w:r>
          </w:p>
        </w:tc>
        <w:tc>
          <w:tcPr>
            <w:cnfStyle w:val="000010000000" w:firstRow="0" w:lastRow="0" w:firstColumn="0" w:lastColumn="0" w:oddVBand="1" w:evenVBand="0" w:oddHBand="0" w:evenHBand="0" w:firstRowFirstColumn="0" w:firstRowLastColumn="0" w:lastRowFirstColumn="0" w:lastRowLastColumn="0"/>
            <w:tcW w:w="1559" w:type="dxa"/>
            <w:noWrap/>
          </w:tcPr>
          <w:p w:rsidR="008F50FB" w:rsidRPr="008F50FB" w:rsidRDefault="008F50FB" w:rsidP="00A420FA">
            <w:pPr>
              <w:jc w:val="center"/>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2011</w:t>
            </w:r>
          </w:p>
        </w:tc>
        <w:tc>
          <w:tcPr>
            <w:tcW w:w="1501" w:type="dxa"/>
            <w:noWrap/>
          </w:tcPr>
          <w:p w:rsidR="008F50FB" w:rsidRPr="008F50FB" w:rsidRDefault="008F50FB" w:rsidP="00A420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8F50FB">
              <w:rPr>
                <w:rFonts w:ascii="Times New Roman" w:hAnsi="Times New Roman" w:cs="Times New Roman"/>
                <w:b/>
                <w:bCs/>
                <w:color w:val="000000"/>
                <w:sz w:val="24"/>
                <w:szCs w:val="24"/>
              </w:rPr>
              <w:t>2012</w:t>
            </w:r>
          </w:p>
        </w:tc>
      </w:tr>
      <w:tr w:rsidR="008F50FB" w:rsidRPr="008F50FB" w:rsidTr="008F50FB">
        <w:trPr>
          <w:cnfStyle w:val="000000010000" w:firstRow="0" w:lastRow="0" w:firstColumn="0" w:lastColumn="0" w:oddVBand="0" w:evenVBand="0" w:oddHBand="0" w:evenHBand="1" w:firstRowFirstColumn="0" w:firstRowLastColumn="0" w:lastRowFirstColumn="0" w:lastRowLastColumn="0"/>
          <w:trHeight w:val="349"/>
          <w:jc w:val="center"/>
        </w:trPr>
        <w:tc>
          <w:tcPr>
            <w:cnfStyle w:val="000010000000" w:firstRow="0" w:lastRow="0" w:firstColumn="0" w:lastColumn="0" w:oddVBand="1" w:evenVBand="0" w:oddHBand="0" w:evenHBand="0" w:firstRowFirstColumn="0" w:firstRowLastColumn="0" w:lastRowFirstColumn="0" w:lastRowLastColumn="0"/>
            <w:tcW w:w="2013" w:type="dxa"/>
          </w:tcPr>
          <w:p w:rsidR="008F50FB" w:rsidRPr="008F50FB" w:rsidRDefault="008F50FB" w:rsidP="00A420FA">
            <w:pPr>
              <w:rPr>
                <w:rFonts w:ascii="Times New Roman" w:hAnsi="Times New Roman" w:cs="Times New Roman"/>
                <w:color w:val="000000"/>
                <w:sz w:val="24"/>
                <w:szCs w:val="24"/>
              </w:rPr>
            </w:pPr>
            <w:r w:rsidRPr="008F50FB">
              <w:rPr>
                <w:rFonts w:ascii="Times New Roman" w:hAnsi="Times New Roman" w:cs="Times New Roman"/>
                <w:color w:val="000000"/>
                <w:sz w:val="24"/>
                <w:szCs w:val="24"/>
              </w:rPr>
              <w:t>Ukupni planirani prihodi</w:t>
            </w:r>
          </w:p>
        </w:tc>
        <w:tc>
          <w:tcPr>
            <w:tcW w:w="1303" w:type="dxa"/>
            <w:noWrap/>
          </w:tcPr>
          <w:p w:rsidR="008F50FB" w:rsidRPr="008F50FB" w:rsidRDefault="008F50FB" w:rsidP="00A420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5.900.530,00</w:t>
            </w:r>
          </w:p>
        </w:tc>
        <w:tc>
          <w:tcPr>
            <w:cnfStyle w:val="000010000000" w:firstRow="0" w:lastRow="0" w:firstColumn="0" w:lastColumn="0" w:oddVBand="1" w:evenVBand="0" w:oddHBand="0" w:evenHBand="0" w:firstRowFirstColumn="0" w:firstRowLastColumn="0" w:lastRowFirstColumn="0" w:lastRowLastColumn="0"/>
            <w:tcW w:w="1501" w:type="dxa"/>
            <w:noWrap/>
          </w:tcPr>
          <w:p w:rsidR="008F50FB" w:rsidRPr="008F50FB" w:rsidRDefault="008F50FB" w:rsidP="00A420FA">
            <w:pPr>
              <w:rPr>
                <w:rFonts w:ascii="Times New Roman" w:hAnsi="Times New Roman" w:cs="Times New Roman"/>
                <w:color w:val="000000"/>
                <w:sz w:val="24"/>
                <w:szCs w:val="24"/>
              </w:rPr>
            </w:pPr>
            <w:r w:rsidRPr="008F50FB">
              <w:rPr>
                <w:rFonts w:ascii="Times New Roman" w:hAnsi="Times New Roman" w:cs="Times New Roman"/>
                <w:color w:val="000000"/>
                <w:sz w:val="24"/>
                <w:szCs w:val="24"/>
              </w:rPr>
              <w:t>6.825.900,00</w:t>
            </w:r>
          </w:p>
        </w:tc>
        <w:tc>
          <w:tcPr>
            <w:tcW w:w="1534" w:type="dxa"/>
            <w:noWrap/>
          </w:tcPr>
          <w:p w:rsidR="008F50FB" w:rsidRPr="008F50FB" w:rsidRDefault="008F50FB" w:rsidP="00A420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6.313.650,00</w:t>
            </w:r>
          </w:p>
        </w:tc>
        <w:tc>
          <w:tcPr>
            <w:cnfStyle w:val="000010000000" w:firstRow="0" w:lastRow="0" w:firstColumn="0" w:lastColumn="0" w:oddVBand="1" w:evenVBand="0" w:oddHBand="0" w:evenHBand="0" w:firstRowFirstColumn="0" w:firstRowLastColumn="0" w:lastRowFirstColumn="0" w:lastRowLastColumn="0"/>
            <w:tcW w:w="1559" w:type="dxa"/>
            <w:noWrap/>
          </w:tcPr>
          <w:p w:rsidR="008F50FB" w:rsidRPr="008F50FB" w:rsidRDefault="008F50FB" w:rsidP="00A420FA">
            <w:pPr>
              <w:rPr>
                <w:rFonts w:ascii="Times New Roman" w:hAnsi="Times New Roman" w:cs="Times New Roman"/>
                <w:color w:val="000000"/>
                <w:sz w:val="24"/>
                <w:szCs w:val="24"/>
              </w:rPr>
            </w:pPr>
            <w:r w:rsidRPr="008F50FB">
              <w:rPr>
                <w:rFonts w:ascii="Times New Roman" w:hAnsi="Times New Roman" w:cs="Times New Roman"/>
                <w:color w:val="000000"/>
                <w:sz w:val="24"/>
                <w:szCs w:val="24"/>
              </w:rPr>
              <w:t>5.421.100,00</w:t>
            </w:r>
          </w:p>
        </w:tc>
        <w:tc>
          <w:tcPr>
            <w:tcW w:w="1501" w:type="dxa"/>
            <w:noWrap/>
          </w:tcPr>
          <w:p w:rsidR="008F50FB" w:rsidRPr="008F50FB" w:rsidRDefault="008F50FB" w:rsidP="00A420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5.720.620,00</w:t>
            </w:r>
          </w:p>
        </w:tc>
      </w:tr>
      <w:tr w:rsidR="008F50FB" w:rsidRPr="008F50FB" w:rsidTr="008F50FB">
        <w:trPr>
          <w:cnfStyle w:val="000000100000" w:firstRow="0" w:lastRow="0" w:firstColumn="0" w:lastColumn="0" w:oddVBand="0" w:evenVBand="0" w:oddHBand="1" w:evenHBand="0" w:firstRowFirstColumn="0" w:firstRowLastColumn="0" w:lastRowFirstColumn="0" w:lastRowLastColumn="0"/>
          <w:trHeight w:val="330"/>
          <w:jc w:val="center"/>
        </w:trPr>
        <w:tc>
          <w:tcPr>
            <w:cnfStyle w:val="000010000000" w:firstRow="0" w:lastRow="0" w:firstColumn="0" w:lastColumn="0" w:oddVBand="1" w:evenVBand="0" w:oddHBand="0" w:evenHBand="0" w:firstRowFirstColumn="0" w:firstRowLastColumn="0" w:lastRowFirstColumn="0" w:lastRowLastColumn="0"/>
            <w:tcW w:w="2013" w:type="dxa"/>
          </w:tcPr>
          <w:p w:rsidR="008F50FB" w:rsidRPr="008F50FB" w:rsidRDefault="008F50FB" w:rsidP="00A420FA">
            <w:pPr>
              <w:ind w:right="-136"/>
              <w:rPr>
                <w:rFonts w:ascii="Times New Roman" w:hAnsi="Times New Roman" w:cs="Times New Roman"/>
                <w:color w:val="000000"/>
                <w:sz w:val="24"/>
                <w:szCs w:val="24"/>
              </w:rPr>
            </w:pPr>
            <w:r w:rsidRPr="008F50FB">
              <w:rPr>
                <w:rFonts w:ascii="Times New Roman" w:hAnsi="Times New Roman" w:cs="Times New Roman"/>
                <w:color w:val="000000"/>
                <w:sz w:val="24"/>
                <w:szCs w:val="24"/>
              </w:rPr>
              <w:t>Ukupni ostvareni prihodi</w:t>
            </w:r>
          </w:p>
        </w:tc>
        <w:tc>
          <w:tcPr>
            <w:tcW w:w="1303" w:type="dxa"/>
            <w:noWrap/>
          </w:tcPr>
          <w:p w:rsidR="008F50FB" w:rsidRPr="008F50FB" w:rsidRDefault="008F50FB" w:rsidP="00A42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6.584.615,00</w:t>
            </w:r>
          </w:p>
        </w:tc>
        <w:tc>
          <w:tcPr>
            <w:cnfStyle w:val="000010000000" w:firstRow="0" w:lastRow="0" w:firstColumn="0" w:lastColumn="0" w:oddVBand="1" w:evenVBand="0" w:oddHBand="0" w:evenHBand="0" w:firstRowFirstColumn="0" w:firstRowLastColumn="0" w:lastRowFirstColumn="0" w:lastRowLastColumn="0"/>
            <w:tcW w:w="1501" w:type="dxa"/>
            <w:noWrap/>
          </w:tcPr>
          <w:p w:rsidR="008F50FB" w:rsidRPr="008F50FB" w:rsidRDefault="008F50FB" w:rsidP="00A420FA">
            <w:pPr>
              <w:rPr>
                <w:rFonts w:ascii="Times New Roman" w:hAnsi="Times New Roman" w:cs="Times New Roman"/>
                <w:color w:val="000000"/>
                <w:sz w:val="24"/>
                <w:szCs w:val="24"/>
              </w:rPr>
            </w:pPr>
            <w:r w:rsidRPr="008F50FB">
              <w:rPr>
                <w:rFonts w:ascii="Times New Roman" w:hAnsi="Times New Roman" w:cs="Times New Roman"/>
                <w:color w:val="000000"/>
                <w:sz w:val="24"/>
                <w:szCs w:val="24"/>
              </w:rPr>
              <w:t>5.689.084,00</w:t>
            </w:r>
          </w:p>
        </w:tc>
        <w:tc>
          <w:tcPr>
            <w:tcW w:w="1534" w:type="dxa"/>
            <w:noWrap/>
          </w:tcPr>
          <w:p w:rsidR="008F50FB" w:rsidRPr="008F50FB" w:rsidRDefault="008F50FB" w:rsidP="00A42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4.951.082,00</w:t>
            </w:r>
          </w:p>
        </w:tc>
        <w:tc>
          <w:tcPr>
            <w:cnfStyle w:val="000010000000" w:firstRow="0" w:lastRow="0" w:firstColumn="0" w:lastColumn="0" w:oddVBand="1" w:evenVBand="0" w:oddHBand="0" w:evenHBand="0" w:firstRowFirstColumn="0" w:firstRowLastColumn="0" w:lastRowFirstColumn="0" w:lastRowLastColumn="0"/>
            <w:tcW w:w="1559" w:type="dxa"/>
            <w:noWrap/>
          </w:tcPr>
          <w:p w:rsidR="008F50FB" w:rsidRPr="008F50FB" w:rsidRDefault="008F50FB" w:rsidP="00A420FA">
            <w:pPr>
              <w:rPr>
                <w:rFonts w:ascii="Times New Roman" w:hAnsi="Times New Roman" w:cs="Times New Roman"/>
                <w:color w:val="000000"/>
                <w:sz w:val="24"/>
                <w:szCs w:val="24"/>
              </w:rPr>
            </w:pPr>
            <w:r w:rsidRPr="008F50FB">
              <w:rPr>
                <w:rFonts w:ascii="Times New Roman" w:hAnsi="Times New Roman" w:cs="Times New Roman"/>
                <w:color w:val="000000"/>
                <w:sz w:val="24"/>
                <w:szCs w:val="24"/>
              </w:rPr>
              <w:t>5.288.290,00</w:t>
            </w:r>
          </w:p>
        </w:tc>
        <w:tc>
          <w:tcPr>
            <w:tcW w:w="1501" w:type="dxa"/>
            <w:noWrap/>
          </w:tcPr>
          <w:p w:rsidR="008F50FB" w:rsidRPr="008F50FB" w:rsidRDefault="008F50FB" w:rsidP="00A420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F50FB">
              <w:rPr>
                <w:rFonts w:ascii="Times New Roman" w:hAnsi="Times New Roman" w:cs="Times New Roman"/>
                <w:color w:val="000000"/>
                <w:sz w:val="24"/>
                <w:szCs w:val="24"/>
              </w:rPr>
              <w:t>5.668.280,00</w:t>
            </w:r>
          </w:p>
        </w:tc>
      </w:tr>
    </w:tbl>
    <w:p w:rsidR="008F50FB" w:rsidRDefault="008F50FB" w:rsidP="008F50FB">
      <w:pPr>
        <w:spacing w:after="0" w:line="240" w:lineRule="auto"/>
        <w:jc w:val="center"/>
        <w:rPr>
          <w:rFonts w:ascii="Times New Roman" w:hAnsi="Times New Roman" w:cs="Times New Roman"/>
          <w:b/>
          <w:sz w:val="18"/>
          <w:szCs w:val="18"/>
        </w:rPr>
      </w:pPr>
    </w:p>
    <w:p w:rsidR="008F50FB" w:rsidRDefault="008F50FB" w:rsidP="008F50FB">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Služba za</w:t>
      </w:r>
      <w:r w:rsidR="00B807A1">
        <w:rPr>
          <w:i/>
          <w:iCs/>
          <w:sz w:val="20"/>
          <w:szCs w:val="20"/>
        </w:rPr>
        <w:t xml:space="preserve"> </w:t>
      </w:r>
      <w:r w:rsidR="0022465D">
        <w:rPr>
          <w:i/>
          <w:iCs/>
          <w:sz w:val="20"/>
          <w:szCs w:val="20"/>
        </w:rPr>
        <w:t xml:space="preserve">Financije i proračun </w:t>
      </w:r>
    </w:p>
    <w:p w:rsidR="008F50FB" w:rsidRDefault="008F50FB" w:rsidP="008F50FB">
      <w:pPr>
        <w:ind w:left="-171"/>
        <w:jc w:val="both"/>
      </w:pPr>
    </w:p>
    <w:p w:rsidR="00A65D64" w:rsidRDefault="008F50FB" w:rsidP="008F50FB">
      <w:pPr>
        <w:jc w:val="both"/>
        <w:rPr>
          <w:rFonts w:ascii="Times New Roman" w:hAnsi="Times New Roman" w:cs="Times New Roman"/>
          <w:sz w:val="24"/>
          <w:szCs w:val="24"/>
        </w:rPr>
      </w:pPr>
      <w:r w:rsidRPr="008F50FB">
        <w:rPr>
          <w:rFonts w:ascii="Times New Roman" w:hAnsi="Times New Roman" w:cs="Times New Roman"/>
          <w:sz w:val="24"/>
          <w:szCs w:val="24"/>
        </w:rPr>
        <w:t xml:space="preserve">U 2008. godini je zabilježen rast ostvarenih prihoda u odnosu na planirane, i to za oko 11,6%. U svim </w:t>
      </w:r>
      <w:r w:rsidR="00B807A1" w:rsidRPr="008F50FB">
        <w:rPr>
          <w:rFonts w:ascii="Times New Roman" w:hAnsi="Times New Roman" w:cs="Times New Roman"/>
          <w:sz w:val="24"/>
          <w:szCs w:val="24"/>
        </w:rPr>
        <w:t>narednim</w:t>
      </w:r>
      <w:r w:rsidRPr="008F50FB">
        <w:rPr>
          <w:rFonts w:ascii="Times New Roman" w:hAnsi="Times New Roman" w:cs="Times New Roman"/>
          <w:sz w:val="24"/>
          <w:szCs w:val="24"/>
        </w:rPr>
        <w:t xml:space="preserve"> godinama, ostvareni prihodi su manji od planiranih i to u prosjeku za 10,34%, s tim da je u 2010. godini zabilježen najveći pad i to za 21,58%. </w:t>
      </w:r>
    </w:p>
    <w:p w:rsidR="008F50FB" w:rsidRDefault="008F50FB" w:rsidP="008F50FB">
      <w:pPr>
        <w:jc w:val="both"/>
        <w:rPr>
          <w:rFonts w:ascii="Times New Roman" w:hAnsi="Times New Roman" w:cs="Times New Roman"/>
          <w:sz w:val="24"/>
          <w:szCs w:val="24"/>
        </w:rPr>
      </w:pPr>
      <w:r w:rsidRPr="008F50FB">
        <w:rPr>
          <w:rFonts w:ascii="Times New Roman" w:hAnsi="Times New Roman" w:cs="Times New Roman"/>
          <w:sz w:val="24"/>
          <w:szCs w:val="24"/>
        </w:rPr>
        <w:t>Razlog toga jeste činjenica da je u 2010. godini došlo do pada kapitalne potpore, gdje je Federalno ministarstvo prometa i komunikacije za potrebe civilne zaštite uplatilo 3.500,00 KM, a u proračunu bilo planirano 88.000,00 KM. Također je, u 2010. godini došlo do značajnih odstupanja pojedinih poreznih prihoda koji su prestali važiti u 2010. a imali su izvršenja od 200.000,00 ili 300.000,00 KM u 2009. godini, a i naplata PDV</w:t>
      </w:r>
      <w:r w:rsidR="00B807A1">
        <w:rPr>
          <w:rFonts w:ascii="Times New Roman" w:hAnsi="Times New Roman" w:cs="Times New Roman"/>
          <w:sz w:val="24"/>
          <w:szCs w:val="24"/>
        </w:rPr>
        <w:t>-</w:t>
      </w:r>
      <w:r w:rsidRPr="008F50FB">
        <w:rPr>
          <w:rFonts w:ascii="Times New Roman" w:hAnsi="Times New Roman" w:cs="Times New Roman"/>
          <w:sz w:val="24"/>
          <w:szCs w:val="24"/>
        </w:rPr>
        <w:t>a je u značajnom iznosu bila manja.</w:t>
      </w:r>
    </w:p>
    <w:p w:rsidR="00A65D64" w:rsidRDefault="00A65D64" w:rsidP="008F50FB">
      <w:pPr>
        <w:jc w:val="both"/>
        <w:rPr>
          <w:rFonts w:ascii="Times New Roman" w:hAnsi="Times New Roman" w:cs="Times New Roman"/>
          <w:sz w:val="24"/>
          <w:szCs w:val="24"/>
        </w:rPr>
      </w:pPr>
    </w:p>
    <w:p w:rsidR="00A65D64" w:rsidRPr="008F50FB" w:rsidRDefault="00A65D64" w:rsidP="008F50FB">
      <w:pPr>
        <w:jc w:val="both"/>
        <w:rPr>
          <w:rFonts w:ascii="Times New Roman" w:hAnsi="Times New Roman" w:cs="Times New Roman"/>
          <w:sz w:val="24"/>
          <w:szCs w:val="24"/>
        </w:rPr>
      </w:pPr>
    </w:p>
    <w:p w:rsidR="008F50FB" w:rsidRDefault="008F50FB" w:rsidP="008F50FB">
      <w:pPr>
        <w:ind w:left="-171"/>
        <w:jc w:val="both"/>
      </w:pPr>
    </w:p>
    <w:p w:rsidR="008F50FB" w:rsidRDefault="008F50FB" w:rsidP="008F50FB">
      <w:pPr>
        <w:ind w:left="-171"/>
        <w:jc w:val="center"/>
      </w:pPr>
      <w:r>
        <w:t>UKUPNI PLANIRANI I OSTVARENI PRIHODI OPĆINSKOG PRORAČUNA</w:t>
      </w:r>
    </w:p>
    <w:p w:rsidR="008F50FB" w:rsidRDefault="008F50FB" w:rsidP="008F50FB">
      <w:pPr>
        <w:ind w:left="-171"/>
        <w:jc w:val="center"/>
        <w:rPr>
          <w:noProof/>
        </w:rPr>
      </w:pPr>
      <w:r>
        <w:rPr>
          <w:noProof/>
          <w:lang w:val="hr-BA" w:eastAsia="hr-BA"/>
        </w:rPr>
        <w:drawing>
          <wp:inline distT="0" distB="0" distL="0" distR="0">
            <wp:extent cx="5648504" cy="2536166"/>
            <wp:effectExtent l="19050" t="0" r="9346" b="0"/>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srcRect l="1146" t="1492" r="818" b="1472"/>
                    <a:stretch>
                      <a:fillRect/>
                    </a:stretch>
                  </pic:blipFill>
                  <pic:spPr bwMode="auto">
                    <a:xfrm>
                      <a:off x="0" y="0"/>
                      <a:ext cx="5650523" cy="2537072"/>
                    </a:xfrm>
                    <a:prstGeom prst="rect">
                      <a:avLst/>
                    </a:prstGeom>
                    <a:noFill/>
                    <a:ln w="9525">
                      <a:noFill/>
                      <a:miter lim="800000"/>
                      <a:headEnd/>
                      <a:tailEnd/>
                    </a:ln>
                  </pic:spPr>
                </pic:pic>
              </a:graphicData>
            </a:graphic>
          </wp:inline>
        </w:drawing>
      </w:r>
    </w:p>
    <w:p w:rsidR="0022465D" w:rsidRDefault="0022465D" w:rsidP="0022465D">
      <w:pPr>
        <w:spacing w:after="0" w:line="240" w:lineRule="auto"/>
        <w:jc w:val="center"/>
        <w:rPr>
          <w:i/>
          <w:iCs/>
          <w:sz w:val="20"/>
          <w:szCs w:val="20"/>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Služba za</w:t>
      </w:r>
      <w:r w:rsidR="00B807A1">
        <w:rPr>
          <w:i/>
          <w:iCs/>
          <w:sz w:val="20"/>
          <w:szCs w:val="20"/>
        </w:rPr>
        <w:t xml:space="preserve"> </w:t>
      </w:r>
      <w:r>
        <w:rPr>
          <w:i/>
          <w:iCs/>
          <w:sz w:val="20"/>
          <w:szCs w:val="20"/>
        </w:rPr>
        <w:t xml:space="preserve">Financije i proračun </w:t>
      </w:r>
    </w:p>
    <w:p w:rsidR="00A65D64" w:rsidRDefault="00A65D64" w:rsidP="0022465D">
      <w:pPr>
        <w:spacing w:after="0" w:line="240" w:lineRule="auto"/>
        <w:jc w:val="center"/>
        <w:rPr>
          <w:i/>
          <w:iCs/>
          <w:sz w:val="20"/>
          <w:szCs w:val="20"/>
        </w:rPr>
      </w:pPr>
    </w:p>
    <w:p w:rsidR="00A65D64" w:rsidRDefault="00A65D64" w:rsidP="0022465D">
      <w:pPr>
        <w:spacing w:after="0" w:line="240" w:lineRule="auto"/>
        <w:jc w:val="center"/>
        <w:rPr>
          <w:rFonts w:ascii="Times New Roman" w:hAnsi="Times New Roman" w:cs="Times New Roman"/>
          <w:sz w:val="18"/>
          <w:szCs w:val="18"/>
        </w:rPr>
      </w:pPr>
    </w:p>
    <w:p w:rsidR="008F50FB" w:rsidRPr="00F659FA" w:rsidRDefault="008F50FB" w:rsidP="00C71437">
      <w:pPr>
        <w:jc w:val="both"/>
        <w:rPr>
          <w:rFonts w:ascii="Times New Roman" w:hAnsi="Times New Roman" w:cs="Times New Roman"/>
          <w:noProof/>
          <w:sz w:val="24"/>
          <w:szCs w:val="24"/>
        </w:rPr>
      </w:pPr>
      <w:r w:rsidRPr="00F659FA">
        <w:rPr>
          <w:rFonts w:ascii="Times New Roman" w:hAnsi="Times New Roman" w:cs="Times New Roman"/>
          <w:noProof/>
          <w:sz w:val="24"/>
          <w:szCs w:val="24"/>
        </w:rPr>
        <w:t>Strukturu proračunskih sredstava čine: porezni i neporezni prihodi kao osnovni izvori proračunskih sredstava, zatim grantovi, donacije i financiranja (krediti). Značajan dio poreznih prihoda realizira se putem viših nivoa vlasti i zbog toga općina nema značajnijeg utjecaja na njihovo prikupljanje. U strukturi proračunskih sredstava se uočava blagi trend rasta poreznih prihoda, i to od 2009. do 2012.godine,  s tim da u 2009. godini bilježimo pad poreznih prihoda čak za 30,331% u odnosu na 2008.godinu, a u 2012.godini bilježimo pad rasta od 2,76% u odnosu na prethodnu godinu. Porezni prihodi u ukupnim proračunskim sredstvima učestvuju u prosjeku sa oko 53%.</w:t>
      </w:r>
    </w:p>
    <w:p w:rsidR="008F50FB" w:rsidRPr="00F659FA" w:rsidRDefault="008F50FB" w:rsidP="00C71437">
      <w:pPr>
        <w:jc w:val="both"/>
        <w:rPr>
          <w:rFonts w:ascii="Times New Roman" w:hAnsi="Times New Roman" w:cs="Times New Roman"/>
          <w:noProof/>
          <w:sz w:val="24"/>
          <w:szCs w:val="24"/>
        </w:rPr>
      </w:pPr>
      <w:r w:rsidRPr="00F659FA">
        <w:rPr>
          <w:rFonts w:ascii="Times New Roman" w:hAnsi="Times New Roman" w:cs="Times New Roman"/>
          <w:noProof/>
          <w:sz w:val="24"/>
          <w:szCs w:val="24"/>
        </w:rPr>
        <w:t>Neporezni prihodi u ukupnim proračunskim sredstvima učestvuju u prosjeku sa 26,9 %. Bilježimo oscilacije u ostvarenju ove vrste prihoda (u 2008. godini u ukupnim prihodima učestvuju sa 22,8%, u 2009. sa 21,8%, u 2010. sa 31,37%, 2011. sa 31% i 2012. godini sa 28,54%).  Inače, radi se o prihodima koje općina direktno ubire i njima upravlja ( prihodi od poduzetničkih aktivnosti i naknade i pristojbe). Kroz realizaciju i visinu neporeznih prihoda ogleda se i uspješnost upravljanja te poduzetnička aktivnost strukture općinske vlasti. Usvajanjem određenih odluka od strane Općinskog vijeća za očekivati je da će ovi prihodi imati trend rasta.</w:t>
      </w:r>
    </w:p>
    <w:p w:rsidR="008F50FB" w:rsidRPr="00F659FA" w:rsidRDefault="008F50FB" w:rsidP="00C71437">
      <w:pPr>
        <w:jc w:val="both"/>
        <w:rPr>
          <w:rFonts w:ascii="Times New Roman" w:hAnsi="Times New Roman" w:cs="Times New Roman"/>
          <w:noProof/>
          <w:sz w:val="24"/>
          <w:szCs w:val="24"/>
        </w:rPr>
      </w:pPr>
      <w:r w:rsidRPr="00F659FA">
        <w:rPr>
          <w:rFonts w:ascii="Times New Roman" w:hAnsi="Times New Roman" w:cs="Times New Roman"/>
          <w:noProof/>
          <w:sz w:val="24"/>
          <w:szCs w:val="24"/>
        </w:rPr>
        <w:t>Grantovi ili Donacije su specifični izvori finansiranja, najčešće raspisani od strane viših nivoa vlasti, a koji se ne moraju vraćati i u strukturi ukupnih prihoda učestvuju sa oko 18,8% prihoda. Kao podrška su za financ</w:t>
      </w:r>
      <w:r w:rsidR="00447ABF">
        <w:rPr>
          <w:rFonts w:ascii="Times New Roman" w:hAnsi="Times New Roman" w:cs="Times New Roman"/>
          <w:noProof/>
          <w:sz w:val="24"/>
          <w:szCs w:val="24"/>
        </w:rPr>
        <w:t xml:space="preserve">iranje općinskog organa uprave, </w:t>
      </w:r>
      <w:r w:rsidRPr="00F659FA">
        <w:rPr>
          <w:rFonts w:ascii="Times New Roman" w:hAnsi="Times New Roman" w:cs="Times New Roman"/>
          <w:noProof/>
          <w:sz w:val="24"/>
          <w:szCs w:val="24"/>
        </w:rPr>
        <w:t xml:space="preserve">Općina prikuplja donacije uz pomoć domaćih ili stranih donatora </w:t>
      </w:r>
      <w:r w:rsidR="00447ABF">
        <w:rPr>
          <w:rFonts w:ascii="Times New Roman" w:hAnsi="Times New Roman" w:cs="Times New Roman"/>
          <w:noProof/>
          <w:sz w:val="24"/>
          <w:szCs w:val="24"/>
        </w:rPr>
        <w:t>ali se oni iz godine u godinu</w:t>
      </w:r>
      <w:r w:rsidRPr="00F659FA">
        <w:rPr>
          <w:rFonts w:ascii="Times New Roman" w:hAnsi="Times New Roman" w:cs="Times New Roman"/>
          <w:noProof/>
          <w:sz w:val="24"/>
          <w:szCs w:val="24"/>
        </w:rPr>
        <w:t xml:space="preserve"> smanjuju.</w:t>
      </w:r>
    </w:p>
    <w:p w:rsidR="008F50FB" w:rsidRDefault="008F50FB" w:rsidP="008F50FB">
      <w:pPr>
        <w:jc w:val="both"/>
        <w:rPr>
          <w:noProof/>
        </w:rPr>
      </w:pPr>
    </w:p>
    <w:p w:rsidR="008F50FB" w:rsidRDefault="008F50FB" w:rsidP="008F50FB">
      <w:pPr>
        <w:jc w:val="center"/>
      </w:pPr>
      <w:r>
        <w:rPr>
          <w:noProof/>
          <w:lang w:val="hr-BA" w:eastAsia="hr-BA"/>
        </w:rPr>
        <w:lastRenderedPageBreak/>
        <w:drawing>
          <wp:inline distT="0" distB="0" distL="0" distR="0">
            <wp:extent cx="5779770" cy="3381375"/>
            <wp:effectExtent l="1905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l="992" t="1393" r="1323" b="2228"/>
                    <a:stretch>
                      <a:fillRect/>
                    </a:stretch>
                  </pic:blipFill>
                  <pic:spPr bwMode="auto">
                    <a:xfrm>
                      <a:off x="0" y="0"/>
                      <a:ext cx="5779770" cy="3381375"/>
                    </a:xfrm>
                    <a:prstGeom prst="rect">
                      <a:avLst/>
                    </a:prstGeom>
                    <a:noFill/>
                    <a:ln w="9525">
                      <a:noFill/>
                      <a:miter lim="800000"/>
                      <a:headEnd/>
                      <a:tailEnd/>
                    </a:ln>
                  </pic:spPr>
                </pic:pic>
              </a:graphicData>
            </a:graphic>
          </wp:inline>
        </w:drawing>
      </w:r>
    </w:p>
    <w:p w:rsidR="008F50FB" w:rsidRDefault="008F50FB" w:rsidP="008F50FB">
      <w:pPr>
        <w:jc w:val="center"/>
        <w:rPr>
          <w:i/>
          <w:noProof/>
        </w:rPr>
      </w:pPr>
      <w:r w:rsidRPr="00D74A26">
        <w:rPr>
          <w:i/>
          <w:noProof/>
        </w:rPr>
        <w:t>Struktura prihoda u ukupnim prihodima općine</w:t>
      </w:r>
    </w:p>
    <w:p w:rsidR="000E6D2D" w:rsidRDefault="000E6D2D" w:rsidP="000E6D2D">
      <w:pPr>
        <w:spacing w:after="0" w:line="240" w:lineRule="auto"/>
        <w:jc w:val="center"/>
        <w:rPr>
          <w:i/>
          <w:iCs/>
          <w:sz w:val="20"/>
          <w:szCs w:val="20"/>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 xml:space="preserve">Služba za Financije i proračun </w:t>
      </w:r>
    </w:p>
    <w:p w:rsidR="00A65D64" w:rsidRDefault="00A65D64" w:rsidP="000E6D2D">
      <w:pPr>
        <w:spacing w:after="0" w:line="240" w:lineRule="auto"/>
        <w:jc w:val="center"/>
        <w:rPr>
          <w:i/>
          <w:iCs/>
          <w:sz w:val="20"/>
          <w:szCs w:val="20"/>
        </w:rPr>
      </w:pPr>
    </w:p>
    <w:p w:rsidR="00A65D64" w:rsidRDefault="00A65D64" w:rsidP="000E6D2D">
      <w:pPr>
        <w:spacing w:after="0" w:line="240" w:lineRule="auto"/>
        <w:jc w:val="center"/>
        <w:rPr>
          <w:rFonts w:ascii="Times New Roman" w:hAnsi="Times New Roman" w:cs="Times New Roman"/>
          <w:sz w:val="18"/>
          <w:szCs w:val="18"/>
        </w:rPr>
      </w:pPr>
    </w:p>
    <w:p w:rsidR="008F50FB" w:rsidRPr="00F659FA" w:rsidRDefault="008F50FB" w:rsidP="00C71437">
      <w:pPr>
        <w:spacing w:after="0"/>
        <w:jc w:val="both"/>
        <w:rPr>
          <w:rFonts w:ascii="Times New Roman" w:hAnsi="Times New Roman" w:cs="Times New Roman"/>
          <w:sz w:val="24"/>
          <w:szCs w:val="24"/>
        </w:rPr>
      </w:pPr>
      <w:r w:rsidRPr="00F659FA">
        <w:rPr>
          <w:rFonts w:ascii="Times New Roman" w:hAnsi="Times New Roman" w:cs="Times New Roman"/>
          <w:noProof/>
          <w:sz w:val="24"/>
          <w:szCs w:val="24"/>
        </w:rPr>
        <w:t xml:space="preserve">U strukturi poreznih prihoda najznačajniji je prihod od neizravnih poreza i  poreza na plaću ( od 2009. godine pa nadalje). </w:t>
      </w:r>
    </w:p>
    <w:p w:rsidR="008F50FB" w:rsidRDefault="008F50FB" w:rsidP="008F50FB">
      <w:pPr>
        <w:jc w:val="center"/>
      </w:pPr>
      <w:r>
        <w:rPr>
          <w:noProof/>
          <w:lang w:val="hr-BA" w:eastAsia="hr-BA"/>
        </w:rPr>
        <w:drawing>
          <wp:inline distT="0" distB="0" distL="0" distR="0">
            <wp:extent cx="5725474" cy="3674853"/>
            <wp:effectExtent l="19050" t="0" r="8576"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l="827" t="1530" r="1157" b="1530"/>
                    <a:stretch>
                      <a:fillRect/>
                    </a:stretch>
                  </pic:blipFill>
                  <pic:spPr bwMode="auto">
                    <a:xfrm>
                      <a:off x="0" y="0"/>
                      <a:ext cx="5743822" cy="3686629"/>
                    </a:xfrm>
                    <a:prstGeom prst="rect">
                      <a:avLst/>
                    </a:prstGeom>
                    <a:noFill/>
                    <a:ln w="9525">
                      <a:noFill/>
                      <a:miter lim="800000"/>
                      <a:headEnd/>
                      <a:tailEnd/>
                    </a:ln>
                  </pic:spPr>
                </pic:pic>
              </a:graphicData>
            </a:graphic>
          </wp:inline>
        </w:drawing>
      </w:r>
    </w:p>
    <w:p w:rsidR="00F659FA" w:rsidRDefault="008F50FB" w:rsidP="00F659FA">
      <w:pPr>
        <w:spacing w:after="0" w:line="240" w:lineRule="auto"/>
        <w:jc w:val="center"/>
        <w:rPr>
          <w:rFonts w:ascii="Times New Roman" w:hAnsi="Times New Roman" w:cs="Times New Roman"/>
          <w:b/>
          <w:sz w:val="18"/>
          <w:szCs w:val="18"/>
        </w:rPr>
      </w:pPr>
      <w:r w:rsidRPr="00CF272B">
        <w:rPr>
          <w:i/>
          <w:noProof/>
        </w:rPr>
        <w:t>Struktura poreznih prihoda</w:t>
      </w:r>
      <w:r w:rsidR="00F659FA" w:rsidRPr="00F659FA">
        <w:rPr>
          <w:rFonts w:ascii="Times New Roman" w:hAnsi="Times New Roman" w:cs="Times New Roman"/>
          <w:b/>
          <w:sz w:val="18"/>
          <w:szCs w:val="18"/>
        </w:rPr>
        <w:t xml:space="preserve"> </w:t>
      </w:r>
    </w:p>
    <w:p w:rsidR="00F659FA" w:rsidRDefault="00F659FA" w:rsidP="00F659FA">
      <w:pPr>
        <w:spacing w:after="0" w:line="240" w:lineRule="auto"/>
        <w:jc w:val="center"/>
        <w:rPr>
          <w:rFonts w:ascii="Times New Roman" w:hAnsi="Times New Roman" w:cs="Times New Roman"/>
          <w:b/>
          <w:sz w:val="18"/>
          <w:szCs w:val="18"/>
        </w:rPr>
      </w:pPr>
    </w:p>
    <w:p w:rsidR="000E6D2D" w:rsidRDefault="000E6D2D" w:rsidP="000E6D2D">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Služba za</w:t>
      </w:r>
      <w:r w:rsidR="001F7307">
        <w:rPr>
          <w:i/>
          <w:iCs/>
          <w:sz w:val="20"/>
          <w:szCs w:val="20"/>
        </w:rPr>
        <w:t xml:space="preserve"> </w:t>
      </w:r>
      <w:r>
        <w:rPr>
          <w:i/>
          <w:iCs/>
          <w:sz w:val="20"/>
          <w:szCs w:val="20"/>
        </w:rPr>
        <w:t xml:space="preserve">Financije i proračun </w:t>
      </w:r>
    </w:p>
    <w:p w:rsidR="008F50FB" w:rsidRDefault="008F50FB" w:rsidP="008F50FB">
      <w:pPr>
        <w:rPr>
          <w:noProof/>
        </w:rPr>
      </w:pPr>
    </w:p>
    <w:p w:rsidR="008F50FB" w:rsidRPr="00F659FA" w:rsidRDefault="008F50FB" w:rsidP="00C71437">
      <w:pPr>
        <w:jc w:val="both"/>
        <w:rPr>
          <w:rFonts w:ascii="Times New Roman" w:hAnsi="Times New Roman" w:cs="Times New Roman"/>
          <w:noProof/>
          <w:sz w:val="24"/>
          <w:szCs w:val="24"/>
        </w:rPr>
      </w:pPr>
      <w:r w:rsidRPr="00F659FA">
        <w:rPr>
          <w:rFonts w:ascii="Times New Roman" w:hAnsi="Times New Roman" w:cs="Times New Roman"/>
          <w:noProof/>
          <w:sz w:val="24"/>
          <w:szCs w:val="24"/>
        </w:rPr>
        <w:lastRenderedPageBreak/>
        <w:t>U strukturi neporeznih prihoda najveću stavku zauzimaju nadnade i pristojbe (npr. administrativne  pristojbe,  sudske pristojbe, posebne naknade itd.)</w:t>
      </w:r>
    </w:p>
    <w:p w:rsidR="00A65D64" w:rsidRDefault="008F50FB" w:rsidP="00F659FA">
      <w:pPr>
        <w:jc w:val="center"/>
        <w:rPr>
          <w:i/>
        </w:rPr>
      </w:pPr>
      <w:r>
        <w:rPr>
          <w:noProof/>
          <w:lang w:val="hr-BA" w:eastAsia="hr-BA"/>
        </w:rPr>
        <w:drawing>
          <wp:inline distT="0" distB="0" distL="0" distR="0">
            <wp:extent cx="5355207" cy="2732355"/>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l="2409" t="2295" r="2690" b="1967"/>
                    <a:stretch>
                      <a:fillRect/>
                    </a:stretch>
                  </pic:blipFill>
                  <pic:spPr bwMode="auto">
                    <a:xfrm>
                      <a:off x="0" y="0"/>
                      <a:ext cx="5363722" cy="2736700"/>
                    </a:xfrm>
                    <a:prstGeom prst="rect">
                      <a:avLst/>
                    </a:prstGeom>
                    <a:noFill/>
                    <a:ln w="9525">
                      <a:noFill/>
                      <a:miter lim="800000"/>
                      <a:headEnd/>
                      <a:tailEnd/>
                    </a:ln>
                  </pic:spPr>
                </pic:pic>
              </a:graphicData>
            </a:graphic>
          </wp:inline>
        </w:drawing>
      </w:r>
    </w:p>
    <w:p w:rsidR="008F50FB" w:rsidRPr="00F659FA" w:rsidRDefault="008F50FB" w:rsidP="00F659FA">
      <w:pPr>
        <w:jc w:val="center"/>
      </w:pPr>
      <w:r w:rsidRPr="00CF272B">
        <w:rPr>
          <w:i/>
        </w:rPr>
        <w:t>Struktura neporeznih prihoda</w:t>
      </w:r>
    </w:p>
    <w:p w:rsidR="001F7307" w:rsidRDefault="001F7307" w:rsidP="001F7307">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 xml:space="preserve">Služba </w:t>
      </w:r>
      <w:proofErr w:type="spellStart"/>
      <w:r>
        <w:rPr>
          <w:i/>
          <w:iCs/>
          <w:sz w:val="20"/>
          <w:szCs w:val="20"/>
        </w:rPr>
        <w:t>zaFinancije</w:t>
      </w:r>
      <w:proofErr w:type="spellEnd"/>
      <w:r>
        <w:rPr>
          <w:i/>
          <w:iCs/>
          <w:sz w:val="20"/>
          <w:szCs w:val="20"/>
        </w:rPr>
        <w:t xml:space="preserve"> i proračun </w:t>
      </w:r>
    </w:p>
    <w:p w:rsidR="00987C60" w:rsidRDefault="00987C60" w:rsidP="00F659FA">
      <w:pPr>
        <w:spacing w:after="0"/>
        <w:rPr>
          <w:rFonts w:ascii="Times New Roman" w:hAnsi="Times New Roman" w:cs="Times New Roman"/>
          <w:b/>
          <w:sz w:val="24"/>
          <w:szCs w:val="24"/>
        </w:rPr>
      </w:pPr>
    </w:p>
    <w:p w:rsidR="00987C60" w:rsidRDefault="00987C60" w:rsidP="00F659FA">
      <w:pPr>
        <w:spacing w:after="0"/>
        <w:rPr>
          <w:rFonts w:ascii="Times New Roman" w:hAnsi="Times New Roman" w:cs="Times New Roman"/>
          <w:b/>
          <w:sz w:val="24"/>
          <w:szCs w:val="24"/>
        </w:rPr>
      </w:pPr>
    </w:p>
    <w:p w:rsidR="00F659FA" w:rsidRPr="00A65D64" w:rsidRDefault="008F50FB" w:rsidP="00F659FA">
      <w:pPr>
        <w:spacing w:after="0"/>
        <w:rPr>
          <w:rFonts w:ascii="Times New Roman" w:hAnsi="Times New Roman" w:cs="Times New Roman"/>
          <w:b/>
          <w:sz w:val="24"/>
          <w:szCs w:val="24"/>
        </w:rPr>
      </w:pPr>
      <w:r w:rsidRPr="00F659FA">
        <w:rPr>
          <w:rFonts w:ascii="Times New Roman" w:hAnsi="Times New Roman" w:cs="Times New Roman"/>
          <w:b/>
          <w:sz w:val="24"/>
          <w:szCs w:val="24"/>
        </w:rPr>
        <w:t>Analiza rashoda proračunske potrošnje</w:t>
      </w:r>
    </w:p>
    <w:p w:rsidR="00E47456" w:rsidRPr="00F659FA" w:rsidRDefault="00E47456" w:rsidP="00F659FA">
      <w:pPr>
        <w:spacing w:after="0"/>
        <w:rPr>
          <w:rFonts w:ascii="Times New Roman" w:hAnsi="Times New Roman" w:cs="Times New Roman"/>
          <w:sz w:val="24"/>
          <w:szCs w:val="24"/>
        </w:rPr>
      </w:pPr>
    </w:p>
    <w:p w:rsidR="00F659FA" w:rsidRPr="00F659FA" w:rsidRDefault="008F50FB" w:rsidP="008F50FB">
      <w:pPr>
        <w:jc w:val="both"/>
        <w:rPr>
          <w:rFonts w:ascii="Times New Roman" w:hAnsi="Times New Roman" w:cs="Times New Roman"/>
          <w:sz w:val="24"/>
          <w:szCs w:val="24"/>
        </w:rPr>
      </w:pPr>
      <w:r w:rsidRPr="00F659FA">
        <w:rPr>
          <w:rFonts w:ascii="Times New Roman" w:hAnsi="Times New Roman" w:cs="Times New Roman"/>
          <w:sz w:val="24"/>
          <w:szCs w:val="24"/>
        </w:rPr>
        <w:t>Ukupna proračunska potrošnja kao i proračunska sredstva su u trendu rasta iz godine u godinu. U 2006. godini smanjena je potrošnja u odnosu na 2005. godini za 21%, u 2007. u odnosu na 2006. godinu ostvaren je porast za 30%, u 2008. u odnosu na 2007. za 22%, a u 2009. s obzirom na smanjene prihoda smanjenja je i potrošnja u odnosu na 2008. godinu za 13% kao i zbog donošenja zakona o uštedama koji ograničava potrošnju u javnom sektoru.</w:t>
      </w:r>
    </w:p>
    <w:p w:rsidR="008F50FB" w:rsidRDefault="008F50FB" w:rsidP="00BF5A22">
      <w:pPr>
        <w:ind w:left="-567"/>
        <w:jc w:val="center"/>
      </w:pPr>
      <w:r>
        <w:rPr>
          <w:noProof/>
          <w:lang w:val="hr-BA" w:eastAsia="hr-BA"/>
        </w:rPr>
        <w:drawing>
          <wp:inline distT="0" distB="0" distL="0" distR="0">
            <wp:extent cx="6002188" cy="2885701"/>
            <wp:effectExtent l="1905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srcRect l="3030" t="3093" r="2139" b="5154"/>
                    <a:stretch>
                      <a:fillRect/>
                    </a:stretch>
                  </pic:blipFill>
                  <pic:spPr bwMode="auto">
                    <a:xfrm>
                      <a:off x="0" y="0"/>
                      <a:ext cx="6032566" cy="2900306"/>
                    </a:xfrm>
                    <a:prstGeom prst="rect">
                      <a:avLst/>
                    </a:prstGeom>
                    <a:noFill/>
                    <a:ln w="9525">
                      <a:noFill/>
                      <a:miter lim="800000"/>
                      <a:headEnd/>
                      <a:tailEnd/>
                    </a:ln>
                  </pic:spPr>
                </pic:pic>
              </a:graphicData>
            </a:graphic>
          </wp:inline>
        </w:drawing>
      </w:r>
    </w:p>
    <w:p w:rsidR="008F50FB" w:rsidRDefault="008F50FB" w:rsidP="00F659FA">
      <w:pPr>
        <w:jc w:val="center"/>
        <w:rPr>
          <w:i/>
          <w:noProof/>
        </w:rPr>
      </w:pPr>
      <w:r w:rsidRPr="00FA2EAD">
        <w:rPr>
          <w:i/>
          <w:noProof/>
        </w:rPr>
        <w:t>Pregled rashoda od 2005. do 2009. godine</w:t>
      </w:r>
    </w:p>
    <w:p w:rsidR="00F659FA" w:rsidRPr="00F659FA" w:rsidRDefault="001F7307" w:rsidP="0053386C">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 xml:space="preserve">Služba za Financije i proračun </w:t>
      </w:r>
    </w:p>
    <w:p w:rsidR="008F50FB" w:rsidRPr="00F659FA" w:rsidRDefault="008F50FB" w:rsidP="00C71437">
      <w:pPr>
        <w:jc w:val="both"/>
        <w:rPr>
          <w:rFonts w:ascii="Times New Roman" w:hAnsi="Times New Roman" w:cs="Times New Roman"/>
          <w:noProof/>
          <w:sz w:val="24"/>
          <w:szCs w:val="24"/>
        </w:rPr>
      </w:pPr>
      <w:r w:rsidRPr="00F659FA">
        <w:rPr>
          <w:rFonts w:ascii="Times New Roman" w:hAnsi="Times New Roman" w:cs="Times New Roman"/>
          <w:noProof/>
          <w:sz w:val="24"/>
          <w:szCs w:val="24"/>
        </w:rPr>
        <w:lastRenderedPageBreak/>
        <w:t xml:space="preserve">Sredstva utrošena za plaće, naknade troškova zaposleni i vijećnika čini oko 18% ukupnih rashoda u ukupnoj proračunskoj potrošnji. Materijalni izdaci su od 2005. godine u porastu, a u 2009. god u odnosu na prethodni period su u opadanju. Tekući grantovi sa učešćem u ukupnoj budžetskoj potrošnji u 2005. god od 33,7% povećale su se u 2008 godini na 69% , a u 2009. godini u odnosu na 2008. dolazi do smanjenja za 13%. </w:t>
      </w:r>
    </w:p>
    <w:p w:rsidR="008F50FB" w:rsidRDefault="008F50FB" w:rsidP="00BF5A22">
      <w:pPr>
        <w:ind w:left="-567"/>
      </w:pPr>
      <w:r>
        <w:rPr>
          <w:noProof/>
          <w:lang w:val="hr-BA" w:eastAsia="hr-BA"/>
        </w:rPr>
        <w:drawing>
          <wp:inline distT="0" distB="0" distL="0" distR="0">
            <wp:extent cx="6562905" cy="3913684"/>
            <wp:effectExtent l="19050" t="0" r="9345"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srcRect l="2148" t="2110" r="1488" b="3166"/>
                    <a:stretch>
                      <a:fillRect/>
                    </a:stretch>
                  </pic:blipFill>
                  <pic:spPr bwMode="auto">
                    <a:xfrm>
                      <a:off x="0" y="0"/>
                      <a:ext cx="6562905" cy="3913684"/>
                    </a:xfrm>
                    <a:prstGeom prst="rect">
                      <a:avLst/>
                    </a:prstGeom>
                    <a:noFill/>
                    <a:ln w="9525">
                      <a:noFill/>
                      <a:miter lim="800000"/>
                      <a:headEnd/>
                      <a:tailEnd/>
                    </a:ln>
                  </pic:spPr>
                </pic:pic>
              </a:graphicData>
            </a:graphic>
          </wp:inline>
        </w:drawing>
      </w:r>
    </w:p>
    <w:p w:rsidR="008F50FB" w:rsidRDefault="008F50FB" w:rsidP="008F50FB">
      <w:pPr>
        <w:jc w:val="center"/>
        <w:rPr>
          <w:i/>
          <w:noProof/>
        </w:rPr>
      </w:pPr>
      <w:r w:rsidRPr="00630400">
        <w:rPr>
          <w:i/>
          <w:noProof/>
        </w:rPr>
        <w:t>Struktura rashoda od 2005. do 2009. godine</w:t>
      </w:r>
    </w:p>
    <w:p w:rsidR="001F7307" w:rsidRDefault="001F7307" w:rsidP="001F7307">
      <w:pPr>
        <w:spacing w:after="0" w:line="240" w:lineRule="auto"/>
        <w:jc w:val="center"/>
        <w:rPr>
          <w:rFonts w:ascii="Times New Roman" w:hAnsi="Times New Roman" w:cs="Times New Roman"/>
          <w:sz w:val="18"/>
          <w:szCs w:val="18"/>
        </w:rPr>
      </w:pPr>
      <w:r w:rsidRPr="00FE68D1">
        <w:rPr>
          <w:rFonts w:ascii="Times New Roman" w:hAnsi="Times New Roman" w:cs="Times New Roman"/>
          <w:b/>
          <w:sz w:val="18"/>
          <w:szCs w:val="18"/>
        </w:rPr>
        <w:t>Izvor  podataka</w:t>
      </w:r>
      <w:r>
        <w:rPr>
          <w:rFonts w:ascii="Times New Roman" w:hAnsi="Times New Roman" w:cs="Times New Roman"/>
          <w:sz w:val="18"/>
          <w:szCs w:val="18"/>
        </w:rPr>
        <w:t xml:space="preserve">: </w:t>
      </w:r>
      <w:r>
        <w:rPr>
          <w:i/>
          <w:iCs/>
          <w:sz w:val="20"/>
          <w:szCs w:val="20"/>
        </w:rPr>
        <w:t xml:space="preserve">Služba za Financije i proračun </w:t>
      </w:r>
    </w:p>
    <w:p w:rsidR="008F50FB" w:rsidRDefault="008F50FB" w:rsidP="00C71437">
      <w:pPr>
        <w:jc w:val="both"/>
        <w:rPr>
          <w:i/>
          <w:noProof/>
        </w:rPr>
      </w:pPr>
    </w:p>
    <w:p w:rsidR="00BF4ABC" w:rsidRDefault="008F50FB" w:rsidP="00BF4ABC">
      <w:pPr>
        <w:jc w:val="both"/>
        <w:rPr>
          <w:rFonts w:ascii="Times New Roman" w:hAnsi="Times New Roman" w:cs="Times New Roman"/>
          <w:noProof/>
          <w:sz w:val="24"/>
          <w:szCs w:val="24"/>
        </w:rPr>
      </w:pPr>
      <w:r w:rsidRPr="00F659FA">
        <w:rPr>
          <w:rFonts w:ascii="Times New Roman" w:hAnsi="Times New Roman" w:cs="Times New Roman"/>
          <w:noProof/>
          <w:sz w:val="24"/>
          <w:szCs w:val="24"/>
        </w:rPr>
        <w:t>Strogom primjenom zakona i propisa u ovoj oblasti ima prostora za planiranje realnije fiskalne strategije zasnovane na čvršćim ograničenjima javne potrošnje, a u isto vrijeme napraviti značajne iskorake u mjerama i aktivnostima koji će dovesti do povećanja i jačanja fiskalnih kapaciteta.</w:t>
      </w:r>
    </w:p>
    <w:p w:rsidR="0053386C" w:rsidRPr="0053386C" w:rsidRDefault="0053386C" w:rsidP="00BF4ABC">
      <w:pPr>
        <w:jc w:val="both"/>
        <w:rPr>
          <w:rFonts w:ascii="Times New Roman" w:hAnsi="Times New Roman" w:cs="Times New Roman"/>
          <w:noProof/>
          <w:sz w:val="24"/>
          <w:szCs w:val="24"/>
        </w:rPr>
      </w:pPr>
    </w:p>
    <w:p w:rsidR="00BF4ABC" w:rsidRDefault="00BF4ABC" w:rsidP="00FC6A6C">
      <w:pPr>
        <w:shd w:val="clear" w:color="auto" w:fill="C6D9F1" w:themeFill="text2" w:themeFillTint="33"/>
        <w:jc w:val="both"/>
        <w:rPr>
          <w:rFonts w:ascii="Times New Roman" w:hAnsi="Times New Roman" w:cs="Times New Roman"/>
          <w:b/>
          <w:sz w:val="28"/>
          <w:szCs w:val="28"/>
        </w:rPr>
      </w:pPr>
      <w:r w:rsidRPr="009B5282">
        <w:rPr>
          <w:rFonts w:ascii="Times New Roman" w:hAnsi="Times New Roman" w:cs="Times New Roman"/>
          <w:b/>
          <w:sz w:val="28"/>
          <w:szCs w:val="28"/>
        </w:rPr>
        <w:t>IV.2. Strateško fokusiranje</w:t>
      </w:r>
    </w:p>
    <w:p w:rsidR="00EF3C8C" w:rsidRPr="0053386C" w:rsidRDefault="00EF3C8C" w:rsidP="00BF4ABC">
      <w:pPr>
        <w:jc w:val="both"/>
        <w:rPr>
          <w:rFonts w:ascii="Times New Roman" w:hAnsi="Times New Roman" w:cs="Times New Roman"/>
          <w:b/>
          <w:sz w:val="28"/>
          <w:szCs w:val="28"/>
        </w:rPr>
      </w:pPr>
    </w:p>
    <w:p w:rsidR="00BF4ABC" w:rsidRPr="00A7414C" w:rsidRDefault="00BF4ABC" w:rsidP="00BF4ABC">
      <w:pPr>
        <w:autoSpaceDE w:val="0"/>
        <w:autoSpaceDN w:val="0"/>
        <w:adjustRightInd w:val="0"/>
        <w:spacing w:after="0" w:line="240" w:lineRule="auto"/>
        <w:rPr>
          <w:rFonts w:ascii="Times New Roman" w:hAnsi="Times New Roman" w:cs="Times New Roman"/>
          <w:sz w:val="24"/>
          <w:szCs w:val="24"/>
        </w:rPr>
      </w:pPr>
      <w:r w:rsidRPr="00A7414C">
        <w:rPr>
          <w:rFonts w:ascii="Times New Roman" w:hAnsi="Times New Roman" w:cs="Times New Roman"/>
          <w:sz w:val="24"/>
          <w:szCs w:val="24"/>
        </w:rPr>
        <w:t>SWOT analiza općine Kiseljak</w:t>
      </w:r>
    </w:p>
    <w:p w:rsidR="00BF4ABC" w:rsidRPr="00A7414C" w:rsidRDefault="00BF4ABC" w:rsidP="00BF4ABC">
      <w:pPr>
        <w:autoSpaceDE w:val="0"/>
        <w:autoSpaceDN w:val="0"/>
        <w:adjustRightInd w:val="0"/>
        <w:spacing w:after="0" w:line="240" w:lineRule="auto"/>
        <w:rPr>
          <w:rFonts w:ascii="Times New Roman" w:hAnsi="Times New Roman" w:cs="Times New Roman"/>
          <w:sz w:val="24"/>
          <w:szCs w:val="24"/>
        </w:rPr>
      </w:pPr>
    </w:p>
    <w:p w:rsidR="00BF4ABC" w:rsidRDefault="00BF4ABC" w:rsidP="00BF4ABC">
      <w:pPr>
        <w:autoSpaceDE w:val="0"/>
        <w:autoSpaceDN w:val="0"/>
        <w:adjustRightInd w:val="0"/>
        <w:spacing w:after="0"/>
        <w:jc w:val="both"/>
        <w:rPr>
          <w:rFonts w:ascii="Times New Roman" w:hAnsi="Times New Roman" w:cs="Times New Roman"/>
          <w:sz w:val="24"/>
          <w:szCs w:val="24"/>
        </w:rPr>
      </w:pPr>
      <w:r w:rsidRPr="00516F3E">
        <w:rPr>
          <w:rFonts w:ascii="Times New Roman" w:hAnsi="Times New Roman" w:cs="Times New Roman"/>
          <w:sz w:val="24"/>
          <w:szCs w:val="24"/>
        </w:rPr>
        <w:t>SWOT analiza predstavlja most između sadašnjeg stanja, koje je utvrđeno analizom, i željenog</w:t>
      </w:r>
      <w:r>
        <w:rPr>
          <w:rFonts w:ascii="Times New Roman" w:hAnsi="Times New Roman" w:cs="Times New Roman"/>
          <w:sz w:val="24"/>
          <w:szCs w:val="24"/>
        </w:rPr>
        <w:t xml:space="preserve">, </w:t>
      </w:r>
      <w:r w:rsidRPr="00516F3E">
        <w:rPr>
          <w:rFonts w:ascii="Times New Roman" w:hAnsi="Times New Roman" w:cs="Times New Roman"/>
          <w:sz w:val="24"/>
          <w:szCs w:val="24"/>
        </w:rPr>
        <w:t xml:space="preserve">budućeg stanja koje se </w:t>
      </w:r>
      <w:proofErr w:type="spellStart"/>
      <w:r w:rsidRPr="00516F3E">
        <w:rPr>
          <w:rFonts w:ascii="Times New Roman" w:hAnsi="Times New Roman" w:cs="Times New Roman"/>
          <w:sz w:val="24"/>
          <w:szCs w:val="24"/>
        </w:rPr>
        <w:t>definiše</w:t>
      </w:r>
      <w:proofErr w:type="spellEnd"/>
      <w:r w:rsidRPr="00516F3E">
        <w:rPr>
          <w:rFonts w:ascii="Times New Roman" w:hAnsi="Times New Roman" w:cs="Times New Roman"/>
          <w:sz w:val="24"/>
          <w:szCs w:val="24"/>
        </w:rPr>
        <w:t xml:space="preserve"> strateškim planom razvoja. Ovaj koncept nam daje sistematsku </w:t>
      </w:r>
      <w:proofErr w:type="spellStart"/>
      <w:r w:rsidRPr="00516F3E">
        <w:rPr>
          <w:rFonts w:ascii="Times New Roman" w:hAnsi="Times New Roman" w:cs="Times New Roman"/>
          <w:sz w:val="24"/>
          <w:szCs w:val="24"/>
        </w:rPr>
        <w:t>analizuprijetnji</w:t>
      </w:r>
      <w:proofErr w:type="spellEnd"/>
      <w:r w:rsidRPr="00516F3E">
        <w:rPr>
          <w:rFonts w:ascii="Times New Roman" w:hAnsi="Times New Roman" w:cs="Times New Roman"/>
          <w:sz w:val="24"/>
          <w:szCs w:val="24"/>
        </w:rPr>
        <w:t xml:space="preserve"> i prilika kao i njihovo </w:t>
      </w:r>
      <w:proofErr w:type="spellStart"/>
      <w:r w:rsidRPr="00516F3E">
        <w:rPr>
          <w:rFonts w:ascii="Times New Roman" w:hAnsi="Times New Roman" w:cs="Times New Roman"/>
          <w:sz w:val="24"/>
          <w:szCs w:val="24"/>
        </w:rPr>
        <w:t>usaglašavanje</w:t>
      </w:r>
      <w:proofErr w:type="spellEnd"/>
      <w:r w:rsidRPr="00516F3E">
        <w:rPr>
          <w:rFonts w:ascii="Times New Roman" w:hAnsi="Times New Roman" w:cs="Times New Roman"/>
          <w:sz w:val="24"/>
          <w:szCs w:val="24"/>
        </w:rPr>
        <w:t xml:space="preserve"> sa jakim i slabim stranama općine. SWOT analiza</w:t>
      </w:r>
      <w:r>
        <w:rPr>
          <w:rFonts w:ascii="Times New Roman" w:hAnsi="Times New Roman" w:cs="Times New Roman"/>
          <w:sz w:val="24"/>
          <w:szCs w:val="24"/>
        </w:rPr>
        <w:t xml:space="preserve"> </w:t>
      </w:r>
      <w:proofErr w:type="spellStart"/>
      <w:r w:rsidRPr="00516F3E">
        <w:rPr>
          <w:rFonts w:ascii="Times New Roman" w:hAnsi="Times New Roman" w:cs="Times New Roman"/>
          <w:sz w:val="24"/>
          <w:szCs w:val="24"/>
        </w:rPr>
        <w:t>obezbjeđuje</w:t>
      </w:r>
      <w:proofErr w:type="spellEnd"/>
      <w:r w:rsidRPr="00516F3E">
        <w:rPr>
          <w:rFonts w:ascii="Times New Roman" w:hAnsi="Times New Roman" w:cs="Times New Roman"/>
          <w:sz w:val="24"/>
          <w:szCs w:val="24"/>
        </w:rPr>
        <w:t xml:space="preserve"> informacije korisne za usklađivanje općinskih kapaciteta i sposobnosti sa okruženjem </w:t>
      </w:r>
      <w:proofErr w:type="spellStart"/>
      <w:r w:rsidRPr="00516F3E">
        <w:rPr>
          <w:rFonts w:ascii="Times New Roman" w:hAnsi="Times New Roman" w:cs="Times New Roman"/>
          <w:sz w:val="24"/>
          <w:szCs w:val="24"/>
        </w:rPr>
        <w:t>ukojem</w:t>
      </w:r>
      <w:proofErr w:type="spellEnd"/>
      <w:r w:rsidRPr="00516F3E">
        <w:rPr>
          <w:rFonts w:ascii="Times New Roman" w:hAnsi="Times New Roman" w:cs="Times New Roman"/>
          <w:sz w:val="24"/>
          <w:szCs w:val="24"/>
        </w:rPr>
        <w:t xml:space="preserve"> općina djeluje.</w:t>
      </w:r>
    </w:p>
    <w:p w:rsidR="00BF4ABC" w:rsidRPr="00516F3E" w:rsidRDefault="00BF4ABC" w:rsidP="00BF4ABC">
      <w:pPr>
        <w:autoSpaceDE w:val="0"/>
        <w:autoSpaceDN w:val="0"/>
        <w:adjustRightInd w:val="0"/>
        <w:spacing w:after="0"/>
        <w:jc w:val="both"/>
        <w:rPr>
          <w:rFonts w:ascii="Times New Roman" w:hAnsi="Times New Roman" w:cs="Times New Roman"/>
          <w:sz w:val="24"/>
          <w:szCs w:val="24"/>
        </w:rPr>
      </w:pPr>
    </w:p>
    <w:p w:rsidR="00BF4ABC" w:rsidRPr="009C6127" w:rsidRDefault="00BF4ABC" w:rsidP="00BF4ABC">
      <w:pPr>
        <w:pStyle w:val="Odlomakpopisa"/>
        <w:spacing w:after="0"/>
        <w:ind w:left="0"/>
        <w:rPr>
          <w:rFonts w:ascii="Times New Roman" w:hAnsi="Times New Roman" w:cs="Times New Roman"/>
          <w:b/>
          <w:bCs/>
          <w:sz w:val="24"/>
          <w:szCs w:val="24"/>
        </w:rPr>
      </w:pPr>
      <w:r w:rsidRPr="00516F3E">
        <w:rPr>
          <w:rFonts w:ascii="Times New Roman" w:hAnsi="Times New Roman" w:cs="Times New Roman"/>
          <w:sz w:val="24"/>
          <w:szCs w:val="24"/>
        </w:rPr>
        <w:lastRenderedPageBreak/>
        <w:t xml:space="preserve">Najvažnije snage koje općini </w:t>
      </w:r>
      <w:r>
        <w:rPr>
          <w:rFonts w:ascii="Times New Roman" w:hAnsi="Times New Roman" w:cs="Times New Roman"/>
          <w:sz w:val="24"/>
          <w:szCs w:val="24"/>
        </w:rPr>
        <w:t>Kiseljak</w:t>
      </w:r>
      <w:r w:rsidRPr="00516F3E">
        <w:rPr>
          <w:rFonts w:ascii="Times New Roman" w:hAnsi="Times New Roman" w:cs="Times New Roman"/>
          <w:sz w:val="24"/>
          <w:szCs w:val="24"/>
        </w:rPr>
        <w:t xml:space="preserve"> pružaju konkurentne prednosti, čineći ovo područje atraktivnim</w:t>
      </w:r>
      <w:r>
        <w:rPr>
          <w:rFonts w:ascii="Times New Roman" w:hAnsi="Times New Roman" w:cs="Times New Roman"/>
          <w:sz w:val="24"/>
          <w:szCs w:val="24"/>
        </w:rPr>
        <w:t xml:space="preserve"> </w:t>
      </w:r>
      <w:r w:rsidRPr="00516F3E">
        <w:rPr>
          <w:rFonts w:ascii="Times New Roman" w:hAnsi="Times New Roman" w:cs="Times New Roman"/>
          <w:sz w:val="24"/>
          <w:szCs w:val="24"/>
        </w:rPr>
        <w:t>mjestom za život i poslovanje, su poduzetnički duh stanovništva</w:t>
      </w:r>
      <w:r>
        <w:rPr>
          <w:rFonts w:ascii="Times New Roman" w:hAnsi="Times New Roman" w:cs="Times New Roman"/>
          <w:sz w:val="24"/>
          <w:szCs w:val="24"/>
        </w:rPr>
        <w:t xml:space="preserve">, </w:t>
      </w:r>
      <w:r w:rsidRPr="00516F3E">
        <w:rPr>
          <w:rFonts w:ascii="Times New Roman" w:hAnsi="Times New Roman" w:cs="Times New Roman"/>
          <w:sz w:val="24"/>
          <w:szCs w:val="24"/>
        </w:rPr>
        <w:t>koncentracija</w:t>
      </w:r>
      <w:r>
        <w:rPr>
          <w:rFonts w:ascii="Times New Roman" w:hAnsi="Times New Roman" w:cs="Times New Roman"/>
          <w:sz w:val="24"/>
          <w:szCs w:val="24"/>
        </w:rPr>
        <w:t xml:space="preserve"> tržnih centara, povoljan geografski/zemljopisni položaj (blizina Sarajeva i koridora 5C), </w:t>
      </w:r>
      <w:proofErr w:type="spellStart"/>
      <w:r>
        <w:rPr>
          <w:rFonts w:ascii="Times New Roman" w:hAnsi="Times New Roman" w:cs="Times New Roman"/>
          <w:sz w:val="24"/>
          <w:szCs w:val="24"/>
        </w:rPr>
        <w:t>organizovan</w:t>
      </w:r>
      <w:proofErr w:type="spellEnd"/>
      <w:r>
        <w:rPr>
          <w:rFonts w:ascii="Times New Roman" w:hAnsi="Times New Roman" w:cs="Times New Roman"/>
          <w:sz w:val="24"/>
          <w:szCs w:val="24"/>
        </w:rPr>
        <w:t xml:space="preserve"> odvoz otpada, dobra cestovna povezanost na lokalnom </w:t>
      </w:r>
      <w:r w:rsidRPr="0049390D">
        <w:rPr>
          <w:rFonts w:ascii="Times New Roman" w:hAnsi="Times New Roman" w:cs="Times New Roman"/>
          <w:sz w:val="24"/>
          <w:szCs w:val="24"/>
        </w:rPr>
        <w:t>nivou</w:t>
      </w:r>
      <w:r>
        <w:rPr>
          <w:rFonts w:ascii="Times New Roman" w:hAnsi="Times New Roman" w:cs="Times New Roman"/>
          <w:sz w:val="24"/>
          <w:szCs w:val="24"/>
        </w:rPr>
        <w:t>, r</w:t>
      </w:r>
      <w:r w:rsidRPr="0049390D">
        <w:rPr>
          <w:rFonts w:ascii="Times New Roman" w:hAnsi="Times New Roman" w:cs="Times New Roman"/>
          <w:sz w:val="24"/>
          <w:szCs w:val="24"/>
        </w:rPr>
        <w:t>elativno stručna i jeftina radna snaga,</w:t>
      </w:r>
      <w:r>
        <w:rPr>
          <w:rFonts w:ascii="Times New Roman" w:hAnsi="Times New Roman" w:cs="Times New Roman"/>
          <w:sz w:val="24"/>
          <w:szCs w:val="24"/>
        </w:rPr>
        <w:t xml:space="preserve"> </w:t>
      </w:r>
      <w:r w:rsidRPr="009C6127">
        <w:rPr>
          <w:rFonts w:ascii="Times New Roman" w:hAnsi="Times New Roman" w:cs="Times New Roman"/>
          <w:sz w:val="24"/>
          <w:szCs w:val="24"/>
        </w:rPr>
        <w:t xml:space="preserve">prirodni resursi (mineralna voda, </w:t>
      </w:r>
      <w:proofErr w:type="spellStart"/>
      <w:r w:rsidRPr="009C6127">
        <w:rPr>
          <w:rFonts w:ascii="Times New Roman" w:hAnsi="Times New Roman" w:cs="Times New Roman"/>
          <w:sz w:val="24"/>
          <w:szCs w:val="24"/>
        </w:rPr>
        <w:t>ugljčni</w:t>
      </w:r>
      <w:proofErr w:type="spellEnd"/>
      <w:r w:rsidRPr="009C6127">
        <w:rPr>
          <w:rFonts w:ascii="Times New Roman" w:hAnsi="Times New Roman" w:cs="Times New Roman"/>
          <w:sz w:val="24"/>
          <w:szCs w:val="24"/>
        </w:rPr>
        <w:t xml:space="preserve"> dioksid, </w:t>
      </w:r>
      <w:proofErr w:type="spellStart"/>
      <w:r w:rsidRPr="009C6127">
        <w:rPr>
          <w:rFonts w:ascii="Times New Roman" w:hAnsi="Times New Roman" w:cs="Times New Roman"/>
          <w:sz w:val="24"/>
          <w:szCs w:val="24"/>
        </w:rPr>
        <w:t>kamneolomi</w:t>
      </w:r>
      <w:proofErr w:type="spellEnd"/>
      <w:r w:rsidRPr="009C6127">
        <w:rPr>
          <w:rFonts w:ascii="Times New Roman" w:hAnsi="Times New Roman" w:cs="Times New Roman"/>
          <w:sz w:val="24"/>
          <w:szCs w:val="24"/>
        </w:rPr>
        <w:t xml:space="preserve">, </w:t>
      </w:r>
      <w:proofErr w:type="spellStart"/>
      <w:r w:rsidRPr="009C6127">
        <w:rPr>
          <w:rFonts w:ascii="Times New Roman" w:hAnsi="Times New Roman" w:cs="Times New Roman"/>
          <w:sz w:val="24"/>
          <w:szCs w:val="24"/>
        </w:rPr>
        <w:t>hidropotencijal</w:t>
      </w:r>
      <w:proofErr w:type="spellEnd"/>
      <w:r w:rsidRPr="009C6127">
        <w:rPr>
          <w:rFonts w:ascii="Times New Roman" w:hAnsi="Times New Roman" w:cs="Times New Roman"/>
          <w:sz w:val="24"/>
          <w:szCs w:val="24"/>
        </w:rPr>
        <w:t xml:space="preserve">, glina –kaolin, poljoprivredno </w:t>
      </w:r>
      <w:proofErr w:type="spellStart"/>
      <w:r w:rsidRPr="009C6127">
        <w:rPr>
          <w:rFonts w:ascii="Times New Roman" w:hAnsi="Times New Roman" w:cs="Times New Roman"/>
          <w:sz w:val="24"/>
          <w:szCs w:val="24"/>
        </w:rPr>
        <w:t>zemljiste</w:t>
      </w:r>
      <w:proofErr w:type="spellEnd"/>
      <w:r w:rsidRPr="009C6127">
        <w:rPr>
          <w:rFonts w:ascii="Times New Roman" w:hAnsi="Times New Roman" w:cs="Times New Roman"/>
          <w:sz w:val="24"/>
          <w:szCs w:val="24"/>
        </w:rPr>
        <w:t>, šume, radioaktivno blato i voda),</w:t>
      </w:r>
      <w:r>
        <w:rPr>
          <w:rFonts w:ascii="Times New Roman" w:hAnsi="Times New Roman" w:cs="Times New Roman"/>
          <w:sz w:val="24"/>
          <w:szCs w:val="24"/>
        </w:rPr>
        <w:t xml:space="preserve">  </w:t>
      </w:r>
      <w:r w:rsidRPr="009C6127">
        <w:rPr>
          <w:rFonts w:ascii="Times New Roman" w:hAnsi="Times New Roman" w:cs="Times New Roman"/>
          <w:sz w:val="24"/>
          <w:szCs w:val="24"/>
        </w:rPr>
        <w:t xml:space="preserve">uređena prostorno planska dokumentacija. </w:t>
      </w:r>
    </w:p>
    <w:p w:rsidR="00BF4ABC" w:rsidRPr="00516F3E" w:rsidRDefault="00BF4ABC" w:rsidP="00BF4ABC">
      <w:pPr>
        <w:autoSpaceDE w:val="0"/>
        <w:autoSpaceDN w:val="0"/>
        <w:adjustRightInd w:val="0"/>
        <w:spacing w:after="0"/>
        <w:jc w:val="both"/>
        <w:rPr>
          <w:rFonts w:ascii="Times New Roman" w:hAnsi="Times New Roman" w:cs="Times New Roman"/>
          <w:sz w:val="24"/>
          <w:szCs w:val="24"/>
        </w:rPr>
      </w:pPr>
      <w:r w:rsidRPr="009C6127">
        <w:rPr>
          <w:rFonts w:ascii="Times New Roman" w:hAnsi="Times New Roman" w:cs="Times New Roman"/>
          <w:sz w:val="24"/>
          <w:szCs w:val="24"/>
        </w:rPr>
        <w:t>Ove snage bi trebalo maksimalno iskoristiti za razvoj općine u pravcu izgradnje Kiseljaka kao otvorene,</w:t>
      </w:r>
      <w:r w:rsidRPr="00516F3E">
        <w:rPr>
          <w:rFonts w:ascii="Times New Roman" w:hAnsi="Times New Roman" w:cs="Times New Roman"/>
          <w:sz w:val="24"/>
          <w:szCs w:val="24"/>
        </w:rPr>
        <w:t xml:space="preserve"> poduzetne lokalne zajednice, koja na optimalan način spaja obilježja tradicije </w:t>
      </w:r>
      <w:proofErr w:type="spellStart"/>
      <w:r w:rsidRPr="00516F3E">
        <w:rPr>
          <w:rFonts w:ascii="Times New Roman" w:hAnsi="Times New Roman" w:cs="Times New Roman"/>
          <w:sz w:val="24"/>
          <w:szCs w:val="24"/>
        </w:rPr>
        <w:t>isavremenih</w:t>
      </w:r>
      <w:proofErr w:type="spellEnd"/>
      <w:r w:rsidRPr="00516F3E">
        <w:rPr>
          <w:rFonts w:ascii="Times New Roman" w:hAnsi="Times New Roman" w:cs="Times New Roman"/>
          <w:sz w:val="24"/>
          <w:szCs w:val="24"/>
        </w:rPr>
        <w:t xml:space="preserve"> mogućnosti, a u isto vrijeme neophodno je voditi računa o očuvanju životne sredine </w:t>
      </w:r>
      <w:proofErr w:type="spellStart"/>
      <w:r w:rsidRPr="00516F3E">
        <w:rPr>
          <w:rFonts w:ascii="Times New Roman" w:hAnsi="Times New Roman" w:cs="Times New Roman"/>
          <w:sz w:val="24"/>
          <w:szCs w:val="24"/>
        </w:rPr>
        <w:t>urazvojnim</w:t>
      </w:r>
      <w:proofErr w:type="spellEnd"/>
      <w:r w:rsidRPr="00516F3E">
        <w:rPr>
          <w:rFonts w:ascii="Times New Roman" w:hAnsi="Times New Roman" w:cs="Times New Roman"/>
          <w:sz w:val="24"/>
          <w:szCs w:val="24"/>
        </w:rPr>
        <w:t xml:space="preserve"> procesima, čime bi se podigao životni standard stanovništva.</w:t>
      </w:r>
    </w:p>
    <w:p w:rsidR="00BF4ABC" w:rsidRDefault="00BF4ABC" w:rsidP="00BF4ABC">
      <w:pPr>
        <w:autoSpaceDE w:val="0"/>
        <w:autoSpaceDN w:val="0"/>
        <w:adjustRightInd w:val="0"/>
        <w:spacing w:after="0"/>
        <w:jc w:val="both"/>
        <w:rPr>
          <w:rFonts w:ascii="Times New Roman" w:hAnsi="Times New Roman" w:cs="Times New Roman"/>
          <w:sz w:val="24"/>
          <w:szCs w:val="24"/>
        </w:rPr>
      </w:pPr>
    </w:p>
    <w:p w:rsidR="00BF4ABC" w:rsidRPr="00516F3E" w:rsidRDefault="00BF4ABC" w:rsidP="00BF4ABC">
      <w:pPr>
        <w:autoSpaceDE w:val="0"/>
        <w:autoSpaceDN w:val="0"/>
        <w:adjustRightInd w:val="0"/>
        <w:spacing w:after="0"/>
        <w:jc w:val="both"/>
        <w:rPr>
          <w:rFonts w:ascii="Times New Roman" w:hAnsi="Times New Roman" w:cs="Times New Roman"/>
          <w:sz w:val="24"/>
          <w:szCs w:val="24"/>
        </w:rPr>
      </w:pPr>
      <w:r w:rsidRPr="00516F3E">
        <w:rPr>
          <w:rFonts w:ascii="Times New Roman" w:hAnsi="Times New Roman" w:cs="Times New Roman"/>
          <w:sz w:val="24"/>
          <w:szCs w:val="24"/>
        </w:rPr>
        <w:t xml:space="preserve">S druge strane, najvažnije slabosti, prepreke ili ograničenja </w:t>
      </w:r>
      <w:r>
        <w:rPr>
          <w:rFonts w:ascii="Times New Roman" w:hAnsi="Times New Roman" w:cs="Times New Roman"/>
          <w:sz w:val="24"/>
          <w:szCs w:val="24"/>
        </w:rPr>
        <w:t xml:space="preserve">za privredni razvoj općine Kiseljak, su </w:t>
      </w:r>
      <w:r w:rsidRPr="00516F3E">
        <w:rPr>
          <w:rFonts w:ascii="Times New Roman" w:hAnsi="Times New Roman" w:cs="Times New Roman"/>
          <w:sz w:val="24"/>
          <w:szCs w:val="24"/>
        </w:rPr>
        <w:t>velika nezaposlenost, nizak stepen finalizacije u djelatnos</w:t>
      </w:r>
      <w:r>
        <w:rPr>
          <w:rFonts w:ascii="Times New Roman" w:hAnsi="Times New Roman" w:cs="Times New Roman"/>
          <w:sz w:val="24"/>
          <w:szCs w:val="24"/>
        </w:rPr>
        <w:t>tima poljoprivrede</w:t>
      </w:r>
      <w:r w:rsidRPr="00516F3E">
        <w:rPr>
          <w:rFonts w:ascii="Times New Roman" w:hAnsi="Times New Roman" w:cs="Times New Roman"/>
          <w:sz w:val="24"/>
          <w:szCs w:val="24"/>
        </w:rPr>
        <w:t xml:space="preserve">, </w:t>
      </w:r>
      <w:proofErr w:type="spellStart"/>
      <w:r w:rsidRPr="00516F3E">
        <w:rPr>
          <w:rFonts w:ascii="Times New Roman" w:hAnsi="Times New Roman" w:cs="Times New Roman"/>
          <w:sz w:val="24"/>
          <w:szCs w:val="24"/>
        </w:rPr>
        <w:t>prisustvo</w:t>
      </w:r>
      <w:proofErr w:type="spellEnd"/>
      <w:r>
        <w:rPr>
          <w:rFonts w:ascii="Times New Roman" w:hAnsi="Times New Roman" w:cs="Times New Roman"/>
          <w:sz w:val="24"/>
          <w:szCs w:val="24"/>
        </w:rPr>
        <w:t xml:space="preserve"> sive ekonomije i rada na crno, problem </w:t>
      </w:r>
      <w:proofErr w:type="spellStart"/>
      <w:r>
        <w:rPr>
          <w:rFonts w:ascii="Times New Roman" w:hAnsi="Times New Roman" w:cs="Times New Roman"/>
          <w:sz w:val="24"/>
          <w:szCs w:val="24"/>
        </w:rPr>
        <w:t>vodosnabdjevanja</w:t>
      </w:r>
      <w:proofErr w:type="spellEnd"/>
      <w:r>
        <w:rPr>
          <w:rFonts w:ascii="Times New Roman" w:hAnsi="Times New Roman" w:cs="Times New Roman"/>
          <w:sz w:val="24"/>
          <w:szCs w:val="24"/>
        </w:rPr>
        <w:t xml:space="preserve">, usitnjenost posjeda, neusklađenost obrazovne i kvalifikacione ponude sa potrebama privrede i tržištem rada, nedovoljni kapaciteti vatrogasne i spasilačke službe, nepokrivenost općine pitkom vodom i </w:t>
      </w:r>
      <w:proofErr w:type="spellStart"/>
      <w:r>
        <w:rPr>
          <w:rFonts w:ascii="Times New Roman" w:hAnsi="Times New Roman" w:cs="Times New Roman"/>
          <w:sz w:val="24"/>
          <w:szCs w:val="24"/>
        </w:rPr>
        <w:t>kanalizacionom</w:t>
      </w:r>
      <w:proofErr w:type="spellEnd"/>
      <w:r>
        <w:rPr>
          <w:rFonts w:ascii="Times New Roman" w:hAnsi="Times New Roman" w:cs="Times New Roman"/>
          <w:sz w:val="24"/>
          <w:szCs w:val="24"/>
        </w:rPr>
        <w:t xml:space="preserve"> mrežom, nepostojanje stočnog groblja, veći broj evidentiranih klizišta, neuređenost riječnih tokova, nekontrolirana upotreba pesticida  i kemijskih zaštitnih sredstava u poljoprivredi, velika zagađenost zraka u gradskoj zoni naročito tokom sezone grijanja</w:t>
      </w:r>
      <w:r w:rsidRPr="00516F3E">
        <w:rPr>
          <w:rFonts w:ascii="Times New Roman" w:hAnsi="Times New Roman" w:cs="Times New Roman"/>
          <w:sz w:val="24"/>
          <w:szCs w:val="24"/>
        </w:rPr>
        <w:t xml:space="preserve">. Ove slabosti </w:t>
      </w:r>
      <w:proofErr w:type="spellStart"/>
      <w:r w:rsidRPr="00516F3E">
        <w:rPr>
          <w:rFonts w:ascii="Times New Roman" w:hAnsi="Times New Roman" w:cs="Times New Roman"/>
          <w:sz w:val="24"/>
          <w:szCs w:val="24"/>
        </w:rPr>
        <w:t>bitrebalo</w:t>
      </w:r>
      <w:proofErr w:type="spellEnd"/>
      <w:r w:rsidRPr="00516F3E">
        <w:rPr>
          <w:rFonts w:ascii="Times New Roman" w:hAnsi="Times New Roman" w:cs="Times New Roman"/>
          <w:sz w:val="24"/>
          <w:szCs w:val="24"/>
        </w:rPr>
        <w:t xml:space="preserve"> </w:t>
      </w:r>
      <w:proofErr w:type="spellStart"/>
      <w:r w:rsidRPr="00516F3E">
        <w:rPr>
          <w:rFonts w:ascii="Times New Roman" w:hAnsi="Times New Roman" w:cs="Times New Roman"/>
          <w:sz w:val="24"/>
          <w:szCs w:val="24"/>
        </w:rPr>
        <w:t>minimizovati</w:t>
      </w:r>
      <w:proofErr w:type="spellEnd"/>
      <w:r w:rsidRPr="00516F3E">
        <w:rPr>
          <w:rFonts w:ascii="Times New Roman" w:hAnsi="Times New Roman" w:cs="Times New Roman"/>
          <w:sz w:val="24"/>
          <w:szCs w:val="24"/>
        </w:rPr>
        <w:t xml:space="preserve"> ili, ako je moguće, potpuno eliminirati, kako bi se konkurentske </w:t>
      </w:r>
      <w:proofErr w:type="spellStart"/>
      <w:r w:rsidRPr="00516F3E">
        <w:rPr>
          <w:rFonts w:ascii="Times New Roman" w:hAnsi="Times New Roman" w:cs="Times New Roman"/>
          <w:sz w:val="24"/>
          <w:szCs w:val="24"/>
        </w:rPr>
        <w:t>prednostiiskoristile</w:t>
      </w:r>
      <w:proofErr w:type="spellEnd"/>
      <w:r w:rsidRPr="00516F3E">
        <w:rPr>
          <w:rFonts w:ascii="Times New Roman" w:hAnsi="Times New Roman" w:cs="Times New Roman"/>
          <w:sz w:val="24"/>
          <w:szCs w:val="24"/>
        </w:rPr>
        <w:t xml:space="preserve"> na najbolji mogući način.</w:t>
      </w:r>
    </w:p>
    <w:p w:rsidR="00BF4ABC" w:rsidRDefault="00BF4ABC" w:rsidP="00BF4ABC">
      <w:pPr>
        <w:autoSpaceDE w:val="0"/>
        <w:autoSpaceDN w:val="0"/>
        <w:adjustRightInd w:val="0"/>
        <w:spacing w:after="0"/>
        <w:rPr>
          <w:rFonts w:ascii="Times New Roman" w:hAnsi="Times New Roman" w:cs="Times New Roman"/>
          <w:sz w:val="24"/>
          <w:szCs w:val="24"/>
        </w:rPr>
      </w:pPr>
    </w:p>
    <w:p w:rsidR="00BF4ABC" w:rsidRPr="00516F3E" w:rsidRDefault="00BF4ABC" w:rsidP="00BF4ABC">
      <w:pPr>
        <w:autoSpaceDE w:val="0"/>
        <w:autoSpaceDN w:val="0"/>
        <w:adjustRightInd w:val="0"/>
        <w:spacing w:after="0"/>
        <w:rPr>
          <w:rFonts w:ascii="Times New Roman" w:hAnsi="Times New Roman" w:cs="Times New Roman"/>
          <w:sz w:val="24"/>
          <w:szCs w:val="24"/>
        </w:rPr>
      </w:pPr>
      <w:r w:rsidRPr="00516F3E">
        <w:rPr>
          <w:rFonts w:ascii="Times New Roman" w:hAnsi="Times New Roman" w:cs="Times New Roman"/>
          <w:sz w:val="24"/>
          <w:szCs w:val="24"/>
        </w:rPr>
        <w:t>Najvažnije prilike, koja omogućava</w:t>
      </w:r>
      <w:r>
        <w:rPr>
          <w:rFonts w:ascii="Times New Roman" w:hAnsi="Times New Roman" w:cs="Times New Roman"/>
          <w:sz w:val="24"/>
          <w:szCs w:val="24"/>
        </w:rPr>
        <w:t>ju</w:t>
      </w:r>
      <w:r w:rsidRPr="00516F3E">
        <w:rPr>
          <w:rFonts w:ascii="Times New Roman" w:hAnsi="Times New Roman" w:cs="Times New Roman"/>
          <w:sz w:val="24"/>
          <w:szCs w:val="24"/>
        </w:rPr>
        <w:t xml:space="preserve"> i olakšava</w:t>
      </w:r>
      <w:r>
        <w:rPr>
          <w:rFonts w:ascii="Times New Roman" w:hAnsi="Times New Roman" w:cs="Times New Roman"/>
          <w:sz w:val="24"/>
          <w:szCs w:val="24"/>
        </w:rPr>
        <w:t>ju</w:t>
      </w:r>
      <w:r w:rsidRPr="00516F3E">
        <w:rPr>
          <w:rFonts w:ascii="Times New Roman" w:hAnsi="Times New Roman" w:cs="Times New Roman"/>
          <w:sz w:val="24"/>
          <w:szCs w:val="24"/>
        </w:rPr>
        <w:t xml:space="preserve"> realizaciju razvoja konkurentskih prednosti općine </w:t>
      </w:r>
      <w:r>
        <w:rPr>
          <w:rFonts w:ascii="Times New Roman" w:hAnsi="Times New Roman" w:cs="Times New Roman"/>
          <w:sz w:val="24"/>
          <w:szCs w:val="24"/>
        </w:rPr>
        <w:t>Kiseljak</w:t>
      </w:r>
      <w:r w:rsidRPr="00516F3E">
        <w:rPr>
          <w:rFonts w:ascii="Times New Roman" w:hAnsi="Times New Roman" w:cs="Times New Roman"/>
          <w:sz w:val="24"/>
          <w:szCs w:val="24"/>
        </w:rPr>
        <w:t>,</w:t>
      </w:r>
      <w:r>
        <w:rPr>
          <w:rFonts w:ascii="Times New Roman" w:hAnsi="Times New Roman" w:cs="Times New Roman"/>
          <w:sz w:val="24"/>
          <w:szCs w:val="24"/>
        </w:rPr>
        <w:t xml:space="preserve"> su značajne investicije</w:t>
      </w:r>
      <w:r w:rsidRPr="00516F3E">
        <w:rPr>
          <w:rFonts w:ascii="Times New Roman" w:hAnsi="Times New Roman" w:cs="Times New Roman"/>
          <w:sz w:val="24"/>
          <w:szCs w:val="24"/>
        </w:rPr>
        <w:t>:</w:t>
      </w:r>
      <w:r>
        <w:rPr>
          <w:rFonts w:ascii="Times New Roman" w:hAnsi="Times New Roman" w:cs="Times New Roman"/>
          <w:sz w:val="24"/>
          <w:szCs w:val="24"/>
        </w:rPr>
        <w:t xml:space="preserve"> (</w:t>
      </w:r>
      <w:r w:rsidRPr="00516F3E">
        <w:rPr>
          <w:rFonts w:ascii="Times New Roman" w:hAnsi="Times New Roman" w:cs="Times New Roman"/>
          <w:sz w:val="24"/>
          <w:szCs w:val="24"/>
        </w:rPr>
        <w:t>auto put, magi</w:t>
      </w:r>
      <w:r>
        <w:rPr>
          <w:rFonts w:ascii="Times New Roman" w:hAnsi="Times New Roman" w:cs="Times New Roman"/>
          <w:sz w:val="24"/>
          <w:szCs w:val="24"/>
        </w:rPr>
        <w:t>stralni put, obilaznica), k</w:t>
      </w:r>
      <w:r w:rsidRPr="002220B9">
        <w:rPr>
          <w:rFonts w:ascii="Times New Roman" w:hAnsi="Times New Roman" w:cs="Times New Roman"/>
          <w:sz w:val="24"/>
          <w:szCs w:val="24"/>
        </w:rPr>
        <w:t>orištenje fondova EU za financiranje</w:t>
      </w:r>
      <w:r>
        <w:rPr>
          <w:rFonts w:ascii="Times New Roman" w:hAnsi="Times New Roman" w:cs="Times New Roman"/>
          <w:sz w:val="24"/>
          <w:szCs w:val="24"/>
        </w:rPr>
        <w:t xml:space="preserve"> </w:t>
      </w:r>
      <w:r w:rsidRPr="002220B9">
        <w:rPr>
          <w:rFonts w:ascii="Times New Roman" w:hAnsi="Times New Roman" w:cs="Times New Roman"/>
          <w:sz w:val="24"/>
          <w:szCs w:val="24"/>
        </w:rPr>
        <w:t xml:space="preserve">razvojnih projekata, </w:t>
      </w:r>
      <w:r>
        <w:rPr>
          <w:rFonts w:ascii="Times New Roman" w:hAnsi="Times New Roman" w:cs="Times New Roman"/>
          <w:sz w:val="24"/>
          <w:szCs w:val="24"/>
        </w:rPr>
        <w:t>u</w:t>
      </w:r>
      <w:r w:rsidRPr="002220B9">
        <w:rPr>
          <w:rFonts w:ascii="Times New Roman" w:hAnsi="Times New Roman" w:cs="Times New Roman"/>
          <w:sz w:val="24"/>
          <w:szCs w:val="24"/>
        </w:rPr>
        <w:t>spostavljanje čvršćih partnerskih odnosa</w:t>
      </w:r>
      <w:r>
        <w:rPr>
          <w:rFonts w:ascii="Times New Roman" w:hAnsi="Times New Roman" w:cs="Times New Roman"/>
          <w:sz w:val="24"/>
          <w:szCs w:val="24"/>
        </w:rPr>
        <w:t xml:space="preserve"> </w:t>
      </w:r>
      <w:r w:rsidRPr="002220B9">
        <w:rPr>
          <w:rFonts w:ascii="Times New Roman" w:hAnsi="Times New Roman" w:cs="Times New Roman"/>
          <w:sz w:val="24"/>
          <w:szCs w:val="24"/>
        </w:rPr>
        <w:t xml:space="preserve">lokalna zajednica-privatni sektor, </w:t>
      </w:r>
      <w:r>
        <w:rPr>
          <w:rFonts w:ascii="Times New Roman" w:hAnsi="Times New Roman" w:cs="Times New Roman"/>
          <w:sz w:val="24"/>
          <w:szCs w:val="24"/>
        </w:rPr>
        <w:t>p</w:t>
      </w:r>
      <w:r w:rsidRPr="002220B9">
        <w:rPr>
          <w:rFonts w:ascii="Times New Roman" w:hAnsi="Times New Roman" w:cs="Times New Roman"/>
          <w:sz w:val="24"/>
          <w:szCs w:val="24"/>
        </w:rPr>
        <w:t>rivlač</w:t>
      </w:r>
      <w:r>
        <w:rPr>
          <w:rFonts w:ascii="Times New Roman" w:hAnsi="Times New Roman" w:cs="Times New Roman"/>
          <w:sz w:val="24"/>
          <w:szCs w:val="24"/>
        </w:rPr>
        <w:t xml:space="preserve">enje stranih investitora, </w:t>
      </w:r>
      <w:r w:rsidRPr="002220B9">
        <w:rPr>
          <w:rFonts w:ascii="Times New Roman" w:hAnsi="Times New Roman" w:cs="Times New Roman"/>
          <w:sz w:val="24"/>
          <w:szCs w:val="24"/>
        </w:rPr>
        <w:t>kapitala</w:t>
      </w:r>
      <w:r>
        <w:rPr>
          <w:rFonts w:ascii="Times New Roman" w:hAnsi="Times New Roman" w:cs="Times New Roman"/>
          <w:sz w:val="24"/>
          <w:szCs w:val="24"/>
        </w:rPr>
        <w:t xml:space="preserve"> </w:t>
      </w:r>
      <w:r w:rsidRPr="009B4E31">
        <w:rPr>
          <w:rFonts w:ascii="Times New Roman" w:hAnsi="Times New Roman" w:cs="Times New Roman"/>
          <w:sz w:val="24"/>
          <w:szCs w:val="24"/>
        </w:rPr>
        <w:t>znanja</w:t>
      </w:r>
      <w:r>
        <w:rPr>
          <w:rFonts w:ascii="Times New Roman" w:hAnsi="Times New Roman" w:cs="Times New Roman"/>
          <w:sz w:val="24"/>
          <w:szCs w:val="24"/>
        </w:rPr>
        <w:t xml:space="preserve"> i veza iz dijaspore</w:t>
      </w:r>
      <w:r w:rsidRPr="009B4E31">
        <w:rPr>
          <w:rFonts w:ascii="Times New Roman" w:hAnsi="Times New Roman" w:cs="Times New Roman"/>
          <w:sz w:val="24"/>
          <w:szCs w:val="24"/>
        </w:rPr>
        <w:t>, stabilizacija odnosa i razvoj suradnje između</w:t>
      </w:r>
      <w:r>
        <w:rPr>
          <w:rFonts w:ascii="Times New Roman" w:hAnsi="Times New Roman" w:cs="Times New Roman"/>
          <w:sz w:val="24"/>
          <w:szCs w:val="24"/>
        </w:rPr>
        <w:t xml:space="preserve"> </w:t>
      </w:r>
      <w:r w:rsidRPr="009B4E31">
        <w:rPr>
          <w:rFonts w:ascii="Times New Roman" w:hAnsi="Times New Roman" w:cs="Times New Roman"/>
          <w:sz w:val="24"/>
          <w:szCs w:val="24"/>
        </w:rPr>
        <w:t>BiH, Hrvatske i Srbije – regionalno otvaranje</w:t>
      </w:r>
      <w:r>
        <w:rPr>
          <w:rFonts w:ascii="Times New Roman" w:hAnsi="Times New Roman" w:cs="Times New Roman"/>
          <w:sz w:val="24"/>
          <w:szCs w:val="24"/>
        </w:rPr>
        <w:t xml:space="preserve"> </w:t>
      </w:r>
      <w:r w:rsidRPr="009B4E31">
        <w:rPr>
          <w:rFonts w:ascii="Times New Roman" w:hAnsi="Times New Roman" w:cs="Times New Roman"/>
          <w:sz w:val="24"/>
          <w:szCs w:val="24"/>
        </w:rPr>
        <w:t>tržiš</w:t>
      </w:r>
      <w:r>
        <w:rPr>
          <w:rFonts w:ascii="Times New Roman" w:hAnsi="Times New Roman" w:cs="Times New Roman"/>
          <w:sz w:val="24"/>
          <w:szCs w:val="24"/>
        </w:rPr>
        <w:t>ta, o</w:t>
      </w:r>
      <w:r w:rsidRPr="009B4E31">
        <w:rPr>
          <w:rFonts w:ascii="Times New Roman" w:hAnsi="Times New Roman" w:cs="Times New Roman"/>
          <w:sz w:val="24"/>
          <w:szCs w:val="24"/>
        </w:rPr>
        <w:t>čekivani projekti podrške razvoja poslovnih</w:t>
      </w:r>
      <w:r>
        <w:rPr>
          <w:rFonts w:ascii="Times New Roman" w:hAnsi="Times New Roman" w:cs="Times New Roman"/>
          <w:sz w:val="24"/>
          <w:szCs w:val="24"/>
        </w:rPr>
        <w:t xml:space="preserve"> </w:t>
      </w:r>
      <w:r w:rsidRPr="009B4E31">
        <w:rPr>
          <w:rFonts w:ascii="Times New Roman" w:hAnsi="Times New Roman" w:cs="Times New Roman"/>
          <w:sz w:val="24"/>
          <w:szCs w:val="24"/>
        </w:rPr>
        <w:t xml:space="preserve">zona. Ove, kao i druge prilike bi trebalo maksimalno </w:t>
      </w:r>
      <w:proofErr w:type="spellStart"/>
      <w:r w:rsidRPr="009B4E31">
        <w:rPr>
          <w:rFonts w:ascii="Times New Roman" w:hAnsi="Times New Roman" w:cs="Times New Roman"/>
          <w:sz w:val="24"/>
          <w:szCs w:val="24"/>
        </w:rPr>
        <w:t>is</w:t>
      </w:r>
      <w:r w:rsidRPr="00516F3E">
        <w:rPr>
          <w:rFonts w:ascii="Times New Roman" w:hAnsi="Times New Roman" w:cs="Times New Roman"/>
          <w:sz w:val="24"/>
          <w:szCs w:val="24"/>
        </w:rPr>
        <w:t>koristitikako</w:t>
      </w:r>
      <w:proofErr w:type="spellEnd"/>
      <w:r w:rsidRPr="00516F3E">
        <w:rPr>
          <w:rFonts w:ascii="Times New Roman" w:hAnsi="Times New Roman" w:cs="Times New Roman"/>
          <w:sz w:val="24"/>
          <w:szCs w:val="24"/>
        </w:rPr>
        <w:t xml:space="preserve"> bi se konkurentske prednosti iskoristile na najbolji mogući način.</w:t>
      </w:r>
    </w:p>
    <w:p w:rsidR="00BF4ABC" w:rsidRDefault="00BF4ABC" w:rsidP="00BF4ABC">
      <w:pPr>
        <w:autoSpaceDE w:val="0"/>
        <w:autoSpaceDN w:val="0"/>
        <w:adjustRightInd w:val="0"/>
        <w:spacing w:after="0"/>
        <w:jc w:val="both"/>
        <w:rPr>
          <w:rFonts w:ascii="Times New Roman" w:hAnsi="Times New Roman" w:cs="Times New Roman"/>
          <w:sz w:val="24"/>
          <w:szCs w:val="24"/>
        </w:rPr>
      </w:pPr>
    </w:p>
    <w:p w:rsidR="00BF4ABC" w:rsidRPr="00516F3E" w:rsidRDefault="00BF4ABC" w:rsidP="00BF4ABC">
      <w:pPr>
        <w:autoSpaceDE w:val="0"/>
        <w:autoSpaceDN w:val="0"/>
        <w:adjustRightInd w:val="0"/>
        <w:spacing w:after="0"/>
        <w:jc w:val="both"/>
        <w:rPr>
          <w:rFonts w:ascii="Times New Roman" w:hAnsi="Times New Roman" w:cs="Times New Roman"/>
          <w:sz w:val="24"/>
          <w:szCs w:val="24"/>
        </w:rPr>
      </w:pPr>
      <w:r w:rsidRPr="00516F3E">
        <w:rPr>
          <w:rFonts w:ascii="Times New Roman" w:hAnsi="Times New Roman" w:cs="Times New Roman"/>
          <w:sz w:val="24"/>
          <w:szCs w:val="24"/>
        </w:rPr>
        <w:t xml:space="preserve">Najvažnije </w:t>
      </w:r>
      <w:r>
        <w:rPr>
          <w:rFonts w:ascii="Times New Roman" w:hAnsi="Times New Roman" w:cs="Times New Roman"/>
          <w:sz w:val="24"/>
          <w:szCs w:val="24"/>
        </w:rPr>
        <w:t>prijetnje za razvoj općine Kiseljak</w:t>
      </w:r>
      <w:r w:rsidRPr="009B4E31">
        <w:rPr>
          <w:rFonts w:ascii="Times New Roman" w:hAnsi="Times New Roman" w:cs="Times New Roman"/>
          <w:sz w:val="24"/>
          <w:szCs w:val="24"/>
        </w:rPr>
        <w:t>-globalna ekonomska kriza</w:t>
      </w:r>
      <w:r>
        <w:rPr>
          <w:rFonts w:ascii="Times New Roman" w:hAnsi="Times New Roman" w:cs="Times New Roman"/>
          <w:sz w:val="24"/>
          <w:szCs w:val="24"/>
        </w:rPr>
        <w:t>,</w:t>
      </w:r>
      <w:r w:rsidRPr="009B4E31">
        <w:rPr>
          <w:rFonts w:ascii="Times New Roman" w:hAnsi="Times New Roman" w:cs="Times New Roman"/>
          <w:sz w:val="24"/>
          <w:szCs w:val="24"/>
        </w:rPr>
        <w:t xml:space="preserve"> politička</w:t>
      </w:r>
      <w:r w:rsidRPr="00516F3E">
        <w:rPr>
          <w:rFonts w:ascii="Times New Roman" w:hAnsi="Times New Roman" w:cs="Times New Roman"/>
          <w:sz w:val="24"/>
          <w:szCs w:val="24"/>
        </w:rPr>
        <w:t xml:space="preserve"> nestabilnost u BiH i okruženju, nedovoljno</w:t>
      </w:r>
      <w:r>
        <w:rPr>
          <w:rFonts w:ascii="Times New Roman" w:hAnsi="Times New Roman" w:cs="Times New Roman"/>
          <w:sz w:val="24"/>
          <w:szCs w:val="24"/>
        </w:rPr>
        <w:t xml:space="preserve"> </w:t>
      </w:r>
      <w:r w:rsidRPr="00516F3E">
        <w:rPr>
          <w:rFonts w:ascii="Times New Roman" w:hAnsi="Times New Roman" w:cs="Times New Roman"/>
          <w:sz w:val="24"/>
          <w:szCs w:val="24"/>
        </w:rPr>
        <w:t>stimulativan pravni i financijski okvir u BiH koje odvraća strane ulagače i eventualno pogoršanje</w:t>
      </w:r>
      <w:r>
        <w:rPr>
          <w:rFonts w:ascii="Times New Roman" w:hAnsi="Times New Roman" w:cs="Times New Roman"/>
          <w:sz w:val="24"/>
          <w:szCs w:val="24"/>
        </w:rPr>
        <w:t xml:space="preserve"> ekonomskih uvjeta</w:t>
      </w:r>
      <w:r w:rsidRPr="00516F3E">
        <w:rPr>
          <w:rFonts w:ascii="Times New Roman" w:hAnsi="Times New Roman" w:cs="Times New Roman"/>
          <w:sz w:val="24"/>
          <w:szCs w:val="24"/>
        </w:rPr>
        <w:t xml:space="preserve">, mogu dovesti do gubitka ili opadanja konkurentnosti, te privrednog i </w:t>
      </w:r>
      <w:proofErr w:type="spellStart"/>
      <w:r w:rsidRPr="00516F3E">
        <w:rPr>
          <w:rFonts w:ascii="Times New Roman" w:hAnsi="Times New Roman" w:cs="Times New Roman"/>
          <w:sz w:val="24"/>
          <w:szCs w:val="24"/>
        </w:rPr>
        <w:t>društvenograzvoja</w:t>
      </w:r>
      <w:proofErr w:type="spellEnd"/>
      <w:r w:rsidRPr="00516F3E">
        <w:rPr>
          <w:rFonts w:ascii="Times New Roman" w:hAnsi="Times New Roman" w:cs="Times New Roman"/>
          <w:sz w:val="24"/>
          <w:szCs w:val="24"/>
        </w:rPr>
        <w:t xml:space="preserve"> </w:t>
      </w:r>
      <w:proofErr w:type="spellStart"/>
      <w:r w:rsidRPr="00516F3E">
        <w:rPr>
          <w:rFonts w:ascii="Times New Roman" w:hAnsi="Times New Roman" w:cs="Times New Roman"/>
          <w:sz w:val="24"/>
          <w:szCs w:val="24"/>
        </w:rPr>
        <w:t>uopšte</w:t>
      </w:r>
      <w:proofErr w:type="spellEnd"/>
      <w:r w:rsidRPr="00516F3E">
        <w:rPr>
          <w:rFonts w:ascii="Times New Roman" w:hAnsi="Times New Roman" w:cs="Times New Roman"/>
          <w:sz w:val="24"/>
          <w:szCs w:val="24"/>
        </w:rPr>
        <w:t xml:space="preserve"> i ugroziti ostvarenje mogućnosti koje stoje pred ovom općinom. Slično kao i slabosti,</w:t>
      </w:r>
      <w:r>
        <w:rPr>
          <w:rFonts w:ascii="Times New Roman" w:hAnsi="Times New Roman" w:cs="Times New Roman"/>
          <w:sz w:val="24"/>
          <w:szCs w:val="24"/>
        </w:rPr>
        <w:t xml:space="preserve"> </w:t>
      </w:r>
      <w:r w:rsidRPr="00516F3E">
        <w:rPr>
          <w:rFonts w:ascii="Times New Roman" w:hAnsi="Times New Roman" w:cs="Times New Roman"/>
          <w:sz w:val="24"/>
          <w:szCs w:val="24"/>
        </w:rPr>
        <w:t xml:space="preserve">ove prijetnje bi trebalo </w:t>
      </w:r>
      <w:proofErr w:type="spellStart"/>
      <w:r w:rsidRPr="00516F3E">
        <w:rPr>
          <w:rFonts w:ascii="Times New Roman" w:hAnsi="Times New Roman" w:cs="Times New Roman"/>
          <w:sz w:val="24"/>
          <w:szCs w:val="24"/>
        </w:rPr>
        <w:t>minimizovati</w:t>
      </w:r>
      <w:proofErr w:type="spellEnd"/>
      <w:r w:rsidRPr="00516F3E">
        <w:rPr>
          <w:rFonts w:ascii="Times New Roman" w:hAnsi="Times New Roman" w:cs="Times New Roman"/>
          <w:sz w:val="24"/>
          <w:szCs w:val="24"/>
        </w:rPr>
        <w:t xml:space="preserve"> ili, ako je moguće, potpuno eliminirati.</w:t>
      </w:r>
    </w:p>
    <w:p w:rsidR="00BF4ABC" w:rsidRDefault="00BF4ABC" w:rsidP="00BF4ABC">
      <w:pPr>
        <w:jc w:val="both"/>
        <w:rPr>
          <w:rFonts w:ascii="Times New Roman" w:hAnsi="Times New Roman" w:cs="Times New Roman"/>
          <w:sz w:val="24"/>
          <w:szCs w:val="24"/>
        </w:rPr>
      </w:pPr>
    </w:p>
    <w:p w:rsidR="00BF4ABC" w:rsidRDefault="00BF4ABC" w:rsidP="00BF4ABC">
      <w:pPr>
        <w:pStyle w:val="Default"/>
        <w:spacing w:line="276" w:lineRule="auto"/>
        <w:rPr>
          <w:color w:val="auto"/>
        </w:rPr>
        <w:sectPr w:rsidR="00BF4ABC" w:rsidSect="005A008C">
          <w:headerReference w:type="even" r:id="rId49"/>
          <w:headerReference w:type="default" r:id="rId50"/>
          <w:footerReference w:type="default" r:id="rId51"/>
          <w:pgSz w:w="11906" w:h="17338"/>
          <w:pgMar w:top="1586" w:right="578" w:bottom="698" w:left="1163" w:header="720" w:footer="720" w:gutter="0"/>
          <w:cols w:space="720"/>
          <w:noEndnote/>
          <w:docGrid w:linePitch="299"/>
        </w:sectPr>
      </w:pPr>
    </w:p>
    <w:tbl>
      <w:tblPr>
        <w:tblW w:w="9492" w:type="dxa"/>
        <w:tblInd w:w="-106" w:type="dxa"/>
        <w:tblBorders>
          <w:top w:val="single" w:sz="18" w:space="0" w:color="auto"/>
          <w:bottom w:val="single" w:sz="18" w:space="0" w:color="auto"/>
        </w:tblBorders>
        <w:tblLook w:val="00A0" w:firstRow="1" w:lastRow="0" w:firstColumn="1" w:lastColumn="0" w:noHBand="0" w:noVBand="0"/>
      </w:tblPr>
      <w:tblGrid>
        <w:gridCol w:w="4746"/>
        <w:gridCol w:w="4746"/>
      </w:tblGrid>
      <w:tr w:rsidR="00BF4ABC" w:rsidRPr="00470803" w:rsidTr="005A008C">
        <w:trPr>
          <w:trHeight w:val="664"/>
        </w:trPr>
        <w:tc>
          <w:tcPr>
            <w:tcW w:w="4746" w:type="dxa"/>
            <w:tcBorders>
              <w:top w:val="single" w:sz="18" w:space="0" w:color="auto"/>
              <w:left w:val="nil"/>
              <w:bottom w:val="single" w:sz="18" w:space="0" w:color="auto"/>
              <w:right w:val="nil"/>
            </w:tcBorders>
            <w:shd w:val="clear" w:color="auto" w:fill="548DD4"/>
          </w:tcPr>
          <w:p w:rsidR="00BF4ABC" w:rsidRPr="00470803" w:rsidRDefault="00BF4ABC" w:rsidP="005A008C">
            <w:pPr>
              <w:spacing w:after="0" w:line="240" w:lineRule="auto"/>
              <w:jc w:val="center"/>
              <w:rPr>
                <w:rFonts w:ascii="Calibri,Bold" w:hAnsi="Calibri,Bold" w:cs="Calibri,Bold"/>
                <w:b/>
                <w:bCs/>
                <w:color w:val="FFFFFF"/>
                <w:sz w:val="28"/>
                <w:szCs w:val="28"/>
              </w:rPr>
            </w:pPr>
          </w:p>
          <w:p w:rsidR="00BF4ABC" w:rsidRPr="00470803" w:rsidRDefault="00BF4ABC" w:rsidP="005A008C">
            <w:pPr>
              <w:spacing w:after="0" w:line="240" w:lineRule="auto"/>
              <w:jc w:val="center"/>
              <w:rPr>
                <w:rFonts w:ascii="Times New Roman" w:hAnsi="Times New Roman" w:cs="Times New Roman"/>
                <w:b/>
                <w:bCs/>
                <w:color w:val="FFFFFF"/>
                <w:sz w:val="28"/>
                <w:szCs w:val="28"/>
              </w:rPr>
            </w:pPr>
            <w:r w:rsidRPr="00470803">
              <w:rPr>
                <w:rFonts w:ascii="Times New Roman" w:hAnsi="Times New Roman" w:cs="Times New Roman"/>
                <w:color w:val="FFFFFF"/>
                <w:sz w:val="28"/>
                <w:szCs w:val="28"/>
              </w:rPr>
              <w:t>SNAGE</w:t>
            </w:r>
          </w:p>
        </w:tc>
        <w:tc>
          <w:tcPr>
            <w:tcW w:w="4746" w:type="dxa"/>
            <w:tcBorders>
              <w:top w:val="single" w:sz="18" w:space="0" w:color="auto"/>
              <w:left w:val="nil"/>
              <w:bottom w:val="single" w:sz="18" w:space="0" w:color="auto"/>
              <w:right w:val="nil"/>
            </w:tcBorders>
            <w:shd w:val="clear" w:color="auto" w:fill="548DD4"/>
          </w:tcPr>
          <w:p w:rsidR="00BF4ABC" w:rsidRPr="00470803" w:rsidRDefault="00BF4ABC" w:rsidP="005A008C">
            <w:pPr>
              <w:spacing w:after="0" w:line="240" w:lineRule="auto"/>
              <w:rPr>
                <w:rFonts w:ascii="Times New Roman" w:hAnsi="Times New Roman" w:cs="Times New Roman"/>
                <w:b/>
                <w:bCs/>
                <w:color w:val="FFFFFF"/>
                <w:sz w:val="28"/>
                <w:szCs w:val="28"/>
              </w:rPr>
            </w:pPr>
          </w:p>
          <w:p w:rsidR="00BF4ABC" w:rsidRPr="00470803" w:rsidRDefault="00BF4ABC" w:rsidP="005A008C">
            <w:pPr>
              <w:spacing w:after="0" w:line="240" w:lineRule="auto"/>
              <w:jc w:val="center"/>
              <w:rPr>
                <w:rFonts w:ascii="Times New Roman" w:hAnsi="Times New Roman" w:cs="Times New Roman"/>
                <w:b/>
                <w:bCs/>
                <w:color w:val="FFFFFF"/>
                <w:sz w:val="28"/>
                <w:szCs w:val="28"/>
              </w:rPr>
            </w:pPr>
            <w:r w:rsidRPr="00470803">
              <w:rPr>
                <w:rFonts w:ascii="Times New Roman" w:hAnsi="Times New Roman" w:cs="Times New Roman"/>
                <w:color w:val="FFFFFF"/>
                <w:sz w:val="28"/>
                <w:szCs w:val="28"/>
              </w:rPr>
              <w:t>SLABOSTI</w:t>
            </w:r>
          </w:p>
        </w:tc>
      </w:tr>
      <w:tr w:rsidR="00BF4ABC" w:rsidRPr="00470803" w:rsidTr="005A008C">
        <w:trPr>
          <w:trHeight w:val="6613"/>
        </w:trPr>
        <w:tc>
          <w:tcPr>
            <w:tcW w:w="4746" w:type="dxa"/>
            <w:tcBorders>
              <w:left w:val="nil"/>
              <w:bottom w:val="single" w:sz="24" w:space="0" w:color="000000"/>
              <w:right w:val="single" w:sz="24" w:space="0" w:color="000000"/>
            </w:tcBorders>
            <w:shd w:val="clear" w:color="auto" w:fill="F79646"/>
          </w:tcPr>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poduzetnički duh stanovništva,</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povoljan geografski/zemljopisni položaj (blizina Sarajeva i koridora 5C),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postojanje lokalnih medija,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proofErr w:type="spellStart"/>
            <w:r w:rsidRPr="00470803">
              <w:rPr>
                <w:rFonts w:ascii="Times New Roman" w:hAnsi="Times New Roman" w:cs="Times New Roman"/>
                <w:color w:val="FFFFFF"/>
                <w:sz w:val="24"/>
                <w:szCs w:val="24"/>
              </w:rPr>
              <w:t>organizovan</w:t>
            </w:r>
            <w:proofErr w:type="spellEnd"/>
            <w:r w:rsidRPr="00470803">
              <w:rPr>
                <w:rFonts w:ascii="Times New Roman" w:hAnsi="Times New Roman" w:cs="Times New Roman"/>
                <w:color w:val="FFFFFF"/>
                <w:sz w:val="24"/>
                <w:szCs w:val="24"/>
              </w:rPr>
              <w:t xml:space="preserve"> odvoz otpada,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dobra cestovna povezanost na lokalnom nivou,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relativno stručna i jeftina radna snaga,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funkcionalna lokalna uprava otvorena i orijentirana ka lokalnom razvoju,</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priro</w:t>
            </w:r>
            <w:r>
              <w:rPr>
                <w:rFonts w:ascii="Times New Roman" w:hAnsi="Times New Roman" w:cs="Times New Roman"/>
                <w:color w:val="FFFFFF"/>
                <w:sz w:val="24"/>
                <w:szCs w:val="24"/>
              </w:rPr>
              <w:t xml:space="preserve">dni resursi (mineralna voda, </w:t>
            </w:r>
            <w:proofErr w:type="spellStart"/>
            <w:r>
              <w:rPr>
                <w:rFonts w:ascii="Times New Roman" w:hAnsi="Times New Roman" w:cs="Times New Roman"/>
                <w:color w:val="FFFFFF"/>
                <w:sz w:val="24"/>
                <w:szCs w:val="24"/>
              </w:rPr>
              <w:t>ugljčni</w:t>
            </w:r>
            <w:proofErr w:type="spellEnd"/>
            <w:r>
              <w:rPr>
                <w:rFonts w:ascii="Times New Roman" w:hAnsi="Times New Roman" w:cs="Times New Roman"/>
                <w:color w:val="FFFFFF"/>
                <w:sz w:val="24"/>
                <w:szCs w:val="24"/>
              </w:rPr>
              <w:t xml:space="preserve"> dioksid, </w:t>
            </w:r>
            <w:proofErr w:type="spellStart"/>
            <w:r>
              <w:rPr>
                <w:rFonts w:ascii="Times New Roman" w:hAnsi="Times New Roman" w:cs="Times New Roman"/>
                <w:color w:val="FFFFFF"/>
                <w:sz w:val="24"/>
                <w:szCs w:val="24"/>
              </w:rPr>
              <w:t>kamneolomi</w:t>
            </w:r>
            <w:proofErr w:type="spellEnd"/>
            <w:r>
              <w:rPr>
                <w:rFonts w:ascii="Times New Roman" w:hAnsi="Times New Roman" w:cs="Times New Roman"/>
                <w:color w:val="FFFFFF"/>
                <w:sz w:val="24"/>
                <w:szCs w:val="24"/>
              </w:rPr>
              <w:t xml:space="preserve">, </w:t>
            </w:r>
            <w:proofErr w:type="spellStart"/>
            <w:r>
              <w:rPr>
                <w:rFonts w:ascii="Times New Roman" w:hAnsi="Times New Roman" w:cs="Times New Roman"/>
                <w:color w:val="FFFFFF"/>
                <w:sz w:val="24"/>
                <w:szCs w:val="24"/>
              </w:rPr>
              <w:t>hidropotencijal</w:t>
            </w:r>
            <w:proofErr w:type="spellEnd"/>
            <w:r>
              <w:rPr>
                <w:rFonts w:ascii="Times New Roman" w:hAnsi="Times New Roman" w:cs="Times New Roman"/>
                <w:color w:val="FFFFFF"/>
                <w:sz w:val="24"/>
                <w:szCs w:val="24"/>
              </w:rPr>
              <w:t xml:space="preserve">, glina –kaolin, poljoprivredno </w:t>
            </w:r>
            <w:proofErr w:type="spellStart"/>
            <w:r>
              <w:rPr>
                <w:rFonts w:ascii="Times New Roman" w:hAnsi="Times New Roman" w:cs="Times New Roman"/>
                <w:color w:val="FFFFFF"/>
                <w:sz w:val="24"/>
                <w:szCs w:val="24"/>
              </w:rPr>
              <w:t>zemljiste</w:t>
            </w:r>
            <w:proofErr w:type="spellEnd"/>
            <w:r>
              <w:rPr>
                <w:rFonts w:ascii="Times New Roman" w:hAnsi="Times New Roman" w:cs="Times New Roman"/>
                <w:color w:val="FFFFFF"/>
                <w:sz w:val="24"/>
                <w:szCs w:val="24"/>
              </w:rPr>
              <w:t>, šume, radioaktivno blato i voda</w:t>
            </w:r>
            <w:r w:rsidRPr="00470803">
              <w:rPr>
                <w:rFonts w:ascii="Times New Roman" w:hAnsi="Times New Roman" w:cs="Times New Roman"/>
                <w:color w:val="FFFFFF"/>
                <w:sz w:val="24"/>
                <w:szCs w:val="24"/>
              </w:rPr>
              <w:t>),</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uređena prostorno planska dokumentacija.</w:t>
            </w:r>
          </w:p>
          <w:p w:rsidR="00BF4ABC" w:rsidRPr="0029753B" w:rsidRDefault="00BF4ABC" w:rsidP="00CB66B0">
            <w:pPr>
              <w:pStyle w:val="Odlomakpopisa"/>
              <w:numPr>
                <w:ilvl w:val="0"/>
                <w:numId w:val="11"/>
              </w:numPr>
              <w:spacing w:after="0" w:line="240" w:lineRule="auto"/>
              <w:contextualSpacing w:val="0"/>
              <w:rPr>
                <w:rFonts w:ascii="Times New Roman" w:hAnsi="Times New Roman" w:cs="Times New Roman"/>
                <w:bCs/>
                <w:color w:val="FFFFFF"/>
                <w:sz w:val="24"/>
                <w:szCs w:val="24"/>
              </w:rPr>
            </w:pPr>
            <w:r w:rsidRPr="0029753B">
              <w:rPr>
                <w:rFonts w:ascii="Times New Roman" w:hAnsi="Times New Roman" w:cs="Times New Roman"/>
                <w:color w:val="FFFFFF"/>
                <w:sz w:val="24"/>
                <w:szCs w:val="24"/>
              </w:rPr>
              <w:t xml:space="preserve">povoljni uslovi za razvoj zanatstva i poduzetništva– uslužne djelatnosti (ekspeditivnost organa uprave, </w:t>
            </w:r>
            <w:proofErr w:type="spellStart"/>
            <w:r w:rsidRPr="0029753B">
              <w:rPr>
                <w:rFonts w:ascii="Times New Roman" w:hAnsi="Times New Roman" w:cs="Times New Roman"/>
                <w:color w:val="FFFFFF"/>
                <w:sz w:val="24"/>
                <w:szCs w:val="24"/>
              </w:rPr>
              <w:t>oslobadjanja</w:t>
            </w:r>
            <w:proofErr w:type="spellEnd"/>
            <w:r w:rsidRPr="0029753B">
              <w:rPr>
                <w:rFonts w:ascii="Times New Roman" w:hAnsi="Times New Roman" w:cs="Times New Roman"/>
                <w:color w:val="FFFFFF"/>
                <w:sz w:val="24"/>
                <w:szCs w:val="24"/>
              </w:rPr>
              <w:t xml:space="preserve"> </w:t>
            </w:r>
            <w:proofErr w:type="spellStart"/>
            <w:r w:rsidRPr="0029753B">
              <w:rPr>
                <w:rFonts w:ascii="Times New Roman" w:hAnsi="Times New Roman" w:cs="Times New Roman"/>
                <w:color w:val="FFFFFF"/>
                <w:sz w:val="24"/>
                <w:szCs w:val="24"/>
              </w:rPr>
              <w:t>gradjevinske</w:t>
            </w:r>
            <w:proofErr w:type="spellEnd"/>
            <w:r w:rsidRPr="0029753B">
              <w:rPr>
                <w:rFonts w:ascii="Times New Roman" w:hAnsi="Times New Roman" w:cs="Times New Roman"/>
                <w:color w:val="FFFFFF"/>
                <w:sz w:val="24"/>
                <w:szCs w:val="24"/>
              </w:rPr>
              <w:t xml:space="preserve">  rente prve godine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očuvana životna sredina – nema zagađivača</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usvojen LEAP</w:t>
            </w:r>
          </w:p>
        </w:tc>
        <w:tc>
          <w:tcPr>
            <w:tcW w:w="4746" w:type="dxa"/>
            <w:tcBorders>
              <w:left w:val="single" w:sz="24" w:space="0" w:color="000000"/>
              <w:bottom w:val="single" w:sz="24" w:space="0" w:color="000000"/>
            </w:tcBorders>
            <w:shd w:val="clear" w:color="auto" w:fill="D8D8D8"/>
          </w:tcPr>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velika nezaposlenost,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proofErr w:type="spellStart"/>
            <w:r w:rsidRPr="00470803">
              <w:rPr>
                <w:rFonts w:ascii="Times New Roman" w:hAnsi="Times New Roman" w:cs="Times New Roman"/>
                <w:sz w:val="24"/>
                <w:szCs w:val="24"/>
              </w:rPr>
              <w:t>prisustvo</w:t>
            </w:r>
            <w:proofErr w:type="spellEnd"/>
            <w:r w:rsidRPr="00470803">
              <w:rPr>
                <w:rFonts w:ascii="Times New Roman" w:hAnsi="Times New Roman" w:cs="Times New Roman"/>
                <w:sz w:val="24"/>
                <w:szCs w:val="24"/>
              </w:rPr>
              <w:t xml:space="preserve"> sive ekonomije i rada na crno, </w:t>
            </w:r>
          </w:p>
          <w:p w:rsidR="00BF4ABC" w:rsidRPr="0029753B"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29753B">
              <w:rPr>
                <w:rFonts w:ascii="Times New Roman" w:hAnsi="Times New Roman" w:cs="Times New Roman"/>
                <w:sz w:val="24"/>
                <w:szCs w:val="24"/>
              </w:rPr>
              <w:t xml:space="preserve">problem </w:t>
            </w:r>
            <w:proofErr w:type="spellStart"/>
            <w:r w:rsidRPr="0029753B">
              <w:rPr>
                <w:rFonts w:ascii="Times New Roman" w:hAnsi="Times New Roman" w:cs="Times New Roman"/>
                <w:sz w:val="24"/>
                <w:szCs w:val="24"/>
              </w:rPr>
              <w:t>vodosnabdjevanja</w:t>
            </w:r>
            <w:proofErr w:type="spellEnd"/>
            <w:r w:rsidRPr="0029753B">
              <w:rPr>
                <w:rFonts w:ascii="Times New Roman" w:hAnsi="Times New Roman" w:cs="Times New Roman"/>
                <w:sz w:val="24"/>
                <w:szCs w:val="24"/>
              </w:rPr>
              <w:t>,</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usitnjenost posjeda,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neusklađenost obrazovne i kvalifikacione ponude sa potrebama privrede i tržištem rada,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nedovoljni kapaciteti vatrogasne i spasilačke službe,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nepokrivenost </w:t>
            </w:r>
            <w:proofErr w:type="spellStart"/>
            <w:r w:rsidRPr="00470803">
              <w:rPr>
                <w:rFonts w:ascii="Times New Roman" w:hAnsi="Times New Roman" w:cs="Times New Roman"/>
                <w:sz w:val="24"/>
                <w:szCs w:val="24"/>
              </w:rPr>
              <w:t>kanalizacionom</w:t>
            </w:r>
            <w:proofErr w:type="spellEnd"/>
            <w:r w:rsidRPr="00470803">
              <w:rPr>
                <w:rFonts w:ascii="Times New Roman" w:hAnsi="Times New Roman" w:cs="Times New Roman"/>
                <w:sz w:val="24"/>
                <w:szCs w:val="24"/>
              </w:rPr>
              <w:t xml:space="preserve"> mrežom,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nepostojanje stočnog groblja, </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veći broj evidentiranih klizišta,</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neuređenost riječnih tokova,</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nekontrolirana upotreba pesticida  i kemijskih zaštitnih sredstava u poljoprivredi,</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velika zagađenost zraka u gradskoj zoni naročito tokom sezone grijanja,</w:t>
            </w:r>
          </w:p>
          <w:p w:rsidR="00BF4ABC" w:rsidRPr="0047080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površine pod minama,</w:t>
            </w:r>
          </w:p>
          <w:p w:rsidR="00BF4ABC"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ograničen budžet za intenzivniji i brži razvoj</w:t>
            </w:r>
          </w:p>
          <w:p w:rsidR="00BF4ABC"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netretiranje otpada (posebno industrijskog) može dovesti do ekoloških posljedica i ugroziti i </w:t>
            </w:r>
            <w:proofErr w:type="spellStart"/>
            <w:r w:rsidRPr="00470803">
              <w:rPr>
                <w:rFonts w:ascii="Times New Roman" w:hAnsi="Times New Roman" w:cs="Times New Roman"/>
                <w:sz w:val="24"/>
                <w:szCs w:val="24"/>
              </w:rPr>
              <w:t>kvalitet</w:t>
            </w:r>
            <w:proofErr w:type="spellEnd"/>
            <w:r w:rsidRPr="00470803">
              <w:rPr>
                <w:rFonts w:ascii="Times New Roman" w:hAnsi="Times New Roman" w:cs="Times New Roman"/>
                <w:sz w:val="24"/>
                <w:szCs w:val="24"/>
              </w:rPr>
              <w:t xml:space="preserve"> života i turističke mogućnosti,</w:t>
            </w:r>
          </w:p>
          <w:p w:rsidR="00BF4ABC" w:rsidRPr="00E244C3" w:rsidRDefault="00BF4ABC" w:rsidP="00CB66B0">
            <w:pPr>
              <w:pStyle w:val="Odlomakpopisa"/>
              <w:numPr>
                <w:ilvl w:val="0"/>
                <w:numId w:val="11"/>
              </w:numPr>
              <w:spacing w:after="0" w:line="240" w:lineRule="auto"/>
              <w:contextualSpacing w:val="0"/>
              <w:rPr>
                <w:rFonts w:ascii="Times New Roman" w:hAnsi="Times New Roman" w:cs="Times New Roman"/>
                <w:sz w:val="24"/>
                <w:szCs w:val="24"/>
              </w:rPr>
            </w:pPr>
            <w:proofErr w:type="spellStart"/>
            <w:r>
              <w:rPr>
                <w:rFonts w:ascii="Times New Roman" w:hAnsi="Times New Roman" w:cs="Times New Roman"/>
                <w:sz w:val="24"/>
                <w:szCs w:val="24"/>
              </w:rPr>
              <w:t>neiskoristenost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turistićkih</w:t>
            </w:r>
            <w:proofErr w:type="spellEnd"/>
            <w:r>
              <w:rPr>
                <w:rFonts w:ascii="Times New Roman" w:hAnsi="Times New Roman" w:cs="Times New Roman"/>
                <w:sz w:val="24"/>
                <w:szCs w:val="24"/>
              </w:rPr>
              <w:t xml:space="preserve"> potencijala i nepostojanje turističke </w:t>
            </w:r>
            <w:proofErr w:type="spellStart"/>
            <w:r>
              <w:rPr>
                <w:rFonts w:ascii="Times New Roman" w:hAnsi="Times New Roman" w:cs="Times New Roman"/>
                <w:sz w:val="24"/>
                <w:szCs w:val="24"/>
              </w:rPr>
              <w:t>infrastukture</w:t>
            </w:r>
            <w:proofErr w:type="spellEnd"/>
          </w:p>
        </w:tc>
      </w:tr>
      <w:tr w:rsidR="00BF4ABC" w:rsidRPr="00470803" w:rsidTr="005A008C">
        <w:trPr>
          <w:trHeight w:val="681"/>
        </w:trPr>
        <w:tc>
          <w:tcPr>
            <w:tcW w:w="4746" w:type="dxa"/>
            <w:tcBorders>
              <w:top w:val="single" w:sz="24" w:space="0" w:color="000000"/>
              <w:left w:val="nil"/>
              <w:bottom w:val="single" w:sz="24" w:space="0" w:color="000000"/>
              <w:right w:val="single" w:sz="24" w:space="0" w:color="000000"/>
            </w:tcBorders>
            <w:shd w:val="clear" w:color="auto" w:fill="548DD4"/>
          </w:tcPr>
          <w:p w:rsidR="00BF4ABC" w:rsidRPr="00470803" w:rsidRDefault="00BF4ABC" w:rsidP="005A008C">
            <w:pPr>
              <w:pStyle w:val="Odlomakpopisa"/>
              <w:spacing w:after="0" w:line="240" w:lineRule="auto"/>
              <w:rPr>
                <w:rFonts w:ascii="Calibri,Bold" w:hAnsi="Calibri,Bold" w:cs="Calibri,Bold"/>
                <w:b/>
                <w:bCs/>
                <w:color w:val="FFFFFF"/>
                <w:sz w:val="24"/>
                <w:szCs w:val="24"/>
              </w:rPr>
            </w:pPr>
          </w:p>
          <w:p w:rsidR="00BF4ABC" w:rsidRPr="00470803" w:rsidRDefault="00BF4ABC" w:rsidP="005A008C">
            <w:pPr>
              <w:spacing w:after="0" w:line="240" w:lineRule="auto"/>
              <w:jc w:val="center"/>
              <w:rPr>
                <w:rFonts w:ascii="Times New Roman" w:hAnsi="Times New Roman" w:cs="Times New Roman"/>
                <w:b/>
                <w:bCs/>
                <w:color w:val="FFFFFF"/>
                <w:sz w:val="28"/>
                <w:szCs w:val="28"/>
              </w:rPr>
            </w:pPr>
            <w:r w:rsidRPr="00470803">
              <w:rPr>
                <w:rFonts w:ascii="Times New Roman" w:hAnsi="Times New Roman" w:cs="Times New Roman"/>
                <w:color w:val="FFFFFF"/>
                <w:sz w:val="28"/>
                <w:szCs w:val="28"/>
              </w:rPr>
              <w:t>PRILIKE</w:t>
            </w:r>
          </w:p>
        </w:tc>
        <w:tc>
          <w:tcPr>
            <w:tcW w:w="4746" w:type="dxa"/>
            <w:tcBorders>
              <w:top w:val="single" w:sz="24" w:space="0" w:color="000000"/>
              <w:left w:val="single" w:sz="24" w:space="0" w:color="000000"/>
              <w:bottom w:val="single" w:sz="24" w:space="0" w:color="000000"/>
            </w:tcBorders>
            <w:shd w:val="clear" w:color="auto" w:fill="548DD4"/>
          </w:tcPr>
          <w:p w:rsidR="00BF4ABC" w:rsidRPr="00470803" w:rsidRDefault="00BF4ABC" w:rsidP="005A008C">
            <w:pPr>
              <w:pStyle w:val="Odlomakpopisa"/>
              <w:spacing w:after="0" w:line="240" w:lineRule="auto"/>
              <w:jc w:val="center"/>
              <w:rPr>
                <w:rFonts w:ascii="Times New Roman" w:hAnsi="Times New Roman" w:cs="Times New Roman"/>
                <w:color w:val="FFFFFF"/>
                <w:sz w:val="24"/>
                <w:szCs w:val="24"/>
              </w:rPr>
            </w:pPr>
          </w:p>
          <w:p w:rsidR="00BF4ABC" w:rsidRPr="00470803" w:rsidRDefault="00BF4ABC" w:rsidP="005A008C">
            <w:pPr>
              <w:spacing w:after="0" w:line="240" w:lineRule="auto"/>
              <w:jc w:val="center"/>
              <w:rPr>
                <w:rFonts w:ascii="Times New Roman" w:hAnsi="Times New Roman" w:cs="Times New Roman"/>
                <w:color w:val="FFFFFF"/>
                <w:sz w:val="28"/>
                <w:szCs w:val="28"/>
              </w:rPr>
            </w:pPr>
            <w:r w:rsidRPr="00470803">
              <w:rPr>
                <w:rFonts w:ascii="Times New Roman" w:hAnsi="Times New Roman" w:cs="Times New Roman"/>
                <w:color w:val="FFFFFF"/>
                <w:sz w:val="28"/>
                <w:szCs w:val="28"/>
              </w:rPr>
              <w:t>PRIJETNJE</w:t>
            </w:r>
          </w:p>
        </w:tc>
      </w:tr>
      <w:tr w:rsidR="00BF4ABC" w:rsidRPr="00470803" w:rsidTr="005A008C">
        <w:trPr>
          <w:trHeight w:val="3232"/>
        </w:trPr>
        <w:tc>
          <w:tcPr>
            <w:tcW w:w="4746" w:type="dxa"/>
            <w:tcBorders>
              <w:top w:val="single" w:sz="24" w:space="0" w:color="000000"/>
              <w:left w:val="nil"/>
              <w:bottom w:val="single" w:sz="18" w:space="0" w:color="auto"/>
              <w:right w:val="single" w:sz="24" w:space="0" w:color="000000"/>
            </w:tcBorders>
            <w:shd w:val="clear" w:color="auto" w:fill="F79646"/>
          </w:tcPr>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značajne investicije: (auto put, magistralni put, obilaznica), </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korištenje fondova EU za financiranje razvojnih projekata, </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uspostavljanje čvršćih partnerskih odnosa lokalna zajednica-privatni sektor,</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privlačenje stranih investitora, kapitala znanja i veza iz dijaspore, </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 xml:space="preserve">stabilizacija odnosa i razvoj suradnje između BiH, Hrvatske i Srbije – regionalno otvaranje tržišta, </w:t>
            </w:r>
          </w:p>
          <w:p w:rsidR="00BF4ABC" w:rsidRPr="00D7746A"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r w:rsidRPr="00470803">
              <w:rPr>
                <w:rFonts w:ascii="Times New Roman" w:hAnsi="Times New Roman" w:cs="Times New Roman"/>
                <w:color w:val="FFFFFF"/>
                <w:sz w:val="24"/>
                <w:szCs w:val="24"/>
              </w:rPr>
              <w:t>očekivani projekti podrške razvoja poslovnih zona</w:t>
            </w:r>
            <w:r>
              <w:rPr>
                <w:rFonts w:ascii="Times New Roman" w:hAnsi="Times New Roman" w:cs="Times New Roman"/>
                <w:color w:val="FFFFFF"/>
                <w:sz w:val="24"/>
                <w:szCs w:val="24"/>
              </w:rPr>
              <w:t xml:space="preserve"> –fondovi EU, </w:t>
            </w:r>
          </w:p>
          <w:p w:rsidR="00BF4ABC" w:rsidRPr="00F614BC" w:rsidRDefault="00BF4ABC" w:rsidP="00CB66B0">
            <w:pPr>
              <w:pStyle w:val="Odlomakpopisa"/>
              <w:numPr>
                <w:ilvl w:val="0"/>
                <w:numId w:val="12"/>
              </w:numPr>
              <w:spacing w:after="0" w:line="240" w:lineRule="auto"/>
              <w:contextualSpacing w:val="0"/>
              <w:rPr>
                <w:rFonts w:ascii="Times New Roman" w:hAnsi="Times New Roman" w:cs="Times New Roman"/>
                <w:color w:val="FFFFFF" w:themeColor="background1"/>
                <w:sz w:val="24"/>
                <w:szCs w:val="24"/>
              </w:rPr>
            </w:pPr>
            <w:proofErr w:type="spellStart"/>
            <w:r w:rsidRPr="00F614BC">
              <w:rPr>
                <w:rFonts w:ascii="Times New Roman" w:hAnsi="Times New Roman" w:cs="Times New Roman"/>
                <w:color w:val="FFFFFF" w:themeColor="background1"/>
                <w:sz w:val="24"/>
                <w:szCs w:val="24"/>
              </w:rPr>
              <w:t>mogucnost</w:t>
            </w:r>
            <w:proofErr w:type="spellEnd"/>
            <w:r w:rsidRPr="00F614BC">
              <w:rPr>
                <w:rFonts w:ascii="Times New Roman" w:hAnsi="Times New Roman" w:cs="Times New Roman"/>
                <w:color w:val="FFFFFF" w:themeColor="background1"/>
                <w:sz w:val="24"/>
                <w:szCs w:val="24"/>
              </w:rPr>
              <w:t xml:space="preserve"> </w:t>
            </w:r>
            <w:proofErr w:type="spellStart"/>
            <w:r w:rsidRPr="00F614BC">
              <w:rPr>
                <w:rFonts w:ascii="Times New Roman" w:hAnsi="Times New Roman" w:cs="Times New Roman"/>
                <w:color w:val="FFFFFF" w:themeColor="background1"/>
                <w:sz w:val="24"/>
                <w:szCs w:val="24"/>
              </w:rPr>
              <w:t>povecanja</w:t>
            </w:r>
            <w:proofErr w:type="spellEnd"/>
            <w:r w:rsidRPr="00F614BC">
              <w:rPr>
                <w:rFonts w:ascii="Times New Roman" w:hAnsi="Times New Roman" w:cs="Times New Roman"/>
                <w:color w:val="FFFFFF" w:themeColor="background1"/>
                <w:sz w:val="24"/>
                <w:szCs w:val="24"/>
              </w:rPr>
              <w:t xml:space="preserve"> finalizacije u djelatnostima poljoprivrede, </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b/>
                <w:bCs/>
                <w:color w:val="FFFFFF"/>
                <w:sz w:val="24"/>
                <w:szCs w:val="24"/>
              </w:rPr>
            </w:pPr>
            <w:proofErr w:type="spellStart"/>
            <w:r>
              <w:rPr>
                <w:rFonts w:ascii="Times New Roman" w:hAnsi="Times New Roman" w:cs="Times New Roman"/>
                <w:color w:val="FFFFFF"/>
                <w:sz w:val="24"/>
                <w:szCs w:val="24"/>
              </w:rPr>
              <w:t>plinifikacija</w:t>
            </w:r>
            <w:proofErr w:type="spellEnd"/>
            <w:r>
              <w:rPr>
                <w:rFonts w:ascii="Times New Roman" w:hAnsi="Times New Roman" w:cs="Times New Roman"/>
                <w:color w:val="FFFFFF"/>
                <w:sz w:val="24"/>
                <w:szCs w:val="24"/>
              </w:rPr>
              <w:t xml:space="preserve"> općine </w:t>
            </w:r>
          </w:p>
        </w:tc>
        <w:tc>
          <w:tcPr>
            <w:tcW w:w="4746" w:type="dxa"/>
            <w:tcBorders>
              <w:top w:val="single" w:sz="24" w:space="0" w:color="000000"/>
              <w:left w:val="single" w:sz="24" w:space="0" w:color="000000"/>
              <w:bottom w:val="single" w:sz="18" w:space="0" w:color="auto"/>
            </w:tcBorders>
            <w:shd w:val="clear" w:color="auto" w:fill="D8D8D8"/>
          </w:tcPr>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globalna ekonomska kriza,</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 politička nestabilnost u BiH i okruženju,</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 xml:space="preserve">nedovoljno stimulativan pravni i financijski okvir u BiH koje odvraća strane ulagače, </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sporo usvajanje zakona koji omogućuju primjenu standarda EU,</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nizak nivo nadležnosti lokalne vlasti u odnosu na kantonalnu, entitetsku i državnu vlast,</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sz w:val="24"/>
                <w:szCs w:val="24"/>
              </w:rPr>
              <w:t>sve manje donatorskih sredstava,</w:t>
            </w:r>
          </w:p>
          <w:p w:rsidR="00BF4ABC" w:rsidRPr="00470803" w:rsidRDefault="00BF4ABC" w:rsidP="00CB66B0">
            <w:pPr>
              <w:pStyle w:val="Odlomakpopisa"/>
              <w:numPr>
                <w:ilvl w:val="0"/>
                <w:numId w:val="12"/>
              </w:numPr>
              <w:spacing w:after="0" w:line="240" w:lineRule="auto"/>
              <w:contextualSpacing w:val="0"/>
              <w:rPr>
                <w:rFonts w:ascii="Times New Roman" w:hAnsi="Times New Roman" w:cs="Times New Roman"/>
                <w:sz w:val="24"/>
                <w:szCs w:val="24"/>
              </w:rPr>
            </w:pPr>
            <w:r w:rsidRPr="00470803">
              <w:rPr>
                <w:rFonts w:ascii="Times New Roman" w:hAnsi="Times New Roman" w:cs="Times New Roman"/>
                <w:color w:val="000000"/>
                <w:sz w:val="24"/>
                <w:szCs w:val="24"/>
                <w:lang w:val="sr-Latn-BA"/>
              </w:rPr>
              <w:t>nepovoljna raspodjela budžetskih sredstava od viših nivoa vlasti</w:t>
            </w:r>
          </w:p>
        </w:tc>
      </w:tr>
    </w:tbl>
    <w:p w:rsidR="00BF4ABC" w:rsidRPr="002B53F7" w:rsidRDefault="00BF4ABC" w:rsidP="00FC6A6C">
      <w:pPr>
        <w:shd w:val="clear" w:color="auto" w:fill="C6D9F1" w:themeFill="text2" w:themeFillTint="33"/>
        <w:autoSpaceDE w:val="0"/>
        <w:autoSpaceDN w:val="0"/>
        <w:adjustRightInd w:val="0"/>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Strateški fokusi razvoja</w:t>
      </w:r>
    </w:p>
    <w:p w:rsidR="00BF4ABC" w:rsidRDefault="00BF4ABC" w:rsidP="00BF4ABC">
      <w:pPr>
        <w:autoSpaceDE w:val="0"/>
        <w:autoSpaceDN w:val="0"/>
        <w:adjustRightInd w:val="0"/>
        <w:spacing w:after="0"/>
        <w:rPr>
          <w:rFonts w:ascii="Times New Roman" w:hAnsi="Times New Roman" w:cs="Times New Roman"/>
          <w:color w:val="000000"/>
          <w:sz w:val="24"/>
          <w:szCs w:val="24"/>
        </w:rPr>
      </w:pPr>
    </w:p>
    <w:p w:rsidR="009D2C46" w:rsidRDefault="009D2C46" w:rsidP="00BF4ABC">
      <w:pPr>
        <w:autoSpaceDE w:val="0"/>
        <w:autoSpaceDN w:val="0"/>
        <w:adjustRightInd w:val="0"/>
        <w:spacing w:after="0"/>
        <w:rPr>
          <w:rFonts w:ascii="Times New Roman" w:hAnsi="Times New Roman" w:cs="Times New Roman"/>
          <w:color w:val="000000"/>
          <w:sz w:val="24"/>
          <w:szCs w:val="24"/>
        </w:rPr>
      </w:pPr>
    </w:p>
    <w:p w:rsidR="00BF4ABC" w:rsidRDefault="00BF4ABC" w:rsidP="00BF4ABC">
      <w:pPr>
        <w:autoSpaceDE w:val="0"/>
        <w:autoSpaceDN w:val="0"/>
        <w:adjustRightInd w:val="0"/>
        <w:spacing w:after="0"/>
        <w:rPr>
          <w:rFonts w:ascii="Times New Roman" w:hAnsi="Times New Roman" w:cs="Times New Roman"/>
          <w:color w:val="231F20"/>
          <w:sz w:val="24"/>
          <w:szCs w:val="24"/>
        </w:rPr>
      </w:pPr>
      <w:r w:rsidRPr="003400CD">
        <w:rPr>
          <w:rFonts w:ascii="Times New Roman" w:hAnsi="Times New Roman" w:cs="Times New Roman"/>
          <w:color w:val="000000"/>
          <w:sz w:val="24"/>
          <w:szCs w:val="24"/>
        </w:rPr>
        <w:t xml:space="preserve">Integralna SWOT analiza općine </w:t>
      </w:r>
      <w:r w:rsidRPr="003400CD">
        <w:rPr>
          <w:rFonts w:ascii="Times New Roman" w:hAnsi="Times New Roman" w:cs="Times New Roman"/>
          <w:color w:val="231F20"/>
          <w:sz w:val="24"/>
          <w:szCs w:val="24"/>
        </w:rPr>
        <w:t>je opredijelila slijedeće strateške f</w:t>
      </w:r>
      <w:r>
        <w:rPr>
          <w:rFonts w:ascii="Times New Roman" w:hAnsi="Times New Roman" w:cs="Times New Roman"/>
          <w:color w:val="231F20"/>
          <w:sz w:val="24"/>
          <w:szCs w:val="24"/>
        </w:rPr>
        <w:t>okuse – područja kao prioritetne</w:t>
      </w:r>
      <w:r w:rsidRPr="003400CD">
        <w:rPr>
          <w:rFonts w:ascii="Times New Roman" w:hAnsi="Times New Roman" w:cs="Times New Roman"/>
          <w:color w:val="231F20"/>
          <w:sz w:val="24"/>
          <w:szCs w:val="24"/>
        </w:rPr>
        <w:t xml:space="preserve"> </w:t>
      </w:r>
      <w:proofErr w:type="spellStart"/>
      <w:r w:rsidRPr="003400CD">
        <w:rPr>
          <w:rFonts w:ascii="Times New Roman" w:hAnsi="Times New Roman" w:cs="Times New Roman"/>
          <w:color w:val="231F20"/>
          <w:sz w:val="24"/>
          <w:szCs w:val="24"/>
        </w:rPr>
        <w:t>zarazvoj</w:t>
      </w:r>
      <w:proofErr w:type="spellEnd"/>
      <w:r w:rsidRPr="003400CD">
        <w:rPr>
          <w:rFonts w:ascii="Times New Roman" w:hAnsi="Times New Roman" w:cs="Times New Roman"/>
          <w:color w:val="231F20"/>
          <w:sz w:val="24"/>
          <w:szCs w:val="24"/>
        </w:rPr>
        <w:t xml:space="preserve"> Općine:</w:t>
      </w:r>
    </w:p>
    <w:p w:rsidR="00BF4ABC" w:rsidRPr="003400CD" w:rsidRDefault="00BF4ABC" w:rsidP="00BF4ABC">
      <w:pPr>
        <w:autoSpaceDE w:val="0"/>
        <w:autoSpaceDN w:val="0"/>
        <w:adjustRightInd w:val="0"/>
        <w:spacing w:after="0"/>
        <w:rPr>
          <w:rFonts w:ascii="Times New Roman" w:hAnsi="Times New Roman" w:cs="Times New Roman"/>
          <w:color w:val="231F20"/>
          <w:sz w:val="24"/>
          <w:szCs w:val="24"/>
        </w:rPr>
      </w:pPr>
    </w:p>
    <w:p w:rsidR="00BF4ABC" w:rsidRPr="00CF5DEF" w:rsidRDefault="00BF4ABC" w:rsidP="00CB66B0">
      <w:pPr>
        <w:pStyle w:val="Odlomakpopisa"/>
        <w:numPr>
          <w:ilvl w:val="0"/>
          <w:numId w:val="13"/>
        </w:numPr>
        <w:autoSpaceDE w:val="0"/>
        <w:autoSpaceDN w:val="0"/>
        <w:adjustRightInd w:val="0"/>
        <w:spacing w:after="0"/>
        <w:rPr>
          <w:rFonts w:ascii="Times New Roman" w:hAnsi="Times New Roman" w:cs="Times New Roman"/>
          <w:color w:val="000000"/>
          <w:sz w:val="24"/>
          <w:szCs w:val="24"/>
        </w:rPr>
      </w:pPr>
      <w:r w:rsidRPr="00CF5DEF">
        <w:rPr>
          <w:rFonts w:ascii="Times New Roman" w:hAnsi="Times New Roman" w:cs="Times New Roman"/>
          <w:color w:val="000000"/>
          <w:sz w:val="24"/>
          <w:szCs w:val="24"/>
        </w:rPr>
        <w:t xml:space="preserve">Animiranje i privlačenje novih investitora koristeći reputaciju postojećih uspješnih investicija na području općine Kiseljak, </w:t>
      </w:r>
      <w:proofErr w:type="spellStart"/>
      <w:r w:rsidRPr="00CF5DEF">
        <w:rPr>
          <w:rFonts w:ascii="Times New Roman" w:hAnsi="Times New Roman" w:cs="Times New Roman"/>
          <w:color w:val="000000"/>
          <w:sz w:val="24"/>
          <w:szCs w:val="24"/>
        </w:rPr>
        <w:t>poduzetnićki</w:t>
      </w:r>
      <w:proofErr w:type="spellEnd"/>
      <w:r w:rsidRPr="00CF5DEF">
        <w:rPr>
          <w:rFonts w:ascii="Times New Roman" w:hAnsi="Times New Roman" w:cs="Times New Roman"/>
          <w:color w:val="000000"/>
          <w:sz w:val="24"/>
          <w:szCs w:val="24"/>
        </w:rPr>
        <w:t xml:space="preserve"> duh stanovništva kao i kapacitete radnih zona;</w:t>
      </w:r>
    </w:p>
    <w:p w:rsidR="00BF4ABC" w:rsidRPr="00CF5DEF" w:rsidRDefault="00BF4ABC" w:rsidP="00CB66B0">
      <w:pPr>
        <w:pStyle w:val="Odlomakpopisa"/>
        <w:numPr>
          <w:ilvl w:val="0"/>
          <w:numId w:val="13"/>
        </w:numPr>
        <w:autoSpaceDE w:val="0"/>
        <w:autoSpaceDN w:val="0"/>
        <w:adjustRightInd w:val="0"/>
        <w:spacing w:after="0"/>
        <w:rPr>
          <w:rFonts w:ascii="Times New Roman" w:hAnsi="Times New Roman" w:cs="Times New Roman"/>
          <w:color w:val="000000"/>
          <w:sz w:val="24"/>
          <w:szCs w:val="24"/>
        </w:rPr>
      </w:pPr>
      <w:r w:rsidRPr="00CF5DEF">
        <w:rPr>
          <w:rFonts w:ascii="Times New Roman" w:hAnsi="Times New Roman" w:cs="Times New Roman"/>
          <w:color w:val="000000"/>
          <w:sz w:val="24"/>
          <w:szCs w:val="24"/>
        </w:rPr>
        <w:t>Nastavak ekonomskog i društvenog razvoja sela s obzirom na brojnost ruralnog stanovništva i značajne  neiskorištene poljoprivredne i druge mogućnosti;</w:t>
      </w:r>
    </w:p>
    <w:p w:rsidR="00BF4ABC" w:rsidRPr="00CF5DEF" w:rsidRDefault="00BF4ABC" w:rsidP="00CB66B0">
      <w:pPr>
        <w:pStyle w:val="Odlomakpopisa"/>
        <w:numPr>
          <w:ilvl w:val="0"/>
          <w:numId w:val="13"/>
        </w:numPr>
        <w:autoSpaceDE w:val="0"/>
        <w:autoSpaceDN w:val="0"/>
        <w:adjustRightInd w:val="0"/>
        <w:spacing w:after="0"/>
        <w:rPr>
          <w:rFonts w:ascii="Times New Roman" w:hAnsi="Times New Roman" w:cs="Times New Roman"/>
          <w:color w:val="000000"/>
          <w:sz w:val="24"/>
          <w:szCs w:val="24"/>
        </w:rPr>
      </w:pPr>
      <w:r w:rsidRPr="00CF5DEF">
        <w:rPr>
          <w:rFonts w:ascii="Times New Roman" w:hAnsi="Times New Roman" w:cs="Times New Roman"/>
          <w:color w:val="000000"/>
          <w:sz w:val="24"/>
          <w:szCs w:val="24"/>
        </w:rPr>
        <w:t>Dalje unapređenje kvaliteta životne sredine kroz razvoj komunalne, obrazovne i zdravstvene infrastrukture na području općine Kiseljak;</w:t>
      </w:r>
    </w:p>
    <w:p w:rsidR="00BF4ABC" w:rsidRPr="00EF3C8C" w:rsidRDefault="00BF4ABC" w:rsidP="00CB66B0">
      <w:pPr>
        <w:pStyle w:val="Odlomakpopisa"/>
        <w:numPr>
          <w:ilvl w:val="0"/>
          <w:numId w:val="13"/>
        </w:numPr>
        <w:autoSpaceDE w:val="0"/>
        <w:autoSpaceDN w:val="0"/>
        <w:adjustRightInd w:val="0"/>
        <w:spacing w:after="0"/>
        <w:rPr>
          <w:rFonts w:ascii="Times New Roman" w:hAnsi="Times New Roman" w:cs="Times New Roman"/>
          <w:color w:val="000000"/>
          <w:sz w:val="24"/>
          <w:szCs w:val="24"/>
        </w:rPr>
      </w:pPr>
      <w:r w:rsidRPr="00CF5DEF">
        <w:rPr>
          <w:rFonts w:ascii="Times New Roman" w:hAnsi="Times New Roman" w:cs="Times New Roman"/>
          <w:color w:val="000000"/>
          <w:sz w:val="24"/>
          <w:szCs w:val="24"/>
        </w:rPr>
        <w:t>Izgradnja fizičke infrastrukture u društvenom i privatnom sektoru, uslugama vodoopskrbe, upravljanja otpadom i otpadnim vodama.</w:t>
      </w:r>
    </w:p>
    <w:p w:rsidR="00BF4ABC" w:rsidRDefault="00BF4ABC" w:rsidP="00BF4ABC">
      <w:pPr>
        <w:autoSpaceDE w:val="0"/>
        <w:autoSpaceDN w:val="0"/>
        <w:adjustRightInd w:val="0"/>
        <w:spacing w:after="0"/>
        <w:rPr>
          <w:rFonts w:ascii="Times New Roman" w:hAnsi="Times New Roman" w:cs="Times New Roman"/>
          <w:color w:val="231F20"/>
          <w:sz w:val="24"/>
          <w:szCs w:val="24"/>
        </w:rPr>
      </w:pPr>
    </w:p>
    <w:p w:rsidR="00BF4ABC" w:rsidRDefault="00BF4ABC" w:rsidP="00BF4ABC">
      <w:pPr>
        <w:autoSpaceDE w:val="0"/>
        <w:autoSpaceDN w:val="0"/>
        <w:adjustRightInd w:val="0"/>
        <w:spacing w:after="0"/>
        <w:rPr>
          <w:rFonts w:ascii="Times New Roman" w:hAnsi="Times New Roman" w:cs="Times New Roman"/>
          <w:color w:val="231F20"/>
          <w:sz w:val="24"/>
          <w:szCs w:val="24"/>
        </w:rPr>
      </w:pPr>
    </w:p>
    <w:p w:rsidR="008F50FB" w:rsidRPr="00812A94" w:rsidRDefault="00BF4ABC" w:rsidP="00FC6A6C">
      <w:pPr>
        <w:shd w:val="clear" w:color="auto" w:fill="C6D9F1" w:themeFill="text2" w:themeFillTint="33"/>
        <w:autoSpaceDE w:val="0"/>
        <w:autoSpaceDN w:val="0"/>
        <w:adjustRightInd w:val="0"/>
        <w:spacing w:after="0"/>
        <w:rPr>
          <w:rFonts w:ascii="Times New Roman" w:hAnsi="Times New Roman" w:cs="Times New Roman"/>
          <w:b/>
          <w:color w:val="231F20"/>
          <w:sz w:val="28"/>
          <w:szCs w:val="28"/>
        </w:rPr>
      </w:pPr>
      <w:r w:rsidRPr="009B5282">
        <w:rPr>
          <w:rFonts w:ascii="Times New Roman" w:hAnsi="Times New Roman" w:cs="Times New Roman"/>
          <w:b/>
          <w:color w:val="231F20"/>
          <w:sz w:val="28"/>
          <w:szCs w:val="28"/>
        </w:rPr>
        <w:t xml:space="preserve">IV.3 Vizija i strateški ciljevi razvoja </w:t>
      </w:r>
    </w:p>
    <w:p w:rsidR="008F50FB" w:rsidRDefault="008F50FB" w:rsidP="009D2C46">
      <w:pPr>
        <w:ind w:left="-567" w:firstLine="396"/>
        <w:jc w:val="center"/>
      </w:pPr>
    </w:p>
    <w:p w:rsidR="002567E5" w:rsidRDefault="00812A94" w:rsidP="002567E5">
      <w:pPr>
        <w:spacing w:after="0"/>
        <w:ind w:left="-426"/>
        <w:jc w:val="both"/>
        <w:rPr>
          <w:rFonts w:ascii="Times New Roman" w:hAnsi="Times New Roman" w:cs="Times New Roman"/>
          <w:sz w:val="24"/>
          <w:szCs w:val="24"/>
        </w:rPr>
      </w:pPr>
      <w:r w:rsidRPr="00812A94">
        <w:rPr>
          <w:rFonts w:ascii="Times New Roman" w:hAnsi="Times New Roman" w:cs="Times New Roman"/>
          <w:noProof/>
          <w:sz w:val="24"/>
          <w:szCs w:val="24"/>
          <w:lang w:val="hr-BA" w:eastAsia="hr-BA"/>
        </w:rPr>
        <w:drawing>
          <wp:inline distT="0" distB="0" distL="0" distR="0">
            <wp:extent cx="6184625" cy="4615132"/>
            <wp:effectExtent l="76200" t="0" r="64135" b="0"/>
            <wp:docPr id="39"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EC1559" w:rsidRDefault="00EC1559" w:rsidP="002567E5">
      <w:pPr>
        <w:spacing w:after="0"/>
        <w:ind w:left="-426"/>
        <w:jc w:val="both"/>
        <w:rPr>
          <w:rFonts w:ascii="Times New Roman" w:hAnsi="Times New Roman" w:cs="Times New Roman"/>
          <w:sz w:val="24"/>
          <w:szCs w:val="24"/>
        </w:rPr>
      </w:pPr>
    </w:p>
    <w:p w:rsidR="00EC1559" w:rsidRDefault="00EC1559" w:rsidP="00DF73DF">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Vizijom i strateškim ciljevima oblikuju se namjeravana konkurentska pozicija, u kojoj je ugrađeno načelo stvaranja i održavanja konkurentne prednosti, kao i zajednička perspektiva, u kojoj je ugrađeno načelo održivosti.</w:t>
      </w:r>
    </w:p>
    <w:p w:rsidR="002567E5" w:rsidRDefault="002567E5" w:rsidP="00DF73DF">
      <w:pPr>
        <w:spacing w:after="0"/>
        <w:ind w:left="-284"/>
        <w:jc w:val="both"/>
        <w:rPr>
          <w:rFonts w:ascii="Times New Roman" w:hAnsi="Times New Roman" w:cs="Times New Roman"/>
          <w:sz w:val="24"/>
          <w:szCs w:val="24"/>
        </w:rPr>
      </w:pPr>
      <w:r w:rsidRPr="002567E5">
        <w:rPr>
          <w:rFonts w:ascii="Times New Roman" w:hAnsi="Times New Roman" w:cs="Times New Roman"/>
          <w:sz w:val="24"/>
          <w:szCs w:val="24"/>
        </w:rPr>
        <w:t>Vizija razvoja ima za cilj utvrditi željenu i vjerodostojnu sliku stanja Opć</w:t>
      </w:r>
      <w:r>
        <w:rPr>
          <w:rFonts w:ascii="Times New Roman" w:hAnsi="Times New Roman" w:cs="Times New Roman"/>
          <w:sz w:val="24"/>
          <w:szCs w:val="24"/>
        </w:rPr>
        <w:t>ine Kiseljak</w:t>
      </w:r>
      <w:r w:rsidRPr="002567E5">
        <w:rPr>
          <w:rFonts w:ascii="Times New Roman" w:hAnsi="Times New Roman" w:cs="Times New Roman"/>
          <w:sz w:val="24"/>
          <w:szCs w:val="24"/>
        </w:rPr>
        <w:t xml:space="preserve"> u budućnosti a</w:t>
      </w:r>
      <w:r>
        <w:rPr>
          <w:rFonts w:ascii="Times New Roman" w:hAnsi="Times New Roman" w:cs="Times New Roman"/>
          <w:sz w:val="24"/>
          <w:szCs w:val="24"/>
        </w:rPr>
        <w:t xml:space="preserve"> </w:t>
      </w:r>
      <w:r w:rsidRPr="002567E5">
        <w:rPr>
          <w:rFonts w:ascii="Times New Roman" w:hAnsi="Times New Roman" w:cs="Times New Roman"/>
          <w:sz w:val="24"/>
          <w:szCs w:val="24"/>
        </w:rPr>
        <w:t>koja treba predstavljati ravnomjerno izbalansiran razvoj svih djelatnosti i svih područja Općine.</w:t>
      </w:r>
      <w:r>
        <w:rPr>
          <w:rFonts w:ascii="Times New Roman" w:hAnsi="Times New Roman" w:cs="Times New Roman"/>
          <w:sz w:val="24"/>
          <w:szCs w:val="24"/>
        </w:rPr>
        <w:t xml:space="preserve"> </w:t>
      </w:r>
      <w:r w:rsidRPr="002567E5">
        <w:rPr>
          <w:rFonts w:ascii="Times New Roman" w:hAnsi="Times New Roman" w:cs="Times New Roman"/>
          <w:sz w:val="24"/>
          <w:szCs w:val="24"/>
        </w:rPr>
        <w:t>Vizijom razvoja se prije svega opisuje željeno stanje, kojem se dugoročno teži.</w:t>
      </w:r>
      <w:r>
        <w:rPr>
          <w:rFonts w:ascii="Times New Roman" w:hAnsi="Times New Roman" w:cs="Times New Roman"/>
          <w:sz w:val="24"/>
          <w:szCs w:val="24"/>
        </w:rPr>
        <w:t xml:space="preserve"> </w:t>
      </w:r>
      <w:r w:rsidRPr="002567E5">
        <w:rPr>
          <w:rFonts w:ascii="Times New Roman" w:hAnsi="Times New Roman" w:cs="Times New Roman"/>
          <w:sz w:val="24"/>
          <w:szCs w:val="24"/>
        </w:rPr>
        <w:t>Utvrđena vizija je dalje, podloga za razradu strateških ciljeva razvoja koji se ostvaruju konkretnom</w:t>
      </w:r>
      <w:r>
        <w:rPr>
          <w:rFonts w:ascii="Times New Roman" w:hAnsi="Times New Roman" w:cs="Times New Roman"/>
          <w:sz w:val="24"/>
          <w:szCs w:val="24"/>
        </w:rPr>
        <w:t xml:space="preserve"> </w:t>
      </w:r>
      <w:r w:rsidRPr="002567E5">
        <w:rPr>
          <w:rFonts w:ascii="Times New Roman" w:hAnsi="Times New Roman" w:cs="Times New Roman"/>
          <w:sz w:val="24"/>
          <w:szCs w:val="24"/>
        </w:rPr>
        <w:t>realizacijom razvojnih mjera i projekata.</w:t>
      </w:r>
      <w:r>
        <w:rPr>
          <w:rFonts w:ascii="Times New Roman" w:hAnsi="Times New Roman" w:cs="Times New Roman"/>
          <w:sz w:val="24"/>
          <w:szCs w:val="24"/>
        </w:rPr>
        <w:t xml:space="preserve"> </w:t>
      </w:r>
      <w:r w:rsidR="00EC1559">
        <w:rPr>
          <w:rFonts w:ascii="Times New Roman" w:hAnsi="Times New Roman" w:cs="Times New Roman"/>
          <w:sz w:val="24"/>
          <w:szCs w:val="24"/>
        </w:rPr>
        <w:t>Također, strateški ciljevi predstavljaju prvu transformaciju vizije razvoja.</w:t>
      </w:r>
    </w:p>
    <w:p w:rsidR="00B669B3" w:rsidRDefault="00EC1559" w:rsidP="00DF73DF">
      <w:pPr>
        <w:spacing w:after="0"/>
        <w:ind w:left="-284"/>
        <w:jc w:val="both"/>
        <w:rPr>
          <w:rFonts w:ascii="Times New Roman" w:hAnsi="Times New Roman" w:cs="Times New Roman"/>
          <w:sz w:val="24"/>
          <w:szCs w:val="24"/>
        </w:rPr>
      </w:pPr>
      <w:r>
        <w:rPr>
          <w:rFonts w:ascii="Times New Roman" w:hAnsi="Times New Roman" w:cs="Times New Roman"/>
          <w:sz w:val="24"/>
          <w:szCs w:val="24"/>
        </w:rPr>
        <w:t>S druge strane, p</w:t>
      </w:r>
      <w:r w:rsidR="002567E5" w:rsidRPr="002567E5">
        <w:rPr>
          <w:rFonts w:ascii="Times New Roman" w:hAnsi="Times New Roman" w:cs="Times New Roman"/>
          <w:sz w:val="24"/>
          <w:szCs w:val="24"/>
        </w:rPr>
        <w:t>rioritetne strateške ciljeve neophodno je razraditi kako bi s</w:t>
      </w:r>
      <w:r w:rsidR="002567E5">
        <w:rPr>
          <w:rFonts w:ascii="Times New Roman" w:hAnsi="Times New Roman" w:cs="Times New Roman"/>
          <w:sz w:val="24"/>
          <w:szCs w:val="24"/>
        </w:rPr>
        <w:t xml:space="preserve">e kvalitetno kroz investicijske </w:t>
      </w:r>
      <w:r w:rsidR="002567E5" w:rsidRPr="002567E5">
        <w:rPr>
          <w:rFonts w:ascii="Times New Roman" w:hAnsi="Times New Roman" w:cs="Times New Roman"/>
          <w:sz w:val="24"/>
          <w:szCs w:val="24"/>
        </w:rPr>
        <w:t>programe i</w:t>
      </w:r>
      <w:r w:rsidR="002567E5">
        <w:rPr>
          <w:rFonts w:ascii="Times New Roman" w:hAnsi="Times New Roman" w:cs="Times New Roman"/>
          <w:sz w:val="24"/>
          <w:szCs w:val="24"/>
        </w:rPr>
        <w:t xml:space="preserve"> </w:t>
      </w:r>
      <w:r w:rsidR="002567E5" w:rsidRPr="002567E5">
        <w:rPr>
          <w:rFonts w:ascii="Times New Roman" w:hAnsi="Times New Roman" w:cs="Times New Roman"/>
          <w:sz w:val="24"/>
          <w:szCs w:val="24"/>
        </w:rPr>
        <w:t xml:space="preserve">projekte mogli </w:t>
      </w:r>
      <w:proofErr w:type="spellStart"/>
      <w:r w:rsidR="002567E5" w:rsidRPr="002567E5">
        <w:rPr>
          <w:rFonts w:ascii="Times New Roman" w:hAnsi="Times New Roman" w:cs="Times New Roman"/>
          <w:sz w:val="24"/>
          <w:szCs w:val="24"/>
        </w:rPr>
        <w:t>realizovati</w:t>
      </w:r>
      <w:proofErr w:type="spellEnd"/>
      <w:r w:rsidR="002567E5" w:rsidRPr="002567E5">
        <w:rPr>
          <w:rFonts w:ascii="Times New Roman" w:hAnsi="Times New Roman" w:cs="Times New Roman"/>
          <w:sz w:val="24"/>
          <w:szCs w:val="24"/>
        </w:rPr>
        <w:t xml:space="preserve"> prioritetni kapitalni projekti od čije će realizacije zavisiti i razvoj opć</w:t>
      </w:r>
      <w:r w:rsidR="002567E5">
        <w:rPr>
          <w:rFonts w:ascii="Times New Roman" w:hAnsi="Times New Roman" w:cs="Times New Roman"/>
          <w:sz w:val="24"/>
          <w:szCs w:val="24"/>
        </w:rPr>
        <w:t>ine Kiseljak</w:t>
      </w:r>
      <w:r w:rsidR="002567E5" w:rsidRPr="002567E5">
        <w:rPr>
          <w:rFonts w:ascii="Times New Roman" w:hAnsi="Times New Roman" w:cs="Times New Roman"/>
          <w:sz w:val="24"/>
          <w:szCs w:val="24"/>
        </w:rPr>
        <w:t xml:space="preserve"> u cjelini.</w:t>
      </w:r>
    </w:p>
    <w:p w:rsidR="00AF5866" w:rsidRDefault="00AF5866" w:rsidP="002567E5">
      <w:pPr>
        <w:spacing w:after="0"/>
        <w:ind w:left="-426"/>
        <w:jc w:val="both"/>
        <w:rPr>
          <w:rFonts w:ascii="Times New Roman" w:hAnsi="Times New Roman" w:cs="Times New Roman"/>
          <w:sz w:val="24"/>
          <w:szCs w:val="24"/>
        </w:rPr>
      </w:pPr>
    </w:p>
    <w:p w:rsidR="00AF5866" w:rsidRDefault="00DF73DF" w:rsidP="00AF5866">
      <w:pPr>
        <w:spacing w:after="0"/>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Strateški cilj</w:t>
      </w:r>
      <w:r w:rsidR="00AF5866" w:rsidRPr="00AF5866">
        <w:rPr>
          <w:rFonts w:ascii="Times New Roman" w:hAnsi="Times New Roman" w:cs="Times New Roman"/>
          <w:b/>
          <w:bCs/>
          <w:i/>
          <w:iCs/>
          <w:sz w:val="24"/>
          <w:szCs w:val="24"/>
          <w:u w:val="single"/>
        </w:rPr>
        <w:t xml:space="preserve"> </w:t>
      </w:r>
      <w:r w:rsidR="00E40301" w:rsidRPr="00AF5866">
        <w:rPr>
          <w:rFonts w:ascii="Times New Roman" w:hAnsi="Times New Roman" w:cs="Times New Roman"/>
          <w:b/>
          <w:bCs/>
          <w:i/>
          <w:iCs/>
          <w:sz w:val="24"/>
          <w:szCs w:val="24"/>
          <w:u w:val="single"/>
        </w:rPr>
        <w:t>1. Stvoren povoljan privredni a</w:t>
      </w:r>
      <w:r w:rsidR="000F6928">
        <w:rPr>
          <w:rFonts w:ascii="Times New Roman" w:hAnsi="Times New Roman" w:cs="Times New Roman"/>
          <w:b/>
          <w:bCs/>
          <w:i/>
          <w:iCs/>
          <w:sz w:val="24"/>
          <w:szCs w:val="24"/>
          <w:u w:val="single"/>
        </w:rPr>
        <w:t>mbijent  uz razvoj gospodarstva</w:t>
      </w:r>
      <w:r w:rsidR="00E40301" w:rsidRPr="00AF5866">
        <w:rPr>
          <w:rFonts w:ascii="Times New Roman" w:hAnsi="Times New Roman" w:cs="Times New Roman"/>
          <w:b/>
          <w:bCs/>
          <w:i/>
          <w:iCs/>
          <w:sz w:val="24"/>
          <w:szCs w:val="24"/>
          <w:u w:val="single"/>
        </w:rPr>
        <w:t xml:space="preserve"> i povećanje zaposlenost</w:t>
      </w:r>
      <w:r w:rsidR="00AF5866">
        <w:rPr>
          <w:rFonts w:ascii="Times New Roman" w:hAnsi="Times New Roman" w:cs="Times New Roman"/>
          <w:b/>
          <w:bCs/>
          <w:i/>
          <w:iCs/>
          <w:sz w:val="24"/>
          <w:szCs w:val="24"/>
          <w:u w:val="single"/>
        </w:rPr>
        <w:t>i</w:t>
      </w:r>
    </w:p>
    <w:p w:rsidR="00AF5866" w:rsidRPr="00AF5866" w:rsidRDefault="00AF5866" w:rsidP="00DF73DF">
      <w:pPr>
        <w:spacing w:after="0"/>
        <w:jc w:val="both"/>
        <w:rPr>
          <w:rFonts w:ascii="Times New Roman" w:hAnsi="Times New Roman" w:cs="Times New Roman"/>
          <w:sz w:val="24"/>
          <w:szCs w:val="24"/>
        </w:rPr>
      </w:pPr>
    </w:p>
    <w:p w:rsidR="00DF73DF" w:rsidRDefault="00DF73DF" w:rsidP="00DF73DF">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sz w:val="24"/>
          <w:szCs w:val="24"/>
        </w:rPr>
        <w:t>Ovaj cilj se praktično odnosi na stimulaciju ekonomskih aktivnosti u područjima gdje općina raspolaže s</w:t>
      </w:r>
      <w:r>
        <w:rPr>
          <w:rFonts w:ascii="Times New Roman" w:hAnsi="Times New Roman" w:cs="Times New Roman"/>
          <w:sz w:val="24"/>
          <w:szCs w:val="24"/>
        </w:rPr>
        <w:t xml:space="preserve"> </w:t>
      </w:r>
      <w:r w:rsidRPr="00DF73DF">
        <w:rPr>
          <w:rFonts w:ascii="Times New Roman" w:hAnsi="Times New Roman" w:cs="Times New Roman"/>
          <w:sz w:val="24"/>
          <w:szCs w:val="24"/>
        </w:rPr>
        <w:t>potencijalima za rast i razvoj privrede i ekonomskih aktivnosti, odnosno da utiče na iskorištavanje</w:t>
      </w:r>
      <w:r>
        <w:rPr>
          <w:rFonts w:ascii="Times New Roman" w:hAnsi="Times New Roman" w:cs="Times New Roman"/>
          <w:sz w:val="24"/>
          <w:szCs w:val="24"/>
        </w:rPr>
        <w:t xml:space="preserve"> </w:t>
      </w:r>
      <w:r w:rsidRPr="00DF73DF">
        <w:rPr>
          <w:rFonts w:ascii="Times New Roman" w:hAnsi="Times New Roman" w:cs="Times New Roman"/>
          <w:sz w:val="24"/>
          <w:szCs w:val="24"/>
        </w:rPr>
        <w:t>raspoloživih resursa.</w:t>
      </w:r>
      <w:r>
        <w:rPr>
          <w:rFonts w:ascii="Times New Roman" w:hAnsi="Times New Roman" w:cs="Times New Roman"/>
          <w:sz w:val="24"/>
          <w:szCs w:val="24"/>
        </w:rPr>
        <w:t xml:space="preserve"> </w:t>
      </w:r>
    </w:p>
    <w:p w:rsidR="00DF73DF" w:rsidRDefault="00DF73DF" w:rsidP="00DF73DF">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sz w:val="24"/>
          <w:szCs w:val="24"/>
        </w:rPr>
        <w:t>Povećanje konkurentnosti privrede općine ima višestruki utjecaj na njen ekonomski rast i razvoj s</w:t>
      </w:r>
      <w:r>
        <w:rPr>
          <w:rFonts w:ascii="Times New Roman" w:hAnsi="Times New Roman" w:cs="Times New Roman"/>
          <w:sz w:val="24"/>
          <w:szCs w:val="24"/>
        </w:rPr>
        <w:t xml:space="preserve"> </w:t>
      </w:r>
      <w:r w:rsidRPr="00DF73DF">
        <w:rPr>
          <w:rFonts w:ascii="Times New Roman" w:hAnsi="Times New Roman" w:cs="Times New Roman"/>
          <w:sz w:val="24"/>
          <w:szCs w:val="24"/>
        </w:rPr>
        <w:t>obzirom da se time pospješuje, ne samo brži ekonomski rast i novo zapošljavanje, već se smanjuju</w:t>
      </w:r>
      <w:r>
        <w:rPr>
          <w:rFonts w:ascii="Times New Roman" w:hAnsi="Times New Roman" w:cs="Times New Roman"/>
          <w:sz w:val="24"/>
          <w:szCs w:val="24"/>
        </w:rPr>
        <w:t xml:space="preserve"> </w:t>
      </w:r>
      <w:r w:rsidRPr="00DF73DF">
        <w:rPr>
          <w:rFonts w:ascii="Times New Roman" w:hAnsi="Times New Roman" w:cs="Times New Roman"/>
          <w:sz w:val="24"/>
          <w:szCs w:val="24"/>
        </w:rPr>
        <w:t>siromaštvo, socijalne nejednakosti, te povećava ukupna socijalna uključenost stanovništva.</w:t>
      </w:r>
      <w:r>
        <w:rPr>
          <w:rFonts w:ascii="Times New Roman" w:hAnsi="Times New Roman" w:cs="Times New Roman"/>
          <w:sz w:val="24"/>
          <w:szCs w:val="24"/>
        </w:rPr>
        <w:t xml:space="preserve"> </w:t>
      </w:r>
      <w:r w:rsidRPr="00DF73DF">
        <w:rPr>
          <w:rFonts w:ascii="Times New Roman" w:hAnsi="Times New Roman" w:cs="Times New Roman"/>
          <w:sz w:val="24"/>
          <w:szCs w:val="24"/>
        </w:rPr>
        <w:t>Površine obradivog zemljiš</w:t>
      </w:r>
      <w:r>
        <w:rPr>
          <w:rFonts w:ascii="Times New Roman" w:hAnsi="Times New Roman" w:cs="Times New Roman"/>
          <w:sz w:val="24"/>
          <w:szCs w:val="24"/>
        </w:rPr>
        <w:t>ta, povoljna klima i</w:t>
      </w:r>
      <w:r w:rsidRPr="00DF73DF">
        <w:rPr>
          <w:rFonts w:ascii="Times New Roman" w:hAnsi="Times New Roman" w:cs="Times New Roman"/>
          <w:sz w:val="24"/>
          <w:szCs w:val="24"/>
        </w:rPr>
        <w:t xml:space="preserve"> reljef, potencijal turizma, povoljan položaj, raznovrsnost</w:t>
      </w:r>
      <w:r>
        <w:rPr>
          <w:rFonts w:ascii="Times New Roman" w:hAnsi="Times New Roman" w:cs="Times New Roman"/>
          <w:sz w:val="24"/>
          <w:szCs w:val="24"/>
        </w:rPr>
        <w:t xml:space="preserve"> </w:t>
      </w:r>
      <w:proofErr w:type="spellStart"/>
      <w:r w:rsidRPr="00DF73DF">
        <w:rPr>
          <w:rFonts w:ascii="Times New Roman" w:hAnsi="Times New Roman" w:cs="Times New Roman"/>
          <w:sz w:val="24"/>
          <w:szCs w:val="24"/>
        </w:rPr>
        <w:t>privrednihih</w:t>
      </w:r>
      <w:proofErr w:type="spellEnd"/>
      <w:r w:rsidRPr="00DF73DF">
        <w:rPr>
          <w:rFonts w:ascii="Times New Roman" w:hAnsi="Times New Roman" w:cs="Times New Roman"/>
          <w:sz w:val="24"/>
          <w:szCs w:val="24"/>
        </w:rPr>
        <w:t xml:space="preserve"> subjekata, očuvani okoliš… predstavljaju bazu resursa koje treba pravilno usmjeriti a tim</w:t>
      </w:r>
      <w:r>
        <w:rPr>
          <w:rFonts w:ascii="Times New Roman" w:hAnsi="Times New Roman" w:cs="Times New Roman"/>
          <w:sz w:val="24"/>
          <w:szCs w:val="24"/>
        </w:rPr>
        <w:t xml:space="preserve"> </w:t>
      </w:r>
      <w:r w:rsidRPr="00DF73DF">
        <w:rPr>
          <w:rFonts w:ascii="Times New Roman" w:hAnsi="Times New Roman" w:cs="Times New Roman"/>
          <w:sz w:val="24"/>
          <w:szCs w:val="24"/>
        </w:rPr>
        <w:t>povećati konkurentnost općine.</w:t>
      </w:r>
    </w:p>
    <w:p w:rsidR="00DF73DF" w:rsidRDefault="00DF73DF" w:rsidP="00DF73DF">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sz w:val="24"/>
          <w:szCs w:val="24"/>
        </w:rPr>
        <w:t xml:space="preserve">Procjene su da će </w:t>
      </w:r>
      <w:proofErr w:type="spellStart"/>
      <w:r w:rsidRPr="00DF73DF">
        <w:rPr>
          <w:rFonts w:ascii="Times New Roman" w:hAnsi="Times New Roman" w:cs="Times New Roman"/>
          <w:sz w:val="24"/>
          <w:szCs w:val="24"/>
        </w:rPr>
        <w:t>zainteresovanost</w:t>
      </w:r>
      <w:proofErr w:type="spellEnd"/>
      <w:r w:rsidRPr="00DF73DF">
        <w:rPr>
          <w:rFonts w:ascii="Times New Roman" w:hAnsi="Times New Roman" w:cs="Times New Roman"/>
          <w:sz w:val="24"/>
          <w:szCs w:val="24"/>
        </w:rPr>
        <w:t xml:space="preserve"> za ulaganje u ovu regiju rasti, pogotovo stranih investitora.</w:t>
      </w:r>
      <w:r>
        <w:rPr>
          <w:rFonts w:ascii="Times New Roman" w:hAnsi="Times New Roman" w:cs="Times New Roman"/>
          <w:sz w:val="24"/>
          <w:szCs w:val="24"/>
        </w:rPr>
        <w:t xml:space="preserve"> </w:t>
      </w:r>
    </w:p>
    <w:p w:rsidR="00DF73DF" w:rsidRPr="00DF73DF" w:rsidRDefault="00DF73DF" w:rsidP="00DF73DF">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bCs/>
          <w:sz w:val="24"/>
          <w:szCs w:val="24"/>
        </w:rPr>
        <w:t>U tom pravcu nužno je uspostaviti vlastite mjere i programe, bolje uslove od ostalih, a koji će uticati</w:t>
      </w:r>
      <w:r w:rsidRPr="00DF73DF">
        <w:rPr>
          <w:rFonts w:ascii="Times New Roman" w:hAnsi="Times New Roman" w:cs="Times New Roman"/>
          <w:sz w:val="24"/>
          <w:szCs w:val="24"/>
        </w:rPr>
        <w:t xml:space="preserve"> </w:t>
      </w:r>
      <w:r w:rsidRPr="00DF73DF">
        <w:rPr>
          <w:rFonts w:ascii="Times New Roman" w:hAnsi="Times New Roman" w:cs="Times New Roman"/>
          <w:bCs/>
          <w:sz w:val="24"/>
          <w:szCs w:val="24"/>
        </w:rPr>
        <w:t>da se investitori odluče baš za našu općinu.</w:t>
      </w:r>
      <w:r w:rsidRPr="00DF73DF">
        <w:rPr>
          <w:rFonts w:ascii="Times New Roman" w:hAnsi="Times New Roman" w:cs="Times New Roman"/>
          <w:sz w:val="24"/>
          <w:szCs w:val="24"/>
        </w:rPr>
        <w:t xml:space="preserve"> </w:t>
      </w:r>
    </w:p>
    <w:p w:rsidR="00DF73DF" w:rsidRPr="00DF73DF" w:rsidRDefault="00DF73DF" w:rsidP="00DF73DF">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sz w:val="24"/>
          <w:szCs w:val="24"/>
        </w:rPr>
        <w:t xml:space="preserve">Investitorima je potrebno </w:t>
      </w:r>
      <w:proofErr w:type="spellStart"/>
      <w:r w:rsidRPr="00DF73DF">
        <w:rPr>
          <w:rFonts w:ascii="Times New Roman" w:hAnsi="Times New Roman" w:cs="Times New Roman"/>
          <w:sz w:val="24"/>
          <w:szCs w:val="24"/>
        </w:rPr>
        <w:t>definisati</w:t>
      </w:r>
      <w:proofErr w:type="spellEnd"/>
      <w:r w:rsidRPr="00DF73DF">
        <w:rPr>
          <w:rFonts w:ascii="Times New Roman" w:hAnsi="Times New Roman" w:cs="Times New Roman"/>
          <w:sz w:val="24"/>
          <w:szCs w:val="24"/>
        </w:rPr>
        <w:t xml:space="preserve"> </w:t>
      </w:r>
      <w:proofErr w:type="spellStart"/>
      <w:r w:rsidRPr="00DF73DF">
        <w:rPr>
          <w:rFonts w:ascii="Times New Roman" w:hAnsi="Times New Roman" w:cs="Times New Roman"/>
          <w:sz w:val="24"/>
          <w:szCs w:val="24"/>
        </w:rPr>
        <w:t>opšte</w:t>
      </w:r>
      <w:proofErr w:type="spellEnd"/>
      <w:r w:rsidRPr="00DF73DF">
        <w:rPr>
          <w:rFonts w:ascii="Times New Roman" w:hAnsi="Times New Roman" w:cs="Times New Roman"/>
          <w:sz w:val="24"/>
          <w:szCs w:val="24"/>
        </w:rPr>
        <w:t xml:space="preserve"> uslove, olakšice za ulaganja i otvaranja radnih mjesta kroz</w:t>
      </w:r>
      <w:r>
        <w:rPr>
          <w:rFonts w:ascii="Times New Roman" w:hAnsi="Times New Roman" w:cs="Times New Roman"/>
          <w:sz w:val="24"/>
          <w:szCs w:val="24"/>
        </w:rPr>
        <w:t xml:space="preserve"> </w:t>
      </w:r>
      <w:r w:rsidRPr="00DF73DF">
        <w:rPr>
          <w:rFonts w:ascii="Times New Roman" w:hAnsi="Times New Roman" w:cs="Times New Roman"/>
          <w:sz w:val="24"/>
          <w:szCs w:val="24"/>
        </w:rPr>
        <w:t>izradu projekata, dodjela građevinskog zemljišta, kreditni odnosi u plaćanju ostalih obaveza općini</w:t>
      </w:r>
      <w:r>
        <w:rPr>
          <w:rFonts w:ascii="Times New Roman" w:hAnsi="Times New Roman" w:cs="Times New Roman"/>
          <w:sz w:val="24"/>
          <w:szCs w:val="24"/>
        </w:rPr>
        <w:t xml:space="preserve"> </w:t>
      </w:r>
      <w:r w:rsidRPr="00DF73DF">
        <w:rPr>
          <w:rFonts w:ascii="Times New Roman" w:hAnsi="Times New Roman" w:cs="Times New Roman"/>
          <w:sz w:val="24"/>
          <w:szCs w:val="24"/>
        </w:rPr>
        <w:t xml:space="preserve">(takse, naknade, renta, </w:t>
      </w:r>
      <w:proofErr w:type="spellStart"/>
      <w:r w:rsidRPr="00DF73DF">
        <w:rPr>
          <w:rFonts w:ascii="Times New Roman" w:hAnsi="Times New Roman" w:cs="Times New Roman"/>
          <w:sz w:val="24"/>
          <w:szCs w:val="24"/>
        </w:rPr>
        <w:t>itd</w:t>
      </w:r>
      <w:proofErr w:type="spellEnd"/>
      <w:r w:rsidRPr="00DF73DF">
        <w:rPr>
          <w:rFonts w:ascii="Times New Roman" w:hAnsi="Times New Roman" w:cs="Times New Roman"/>
          <w:sz w:val="24"/>
          <w:szCs w:val="24"/>
        </w:rPr>
        <w:t>) .</w:t>
      </w:r>
    </w:p>
    <w:p w:rsidR="00DF73DF" w:rsidRDefault="00DF73DF" w:rsidP="00DF73DF">
      <w:pPr>
        <w:spacing w:after="0"/>
        <w:rPr>
          <w:rFonts w:ascii="Times New Roman" w:hAnsi="Times New Roman" w:cs="Times New Roman"/>
          <w:sz w:val="24"/>
          <w:szCs w:val="24"/>
        </w:rPr>
      </w:pPr>
    </w:p>
    <w:p w:rsidR="007B3CEC" w:rsidRPr="00DF73DF" w:rsidRDefault="00DF73DF" w:rsidP="00DF73DF">
      <w:pPr>
        <w:spacing w:after="0"/>
        <w:rPr>
          <w:rFonts w:ascii="Times New Roman" w:hAnsi="Times New Roman" w:cs="Times New Roman"/>
          <w:b/>
          <w:i/>
          <w:sz w:val="24"/>
          <w:szCs w:val="24"/>
          <w:u w:val="single"/>
        </w:rPr>
      </w:pPr>
      <w:r w:rsidRPr="00DF73DF">
        <w:rPr>
          <w:rFonts w:ascii="Times New Roman" w:hAnsi="Times New Roman" w:cs="Times New Roman"/>
          <w:b/>
          <w:i/>
          <w:sz w:val="24"/>
          <w:szCs w:val="24"/>
          <w:u w:val="single"/>
        </w:rPr>
        <w:t xml:space="preserve">Strateški cilj </w:t>
      </w:r>
      <w:r w:rsidR="00E40301" w:rsidRPr="00DF73DF">
        <w:rPr>
          <w:rFonts w:ascii="Times New Roman" w:hAnsi="Times New Roman" w:cs="Times New Roman"/>
          <w:b/>
          <w:bCs/>
          <w:i/>
          <w:iCs/>
          <w:sz w:val="24"/>
          <w:szCs w:val="24"/>
          <w:u w:val="single"/>
        </w:rPr>
        <w:t>2. Izgrađeni i osnaženi društveni kapaciteti za unapređenje kvaliteta života</w:t>
      </w:r>
    </w:p>
    <w:p w:rsidR="00DF73DF" w:rsidRDefault="00DF73DF" w:rsidP="009D2C46">
      <w:pPr>
        <w:spacing w:after="0"/>
        <w:ind w:left="-426"/>
        <w:rPr>
          <w:rFonts w:ascii="Times New Roman" w:hAnsi="Times New Roman" w:cs="Times New Roman"/>
          <w:sz w:val="24"/>
          <w:szCs w:val="24"/>
        </w:rPr>
      </w:pPr>
    </w:p>
    <w:p w:rsidR="005560EC" w:rsidRDefault="00DF73DF" w:rsidP="005560EC">
      <w:pPr>
        <w:autoSpaceDE w:val="0"/>
        <w:autoSpaceDN w:val="0"/>
        <w:adjustRightInd w:val="0"/>
        <w:spacing w:after="0"/>
        <w:ind w:left="-284"/>
        <w:jc w:val="both"/>
        <w:rPr>
          <w:rFonts w:ascii="Times New Roman" w:hAnsi="Times New Roman" w:cs="Times New Roman"/>
          <w:sz w:val="24"/>
          <w:szCs w:val="24"/>
        </w:rPr>
      </w:pPr>
      <w:r w:rsidRPr="00DF73DF">
        <w:rPr>
          <w:rFonts w:ascii="Times New Roman" w:hAnsi="Times New Roman" w:cs="Times New Roman"/>
          <w:sz w:val="24"/>
          <w:szCs w:val="24"/>
        </w:rPr>
        <w:t>U području društvenih djelatnosti uoč</w:t>
      </w:r>
      <w:r w:rsidR="005560EC">
        <w:rPr>
          <w:rFonts w:ascii="Times New Roman" w:hAnsi="Times New Roman" w:cs="Times New Roman"/>
          <w:sz w:val="24"/>
          <w:szCs w:val="24"/>
        </w:rPr>
        <w:t>ena je potreba razvoja i</w:t>
      </w:r>
      <w:r w:rsidRPr="00DF73DF">
        <w:rPr>
          <w:rFonts w:ascii="Times New Roman" w:hAnsi="Times New Roman" w:cs="Times New Roman"/>
          <w:sz w:val="24"/>
          <w:szCs w:val="24"/>
        </w:rPr>
        <w:t xml:space="preserve"> poboljšanja zdravstvene, obrazovne,</w:t>
      </w:r>
      <w:r w:rsidR="005560EC">
        <w:rPr>
          <w:rFonts w:ascii="Times New Roman" w:hAnsi="Times New Roman" w:cs="Times New Roman"/>
          <w:sz w:val="24"/>
          <w:szCs w:val="24"/>
        </w:rPr>
        <w:t xml:space="preserve"> socijalne, kulturne i</w:t>
      </w:r>
      <w:r w:rsidRPr="00DF73DF">
        <w:rPr>
          <w:rFonts w:ascii="Times New Roman" w:hAnsi="Times New Roman" w:cs="Times New Roman"/>
          <w:sz w:val="24"/>
          <w:szCs w:val="24"/>
        </w:rPr>
        <w:t xml:space="preserve"> sportske infrastrukture.</w:t>
      </w:r>
      <w:r w:rsidR="005560EC">
        <w:rPr>
          <w:rFonts w:ascii="Times New Roman" w:hAnsi="Times New Roman" w:cs="Times New Roman"/>
          <w:sz w:val="24"/>
          <w:szCs w:val="24"/>
        </w:rPr>
        <w:t xml:space="preserve"> </w:t>
      </w:r>
    </w:p>
    <w:p w:rsidR="00DF73DF" w:rsidRDefault="005560EC" w:rsidP="005560EC">
      <w:p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Raznolikost  </w:t>
      </w:r>
      <w:r w:rsidR="00DF73DF" w:rsidRPr="00DF73DF">
        <w:rPr>
          <w:rFonts w:ascii="Times New Roman" w:hAnsi="Times New Roman" w:cs="Times New Roman"/>
          <w:sz w:val="24"/>
          <w:szCs w:val="24"/>
        </w:rPr>
        <w:t>kulturno-historijske baš</w:t>
      </w:r>
      <w:r>
        <w:rPr>
          <w:rFonts w:ascii="Times New Roman" w:hAnsi="Times New Roman" w:cs="Times New Roman"/>
          <w:sz w:val="24"/>
          <w:szCs w:val="24"/>
        </w:rPr>
        <w:t xml:space="preserve">tine uz povezivanje civilnog  i </w:t>
      </w:r>
      <w:r w:rsidR="00DF73DF" w:rsidRPr="00DF73DF">
        <w:rPr>
          <w:rFonts w:ascii="Times New Roman" w:hAnsi="Times New Roman" w:cs="Times New Roman"/>
          <w:sz w:val="24"/>
          <w:szCs w:val="24"/>
        </w:rPr>
        <w:t xml:space="preserve"> javnog sektora</w:t>
      </w:r>
      <w:r>
        <w:rPr>
          <w:rFonts w:ascii="Times New Roman" w:hAnsi="Times New Roman" w:cs="Times New Roman"/>
          <w:sz w:val="24"/>
          <w:szCs w:val="24"/>
        </w:rPr>
        <w:t xml:space="preserve"> </w:t>
      </w:r>
      <w:r w:rsidR="00DF73DF" w:rsidRPr="00DF73DF">
        <w:rPr>
          <w:rFonts w:ascii="Times New Roman" w:hAnsi="Times New Roman" w:cs="Times New Roman"/>
          <w:sz w:val="24"/>
          <w:szCs w:val="24"/>
        </w:rPr>
        <w:t>smjernice su razvoja društvenog života.</w:t>
      </w:r>
      <w:r>
        <w:rPr>
          <w:rFonts w:ascii="Times New Roman" w:hAnsi="Times New Roman" w:cs="Times New Roman"/>
          <w:sz w:val="24"/>
          <w:szCs w:val="24"/>
        </w:rPr>
        <w:t xml:space="preserve"> </w:t>
      </w:r>
      <w:r w:rsidR="00DF73DF" w:rsidRPr="00DF73DF">
        <w:rPr>
          <w:rFonts w:ascii="Times New Roman" w:hAnsi="Times New Roman" w:cs="Times New Roman"/>
          <w:sz w:val="24"/>
          <w:szCs w:val="24"/>
        </w:rPr>
        <w:t>Indikatori ostvarenosti cilj</w:t>
      </w:r>
      <w:r>
        <w:rPr>
          <w:rFonts w:ascii="Times New Roman" w:hAnsi="Times New Roman" w:cs="Times New Roman"/>
          <w:sz w:val="24"/>
          <w:szCs w:val="24"/>
        </w:rPr>
        <w:t>a jesu zaustavljanje negativnih demografskih pokazatelja i</w:t>
      </w:r>
      <w:r w:rsidR="00DF73DF" w:rsidRPr="00DF73DF">
        <w:rPr>
          <w:rFonts w:ascii="Times New Roman" w:hAnsi="Times New Roman" w:cs="Times New Roman"/>
          <w:sz w:val="24"/>
          <w:szCs w:val="24"/>
        </w:rPr>
        <w:t xml:space="preserve"> ukupno povećanje</w:t>
      </w:r>
      <w:r>
        <w:rPr>
          <w:rFonts w:ascii="Times New Roman" w:hAnsi="Times New Roman" w:cs="Times New Roman"/>
          <w:sz w:val="24"/>
          <w:szCs w:val="24"/>
        </w:rPr>
        <w:t xml:space="preserve"> </w:t>
      </w:r>
      <w:r w:rsidR="00DF73DF" w:rsidRPr="00DF73DF">
        <w:rPr>
          <w:rFonts w:ascii="Times New Roman" w:hAnsi="Times New Roman" w:cs="Times New Roman"/>
          <w:sz w:val="24"/>
          <w:szCs w:val="24"/>
        </w:rPr>
        <w:t>kvaliteta ž</w:t>
      </w:r>
      <w:r>
        <w:rPr>
          <w:rFonts w:ascii="Times New Roman" w:hAnsi="Times New Roman" w:cs="Times New Roman"/>
          <w:sz w:val="24"/>
          <w:szCs w:val="24"/>
        </w:rPr>
        <w:t>ivota i</w:t>
      </w:r>
      <w:r w:rsidR="00DF73DF" w:rsidRPr="00DF73DF">
        <w:rPr>
          <w:rFonts w:ascii="Times New Roman" w:hAnsi="Times New Roman" w:cs="Times New Roman"/>
          <w:sz w:val="24"/>
          <w:szCs w:val="24"/>
        </w:rPr>
        <w:t xml:space="preserve"> odmora u opć</w:t>
      </w:r>
      <w:r>
        <w:rPr>
          <w:rFonts w:ascii="Times New Roman" w:hAnsi="Times New Roman" w:cs="Times New Roman"/>
          <w:sz w:val="24"/>
          <w:szCs w:val="24"/>
        </w:rPr>
        <w:t>ini Kiseljak</w:t>
      </w:r>
      <w:r w:rsidR="00DF73DF" w:rsidRPr="00DF73DF">
        <w:rPr>
          <w:rFonts w:ascii="Times New Roman" w:hAnsi="Times New Roman" w:cs="Times New Roman"/>
          <w:sz w:val="24"/>
          <w:szCs w:val="24"/>
        </w:rPr>
        <w:t>.</w:t>
      </w:r>
    </w:p>
    <w:p w:rsidR="005560EC" w:rsidRDefault="005560EC" w:rsidP="005560EC">
      <w:pPr>
        <w:autoSpaceDE w:val="0"/>
        <w:autoSpaceDN w:val="0"/>
        <w:adjustRightInd w:val="0"/>
        <w:spacing w:after="0"/>
        <w:ind w:left="-284"/>
        <w:jc w:val="both"/>
        <w:rPr>
          <w:rFonts w:ascii="Times New Roman" w:hAnsi="Times New Roman" w:cs="Times New Roman"/>
          <w:sz w:val="24"/>
          <w:szCs w:val="24"/>
        </w:rPr>
      </w:pPr>
    </w:p>
    <w:p w:rsidR="007B3CEC" w:rsidRPr="005560EC" w:rsidRDefault="005560EC" w:rsidP="005560EC">
      <w:pPr>
        <w:autoSpaceDE w:val="0"/>
        <w:autoSpaceDN w:val="0"/>
        <w:adjustRightInd w:val="0"/>
        <w:spacing w:after="0"/>
        <w:jc w:val="both"/>
        <w:rPr>
          <w:rFonts w:ascii="Times New Roman" w:hAnsi="Times New Roman" w:cs="Times New Roman"/>
          <w:sz w:val="24"/>
          <w:szCs w:val="24"/>
          <w:u w:val="single"/>
        </w:rPr>
      </w:pPr>
      <w:r w:rsidRPr="005560EC">
        <w:rPr>
          <w:rFonts w:ascii="Times New Roman" w:hAnsi="Times New Roman" w:cs="Times New Roman"/>
          <w:b/>
          <w:bCs/>
          <w:i/>
          <w:iCs/>
          <w:sz w:val="24"/>
          <w:szCs w:val="24"/>
          <w:u w:val="single"/>
        </w:rPr>
        <w:t xml:space="preserve">Strateški cilj </w:t>
      </w:r>
      <w:r w:rsidR="00E40301" w:rsidRPr="005560EC">
        <w:rPr>
          <w:rFonts w:ascii="Times New Roman" w:hAnsi="Times New Roman" w:cs="Times New Roman"/>
          <w:b/>
          <w:bCs/>
          <w:i/>
          <w:iCs/>
          <w:sz w:val="24"/>
          <w:szCs w:val="24"/>
          <w:u w:val="single"/>
        </w:rPr>
        <w:t xml:space="preserve">3. Razvoj poslovne i  komunalne infrastrukture </w:t>
      </w:r>
    </w:p>
    <w:p w:rsidR="005560EC" w:rsidRDefault="005560EC" w:rsidP="005560EC">
      <w:pPr>
        <w:autoSpaceDE w:val="0"/>
        <w:autoSpaceDN w:val="0"/>
        <w:adjustRightInd w:val="0"/>
        <w:spacing w:after="0"/>
        <w:ind w:left="-284"/>
        <w:jc w:val="both"/>
        <w:rPr>
          <w:rFonts w:ascii="Times New Roman" w:hAnsi="Times New Roman" w:cs="Times New Roman"/>
          <w:sz w:val="24"/>
          <w:szCs w:val="24"/>
        </w:rPr>
      </w:pPr>
    </w:p>
    <w:p w:rsidR="005560EC" w:rsidRPr="005560EC" w:rsidRDefault="005560EC" w:rsidP="00C63777">
      <w:pPr>
        <w:autoSpaceDE w:val="0"/>
        <w:autoSpaceDN w:val="0"/>
        <w:adjustRightInd w:val="0"/>
        <w:spacing w:after="0"/>
        <w:ind w:left="-284"/>
        <w:jc w:val="both"/>
        <w:rPr>
          <w:rFonts w:ascii="Times New Roman" w:hAnsi="Times New Roman" w:cs="Times New Roman"/>
          <w:sz w:val="24"/>
          <w:szCs w:val="24"/>
        </w:rPr>
      </w:pPr>
      <w:r w:rsidRPr="005560EC">
        <w:rPr>
          <w:rFonts w:ascii="Times New Roman" w:hAnsi="Times New Roman" w:cs="Times New Roman"/>
          <w:sz w:val="24"/>
          <w:szCs w:val="24"/>
        </w:rPr>
        <w:t>Da bi se osigurao cjelokupni razvoj, a posebno privredni i ruralni, neophodna je kvalitetna</w:t>
      </w:r>
      <w:r>
        <w:rPr>
          <w:rFonts w:ascii="Times New Roman" w:hAnsi="Times New Roman" w:cs="Times New Roman"/>
          <w:sz w:val="24"/>
          <w:szCs w:val="24"/>
        </w:rPr>
        <w:t xml:space="preserve"> temeljna </w:t>
      </w:r>
      <w:r w:rsidRPr="005560EC">
        <w:rPr>
          <w:rFonts w:ascii="Times New Roman" w:hAnsi="Times New Roman" w:cs="Times New Roman"/>
          <w:sz w:val="24"/>
          <w:szCs w:val="24"/>
        </w:rPr>
        <w:t>infrastruktura</w:t>
      </w:r>
      <w:r>
        <w:rPr>
          <w:rFonts w:ascii="Times New Roman" w:hAnsi="Times New Roman" w:cs="Times New Roman"/>
          <w:sz w:val="24"/>
          <w:szCs w:val="24"/>
        </w:rPr>
        <w:t xml:space="preserve"> Općine</w:t>
      </w:r>
      <w:r w:rsidRPr="005560EC">
        <w:rPr>
          <w:rFonts w:ascii="Times New Roman" w:hAnsi="Times New Roman" w:cs="Times New Roman"/>
          <w:sz w:val="24"/>
          <w:szCs w:val="24"/>
        </w:rPr>
        <w:t>.</w:t>
      </w:r>
    </w:p>
    <w:p w:rsidR="005560EC" w:rsidRPr="005560EC" w:rsidRDefault="005560EC" w:rsidP="00C63777">
      <w:pPr>
        <w:autoSpaceDE w:val="0"/>
        <w:autoSpaceDN w:val="0"/>
        <w:adjustRightInd w:val="0"/>
        <w:spacing w:after="0"/>
        <w:ind w:left="-284"/>
        <w:jc w:val="both"/>
        <w:rPr>
          <w:rFonts w:ascii="Times New Roman" w:hAnsi="Times New Roman" w:cs="Times New Roman"/>
          <w:sz w:val="24"/>
          <w:szCs w:val="24"/>
        </w:rPr>
      </w:pPr>
      <w:r w:rsidRPr="005560EC">
        <w:rPr>
          <w:rFonts w:ascii="Times New Roman" w:hAnsi="Times New Roman" w:cs="Times New Roman"/>
          <w:sz w:val="24"/>
          <w:szCs w:val="24"/>
        </w:rPr>
        <w:lastRenderedPageBreak/>
        <w:t xml:space="preserve">Povoljan </w:t>
      </w:r>
      <w:r>
        <w:rPr>
          <w:rFonts w:ascii="Times New Roman" w:hAnsi="Times New Roman" w:cs="Times New Roman"/>
          <w:sz w:val="24"/>
          <w:szCs w:val="24"/>
        </w:rPr>
        <w:t xml:space="preserve">geostrateški </w:t>
      </w:r>
      <w:r w:rsidRPr="005560EC">
        <w:rPr>
          <w:rFonts w:ascii="Times New Roman" w:hAnsi="Times New Roman" w:cs="Times New Roman"/>
          <w:sz w:val="24"/>
          <w:szCs w:val="24"/>
        </w:rPr>
        <w:t>položaj općine nije sam po sebi dovoljan, potrebna je moderna infrastruktura da bi se taj</w:t>
      </w:r>
      <w:r>
        <w:rPr>
          <w:rFonts w:ascii="Times New Roman" w:hAnsi="Times New Roman" w:cs="Times New Roman"/>
          <w:sz w:val="24"/>
          <w:szCs w:val="24"/>
        </w:rPr>
        <w:t xml:space="preserve"> </w:t>
      </w:r>
      <w:r w:rsidRPr="005560EC">
        <w:rPr>
          <w:rFonts w:ascii="Times New Roman" w:hAnsi="Times New Roman" w:cs="Times New Roman"/>
          <w:sz w:val="24"/>
          <w:szCs w:val="24"/>
        </w:rPr>
        <w:t>položaj potpuno iskoristio. Prijevoz roba, ljudi i usluga je od iznimne važnosti i pretpostavka je</w:t>
      </w:r>
      <w:r>
        <w:rPr>
          <w:rFonts w:ascii="Times New Roman" w:hAnsi="Times New Roman" w:cs="Times New Roman"/>
          <w:sz w:val="24"/>
          <w:szCs w:val="24"/>
        </w:rPr>
        <w:t xml:space="preserve"> </w:t>
      </w:r>
      <w:r w:rsidRPr="005560EC">
        <w:rPr>
          <w:rFonts w:ascii="Times New Roman" w:hAnsi="Times New Roman" w:cs="Times New Roman"/>
          <w:sz w:val="24"/>
          <w:szCs w:val="24"/>
        </w:rPr>
        <w:t>cjelokupnog razvoja.</w:t>
      </w:r>
    </w:p>
    <w:p w:rsidR="005560EC" w:rsidRDefault="005560EC" w:rsidP="00C63777">
      <w:pPr>
        <w:autoSpaceDE w:val="0"/>
        <w:autoSpaceDN w:val="0"/>
        <w:adjustRightInd w:val="0"/>
        <w:spacing w:after="0"/>
        <w:ind w:left="-284"/>
        <w:jc w:val="both"/>
        <w:rPr>
          <w:rFonts w:ascii="Times New Roman" w:hAnsi="Times New Roman" w:cs="Times New Roman"/>
          <w:sz w:val="24"/>
          <w:szCs w:val="24"/>
        </w:rPr>
      </w:pPr>
      <w:r w:rsidRPr="005560EC">
        <w:rPr>
          <w:rFonts w:ascii="Times New Roman" w:hAnsi="Times New Roman" w:cs="Times New Roman"/>
          <w:sz w:val="24"/>
          <w:szCs w:val="24"/>
        </w:rPr>
        <w:t>Naravno, neophodan je i dalji razvoj elektroenergetske, komunikacione, komunalne i sveukupne</w:t>
      </w:r>
      <w:r>
        <w:rPr>
          <w:rFonts w:ascii="Times New Roman" w:hAnsi="Times New Roman" w:cs="Times New Roman"/>
          <w:sz w:val="24"/>
          <w:szCs w:val="24"/>
        </w:rPr>
        <w:t xml:space="preserve"> </w:t>
      </w:r>
      <w:r w:rsidRPr="005560EC">
        <w:rPr>
          <w:rFonts w:ascii="Times New Roman" w:hAnsi="Times New Roman" w:cs="Times New Roman"/>
          <w:sz w:val="24"/>
          <w:szCs w:val="24"/>
        </w:rPr>
        <w:t>društvene infrastrukture.</w:t>
      </w:r>
      <w:r>
        <w:rPr>
          <w:rFonts w:ascii="Times New Roman" w:hAnsi="Times New Roman" w:cs="Times New Roman"/>
          <w:sz w:val="24"/>
          <w:szCs w:val="24"/>
        </w:rPr>
        <w:t xml:space="preserve"> Analizom su prepoznati</w:t>
      </w:r>
      <w:r w:rsidRPr="005560EC">
        <w:rPr>
          <w:rFonts w:ascii="Times New Roman" w:hAnsi="Times New Roman" w:cs="Times New Roman"/>
          <w:sz w:val="24"/>
          <w:szCs w:val="24"/>
        </w:rPr>
        <w:t xml:space="preserve"> postojeć</w:t>
      </w:r>
      <w:r>
        <w:rPr>
          <w:rFonts w:ascii="Times New Roman" w:hAnsi="Times New Roman" w:cs="Times New Roman"/>
          <w:sz w:val="24"/>
          <w:szCs w:val="24"/>
        </w:rPr>
        <w:t>i nedostatci i na temelju toga su</w:t>
      </w:r>
      <w:r w:rsidRPr="005560EC">
        <w:rPr>
          <w:rFonts w:ascii="Times New Roman" w:hAnsi="Times New Roman" w:cs="Times New Roman"/>
          <w:sz w:val="24"/>
          <w:szCs w:val="24"/>
        </w:rPr>
        <w:t xml:space="preserve"> uvršteni u ovaj cilj.</w:t>
      </w:r>
    </w:p>
    <w:p w:rsidR="001A2A7D" w:rsidRDefault="001A2A7D" w:rsidP="005560EC">
      <w:pPr>
        <w:autoSpaceDE w:val="0"/>
        <w:autoSpaceDN w:val="0"/>
        <w:adjustRightInd w:val="0"/>
        <w:spacing w:after="0"/>
        <w:jc w:val="both"/>
        <w:rPr>
          <w:rFonts w:ascii="Times New Roman" w:hAnsi="Times New Roman" w:cs="Times New Roman"/>
          <w:sz w:val="24"/>
          <w:szCs w:val="24"/>
        </w:rPr>
      </w:pPr>
    </w:p>
    <w:p w:rsidR="007B3CEC" w:rsidRPr="001A2A7D" w:rsidRDefault="001A2A7D" w:rsidP="001A2A7D">
      <w:pPr>
        <w:autoSpaceDE w:val="0"/>
        <w:autoSpaceDN w:val="0"/>
        <w:adjustRightInd w:val="0"/>
        <w:spacing w:after="0"/>
        <w:ind w:left="708"/>
        <w:jc w:val="both"/>
        <w:rPr>
          <w:rFonts w:ascii="Times New Roman" w:hAnsi="Times New Roman" w:cs="Times New Roman"/>
          <w:sz w:val="24"/>
          <w:szCs w:val="24"/>
          <w:u w:val="single"/>
        </w:rPr>
      </w:pPr>
      <w:r w:rsidRPr="001A2A7D">
        <w:rPr>
          <w:rFonts w:ascii="Times New Roman" w:hAnsi="Times New Roman" w:cs="Times New Roman"/>
          <w:b/>
          <w:bCs/>
          <w:i/>
          <w:iCs/>
          <w:sz w:val="24"/>
          <w:szCs w:val="24"/>
          <w:u w:val="single"/>
        </w:rPr>
        <w:t xml:space="preserve">Strateški cilj </w:t>
      </w:r>
      <w:r w:rsidR="00E40301" w:rsidRPr="001A2A7D">
        <w:rPr>
          <w:rFonts w:ascii="Times New Roman" w:hAnsi="Times New Roman" w:cs="Times New Roman"/>
          <w:b/>
          <w:bCs/>
          <w:i/>
          <w:iCs/>
          <w:sz w:val="24"/>
          <w:szCs w:val="24"/>
          <w:u w:val="single"/>
        </w:rPr>
        <w:t>4. Efikasna lokalna uprava po EU standardima</w:t>
      </w:r>
    </w:p>
    <w:p w:rsidR="001A2A7D" w:rsidRDefault="001A2A7D" w:rsidP="005560EC">
      <w:pPr>
        <w:autoSpaceDE w:val="0"/>
        <w:autoSpaceDN w:val="0"/>
        <w:adjustRightInd w:val="0"/>
        <w:spacing w:after="0"/>
        <w:jc w:val="both"/>
        <w:rPr>
          <w:rFonts w:ascii="Times New Roman" w:hAnsi="Times New Roman" w:cs="Times New Roman"/>
          <w:sz w:val="24"/>
          <w:szCs w:val="24"/>
        </w:rPr>
      </w:pPr>
    </w:p>
    <w:p w:rsidR="001A2A7D" w:rsidRPr="001A2A7D" w:rsidRDefault="001A2A7D" w:rsidP="00C63777">
      <w:pPr>
        <w:autoSpaceDE w:val="0"/>
        <w:autoSpaceDN w:val="0"/>
        <w:adjustRightInd w:val="0"/>
        <w:spacing w:after="0"/>
        <w:ind w:left="-284"/>
        <w:jc w:val="both"/>
        <w:rPr>
          <w:rFonts w:ascii="Times New Roman" w:hAnsi="Times New Roman" w:cs="Times New Roman"/>
          <w:sz w:val="24"/>
          <w:szCs w:val="24"/>
        </w:rPr>
      </w:pPr>
      <w:r w:rsidRPr="001A2A7D">
        <w:rPr>
          <w:rFonts w:ascii="Times New Roman" w:hAnsi="Times New Roman" w:cs="Times New Roman"/>
          <w:sz w:val="24"/>
          <w:szCs w:val="24"/>
        </w:rPr>
        <w:t xml:space="preserve">Lokalna uprava je ključni nosilac efikasnog planiranja, realizacije, </w:t>
      </w:r>
      <w:proofErr w:type="spellStart"/>
      <w:r w:rsidRPr="001A2A7D">
        <w:rPr>
          <w:rFonts w:ascii="Times New Roman" w:hAnsi="Times New Roman" w:cs="Times New Roman"/>
          <w:sz w:val="24"/>
          <w:szCs w:val="24"/>
        </w:rPr>
        <w:t>monitoringa</w:t>
      </w:r>
      <w:proofErr w:type="spellEnd"/>
      <w:r w:rsidRPr="001A2A7D">
        <w:rPr>
          <w:rFonts w:ascii="Times New Roman" w:hAnsi="Times New Roman" w:cs="Times New Roman"/>
          <w:sz w:val="24"/>
          <w:szCs w:val="24"/>
        </w:rPr>
        <w:t xml:space="preserve"> i korekcija lokalnog razvoja. Obaveza općinska uprave je da </w:t>
      </w:r>
      <w:proofErr w:type="spellStart"/>
      <w:r w:rsidRPr="001A2A7D">
        <w:rPr>
          <w:rFonts w:ascii="Times New Roman" w:hAnsi="Times New Roman" w:cs="Times New Roman"/>
          <w:sz w:val="24"/>
          <w:szCs w:val="24"/>
        </w:rPr>
        <w:t>kvalitet</w:t>
      </w:r>
      <w:proofErr w:type="spellEnd"/>
      <w:r w:rsidRPr="001A2A7D">
        <w:rPr>
          <w:rFonts w:ascii="Times New Roman" w:hAnsi="Times New Roman" w:cs="Times New Roman"/>
          <w:sz w:val="24"/>
          <w:szCs w:val="24"/>
        </w:rPr>
        <w:t xml:space="preserve"> svojih usluga prema građanima permanentno unapređuje, inovira i sistemski provodi metode praćenja, analize i mjerljivosti procesa uz stalne</w:t>
      </w:r>
      <w:r>
        <w:rPr>
          <w:rFonts w:ascii="Times New Roman" w:hAnsi="Times New Roman" w:cs="Times New Roman"/>
          <w:sz w:val="24"/>
          <w:szCs w:val="24"/>
        </w:rPr>
        <w:t xml:space="preserve"> </w:t>
      </w:r>
      <w:r w:rsidRPr="001A2A7D">
        <w:rPr>
          <w:rFonts w:ascii="Times New Roman" w:hAnsi="Times New Roman" w:cs="Times New Roman"/>
          <w:sz w:val="24"/>
          <w:szCs w:val="24"/>
        </w:rPr>
        <w:t>korektivne mjere.</w:t>
      </w:r>
    </w:p>
    <w:p w:rsidR="001A2A7D" w:rsidRPr="001A2A7D" w:rsidRDefault="001A2A7D" w:rsidP="00C63777">
      <w:pPr>
        <w:autoSpaceDE w:val="0"/>
        <w:autoSpaceDN w:val="0"/>
        <w:adjustRightInd w:val="0"/>
        <w:spacing w:after="0"/>
        <w:ind w:left="-284"/>
        <w:jc w:val="both"/>
        <w:rPr>
          <w:rFonts w:ascii="Times New Roman" w:hAnsi="Times New Roman" w:cs="Times New Roman"/>
          <w:sz w:val="24"/>
          <w:szCs w:val="24"/>
        </w:rPr>
      </w:pPr>
      <w:r w:rsidRPr="001A2A7D">
        <w:rPr>
          <w:rFonts w:ascii="Times New Roman" w:hAnsi="Times New Roman" w:cs="Times New Roman"/>
          <w:sz w:val="24"/>
          <w:szCs w:val="24"/>
        </w:rPr>
        <w:t>U cilju dostizanja efikasne i efektivne javne uprave neophodno je povećanje ulaganja u kontinuirano</w:t>
      </w:r>
      <w:r>
        <w:rPr>
          <w:rFonts w:ascii="Times New Roman" w:hAnsi="Times New Roman" w:cs="Times New Roman"/>
          <w:sz w:val="24"/>
          <w:szCs w:val="24"/>
        </w:rPr>
        <w:t xml:space="preserve"> </w:t>
      </w:r>
      <w:r w:rsidRPr="001A2A7D">
        <w:rPr>
          <w:rFonts w:ascii="Times New Roman" w:hAnsi="Times New Roman" w:cs="Times New Roman"/>
          <w:sz w:val="24"/>
          <w:szCs w:val="24"/>
        </w:rPr>
        <w:t>tehničko opremanje i informatizaciju.</w:t>
      </w:r>
      <w:r>
        <w:rPr>
          <w:rFonts w:ascii="Times New Roman" w:hAnsi="Times New Roman" w:cs="Times New Roman"/>
          <w:sz w:val="24"/>
          <w:szCs w:val="24"/>
        </w:rPr>
        <w:t xml:space="preserve"> </w:t>
      </w:r>
      <w:r w:rsidRPr="001A2A7D">
        <w:rPr>
          <w:rFonts w:ascii="Times New Roman" w:hAnsi="Times New Roman" w:cs="Times New Roman"/>
          <w:sz w:val="24"/>
          <w:szCs w:val="24"/>
        </w:rPr>
        <w:t>Istovremeno je neophodna kontinuirana edukacija zaposlenika u skladu sa dinamičnim promjenama,</w:t>
      </w:r>
      <w:r>
        <w:rPr>
          <w:rFonts w:ascii="Times New Roman" w:hAnsi="Times New Roman" w:cs="Times New Roman"/>
          <w:sz w:val="24"/>
          <w:szCs w:val="24"/>
        </w:rPr>
        <w:t xml:space="preserve"> </w:t>
      </w:r>
      <w:r w:rsidRPr="001A2A7D">
        <w:rPr>
          <w:rFonts w:ascii="Times New Roman" w:hAnsi="Times New Roman" w:cs="Times New Roman"/>
          <w:sz w:val="24"/>
          <w:szCs w:val="24"/>
        </w:rPr>
        <w:t xml:space="preserve">procesu </w:t>
      </w:r>
      <w:proofErr w:type="spellStart"/>
      <w:r w:rsidRPr="001A2A7D">
        <w:rPr>
          <w:rFonts w:ascii="Times New Roman" w:hAnsi="Times New Roman" w:cs="Times New Roman"/>
          <w:sz w:val="24"/>
          <w:szCs w:val="24"/>
        </w:rPr>
        <w:t>cjeloživotnog</w:t>
      </w:r>
      <w:proofErr w:type="spellEnd"/>
      <w:r w:rsidRPr="001A2A7D">
        <w:rPr>
          <w:rFonts w:ascii="Times New Roman" w:hAnsi="Times New Roman" w:cs="Times New Roman"/>
          <w:sz w:val="24"/>
          <w:szCs w:val="24"/>
        </w:rPr>
        <w:t xml:space="preserve"> učenja i </w:t>
      </w:r>
      <w:proofErr w:type="spellStart"/>
      <w:r w:rsidRPr="001A2A7D">
        <w:rPr>
          <w:rFonts w:ascii="Times New Roman" w:hAnsi="Times New Roman" w:cs="Times New Roman"/>
          <w:sz w:val="24"/>
          <w:szCs w:val="24"/>
        </w:rPr>
        <w:t>savremenim</w:t>
      </w:r>
      <w:proofErr w:type="spellEnd"/>
      <w:r w:rsidRPr="001A2A7D">
        <w:rPr>
          <w:rFonts w:ascii="Times New Roman" w:hAnsi="Times New Roman" w:cs="Times New Roman"/>
          <w:sz w:val="24"/>
          <w:szCs w:val="24"/>
        </w:rPr>
        <w:t xml:space="preserve"> metodama upravljanju ljudskim resursima.</w:t>
      </w:r>
    </w:p>
    <w:p w:rsidR="001A2A7D" w:rsidRPr="001A2A7D" w:rsidRDefault="001A2A7D" w:rsidP="00C63777">
      <w:pPr>
        <w:autoSpaceDE w:val="0"/>
        <w:autoSpaceDN w:val="0"/>
        <w:adjustRightInd w:val="0"/>
        <w:spacing w:after="0"/>
        <w:ind w:left="-284"/>
        <w:jc w:val="both"/>
        <w:rPr>
          <w:rFonts w:ascii="Times New Roman" w:hAnsi="Times New Roman" w:cs="Times New Roman"/>
          <w:sz w:val="24"/>
          <w:szCs w:val="24"/>
        </w:rPr>
      </w:pPr>
      <w:r w:rsidRPr="001A2A7D">
        <w:rPr>
          <w:rFonts w:ascii="Times New Roman" w:hAnsi="Times New Roman" w:cs="Times New Roman"/>
          <w:sz w:val="24"/>
          <w:szCs w:val="24"/>
        </w:rPr>
        <w:t>Tehnološki napredak mora biti praćen ljudskim resursima spremnim za prilagođavanje novim</w:t>
      </w:r>
    </w:p>
    <w:p w:rsidR="001A2A7D" w:rsidRPr="001A2A7D" w:rsidRDefault="001A2A7D" w:rsidP="00C63777">
      <w:pPr>
        <w:autoSpaceDE w:val="0"/>
        <w:autoSpaceDN w:val="0"/>
        <w:adjustRightInd w:val="0"/>
        <w:spacing w:after="0"/>
        <w:ind w:left="-284"/>
        <w:jc w:val="both"/>
        <w:rPr>
          <w:rFonts w:ascii="Times New Roman" w:hAnsi="Times New Roman" w:cs="Times New Roman"/>
          <w:sz w:val="24"/>
          <w:szCs w:val="24"/>
        </w:rPr>
      </w:pPr>
      <w:r w:rsidRPr="001A2A7D">
        <w:rPr>
          <w:rFonts w:ascii="Times New Roman" w:hAnsi="Times New Roman" w:cs="Times New Roman"/>
          <w:sz w:val="24"/>
          <w:szCs w:val="24"/>
        </w:rPr>
        <w:t xml:space="preserve">procesima, vještinama menadžmenta, i novim znanjima. U suprotnom neminovan je </w:t>
      </w:r>
      <w:proofErr w:type="spellStart"/>
      <w:r w:rsidRPr="001A2A7D">
        <w:rPr>
          <w:rFonts w:ascii="Times New Roman" w:hAnsi="Times New Roman" w:cs="Times New Roman"/>
          <w:sz w:val="24"/>
          <w:szCs w:val="24"/>
        </w:rPr>
        <w:t>kontraefekat</w:t>
      </w:r>
      <w:proofErr w:type="spellEnd"/>
      <w:r w:rsidRPr="001A2A7D">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1A2A7D">
        <w:rPr>
          <w:rFonts w:ascii="Times New Roman" w:hAnsi="Times New Roman" w:cs="Times New Roman"/>
          <w:sz w:val="24"/>
          <w:szCs w:val="24"/>
        </w:rPr>
        <w:t>postepeno zaostajanje.</w:t>
      </w:r>
    </w:p>
    <w:p w:rsidR="001A2A7D" w:rsidRDefault="001A2A7D" w:rsidP="00C63777">
      <w:pPr>
        <w:autoSpaceDE w:val="0"/>
        <w:autoSpaceDN w:val="0"/>
        <w:adjustRightInd w:val="0"/>
        <w:spacing w:after="0"/>
        <w:ind w:left="-284"/>
        <w:jc w:val="both"/>
        <w:rPr>
          <w:rFonts w:ascii="Times New Roman" w:hAnsi="Times New Roman" w:cs="Times New Roman"/>
          <w:sz w:val="24"/>
          <w:szCs w:val="24"/>
        </w:rPr>
      </w:pPr>
      <w:r w:rsidRPr="001A2A7D">
        <w:rPr>
          <w:rFonts w:ascii="Times New Roman" w:hAnsi="Times New Roman" w:cs="Times New Roman"/>
          <w:sz w:val="24"/>
          <w:szCs w:val="24"/>
        </w:rPr>
        <w:t>Lokalna uprava mora postati lider svih procesa i promjena na području općine kroz implementaciju</w:t>
      </w:r>
      <w:r>
        <w:rPr>
          <w:rFonts w:ascii="Times New Roman" w:hAnsi="Times New Roman" w:cs="Times New Roman"/>
          <w:sz w:val="24"/>
          <w:szCs w:val="24"/>
        </w:rPr>
        <w:t xml:space="preserve"> </w:t>
      </w:r>
      <w:r w:rsidRPr="001A2A7D">
        <w:rPr>
          <w:rFonts w:ascii="Times New Roman" w:hAnsi="Times New Roman" w:cs="Times New Roman"/>
          <w:sz w:val="24"/>
          <w:szCs w:val="24"/>
        </w:rPr>
        <w:t>kvalitetnih projekata razvoja, korištenju prirodnih resursa, kreator novog imidž</w:t>
      </w:r>
      <w:r>
        <w:rPr>
          <w:rFonts w:ascii="Times New Roman" w:hAnsi="Times New Roman" w:cs="Times New Roman"/>
          <w:sz w:val="24"/>
          <w:szCs w:val="24"/>
        </w:rPr>
        <w:t>a Kiseljak</w:t>
      </w:r>
      <w:r w:rsidR="008607B9">
        <w:rPr>
          <w:rFonts w:ascii="Times New Roman" w:hAnsi="Times New Roman" w:cs="Times New Roman"/>
          <w:sz w:val="24"/>
          <w:szCs w:val="24"/>
        </w:rPr>
        <w:t>a</w:t>
      </w:r>
      <w:r w:rsidRPr="001A2A7D">
        <w:rPr>
          <w:rFonts w:ascii="Times New Roman" w:hAnsi="Times New Roman" w:cs="Times New Roman"/>
          <w:sz w:val="24"/>
          <w:szCs w:val="24"/>
        </w:rPr>
        <w:t>, mjesta</w:t>
      </w:r>
      <w:r>
        <w:rPr>
          <w:rFonts w:ascii="Times New Roman" w:hAnsi="Times New Roman" w:cs="Times New Roman"/>
          <w:sz w:val="24"/>
          <w:szCs w:val="24"/>
        </w:rPr>
        <w:t xml:space="preserve"> </w:t>
      </w:r>
      <w:r w:rsidRPr="001A2A7D">
        <w:rPr>
          <w:rFonts w:ascii="Times New Roman" w:hAnsi="Times New Roman" w:cs="Times New Roman"/>
          <w:sz w:val="24"/>
          <w:szCs w:val="24"/>
        </w:rPr>
        <w:t>poželjnog za život, ra</w:t>
      </w:r>
      <w:r w:rsidR="008607B9">
        <w:rPr>
          <w:rFonts w:ascii="Times New Roman" w:hAnsi="Times New Roman" w:cs="Times New Roman"/>
          <w:sz w:val="24"/>
          <w:szCs w:val="24"/>
        </w:rPr>
        <w:t>d, investiranje, i dalji</w:t>
      </w:r>
      <w:r w:rsidRPr="001A2A7D">
        <w:rPr>
          <w:rFonts w:ascii="Times New Roman" w:hAnsi="Times New Roman" w:cs="Times New Roman"/>
          <w:sz w:val="24"/>
          <w:szCs w:val="24"/>
        </w:rPr>
        <w:t xml:space="preserve"> inicijator jačanja </w:t>
      </w:r>
      <w:proofErr w:type="spellStart"/>
      <w:r w:rsidRPr="001A2A7D">
        <w:rPr>
          <w:rFonts w:ascii="Times New Roman" w:hAnsi="Times New Roman" w:cs="Times New Roman"/>
          <w:sz w:val="24"/>
          <w:szCs w:val="24"/>
        </w:rPr>
        <w:t>saradnje</w:t>
      </w:r>
      <w:proofErr w:type="spellEnd"/>
      <w:r w:rsidRPr="001A2A7D">
        <w:rPr>
          <w:rFonts w:ascii="Times New Roman" w:hAnsi="Times New Roman" w:cs="Times New Roman"/>
          <w:sz w:val="24"/>
          <w:szCs w:val="24"/>
        </w:rPr>
        <w:t xml:space="preserve"> sa NVO sektorom i MZ a sve u</w:t>
      </w:r>
      <w:r>
        <w:rPr>
          <w:rFonts w:ascii="Times New Roman" w:hAnsi="Times New Roman" w:cs="Times New Roman"/>
          <w:sz w:val="24"/>
          <w:szCs w:val="24"/>
        </w:rPr>
        <w:t xml:space="preserve"> </w:t>
      </w:r>
      <w:r w:rsidRPr="001A2A7D">
        <w:rPr>
          <w:rFonts w:ascii="Times New Roman" w:hAnsi="Times New Roman" w:cs="Times New Roman"/>
          <w:sz w:val="24"/>
          <w:szCs w:val="24"/>
        </w:rPr>
        <w:t xml:space="preserve">cilju sveukupnog bržeg razvoja </w:t>
      </w:r>
      <w:r>
        <w:rPr>
          <w:rFonts w:ascii="Times New Roman" w:hAnsi="Times New Roman" w:cs="Times New Roman"/>
          <w:sz w:val="24"/>
          <w:szCs w:val="24"/>
        </w:rPr>
        <w:t>Općine Kiseljak</w:t>
      </w:r>
      <w:r w:rsidRPr="001A2A7D">
        <w:rPr>
          <w:rFonts w:ascii="Times New Roman" w:hAnsi="Times New Roman" w:cs="Times New Roman"/>
          <w:sz w:val="24"/>
          <w:szCs w:val="24"/>
        </w:rPr>
        <w:t>.</w:t>
      </w:r>
    </w:p>
    <w:p w:rsidR="00C63777" w:rsidRDefault="00C63777" w:rsidP="001A2A7D">
      <w:pPr>
        <w:autoSpaceDE w:val="0"/>
        <w:autoSpaceDN w:val="0"/>
        <w:adjustRightInd w:val="0"/>
        <w:spacing w:after="0"/>
        <w:jc w:val="both"/>
        <w:rPr>
          <w:rFonts w:ascii="Times New Roman" w:hAnsi="Times New Roman" w:cs="Times New Roman"/>
          <w:sz w:val="24"/>
          <w:szCs w:val="24"/>
        </w:rPr>
      </w:pPr>
    </w:p>
    <w:p w:rsidR="00FC6A6C" w:rsidRPr="00812A94" w:rsidRDefault="00FC6A6C" w:rsidP="00FC6A6C">
      <w:pPr>
        <w:shd w:val="clear" w:color="auto" w:fill="C6D9F1" w:themeFill="text2" w:themeFillTint="33"/>
        <w:autoSpaceDE w:val="0"/>
        <w:autoSpaceDN w:val="0"/>
        <w:adjustRightInd w:val="0"/>
        <w:spacing w:after="0"/>
        <w:rPr>
          <w:rFonts w:ascii="Times New Roman" w:hAnsi="Times New Roman" w:cs="Times New Roman"/>
          <w:b/>
          <w:color w:val="231F20"/>
          <w:sz w:val="28"/>
          <w:szCs w:val="28"/>
        </w:rPr>
      </w:pPr>
      <w:r>
        <w:rPr>
          <w:rFonts w:ascii="Times New Roman" w:hAnsi="Times New Roman" w:cs="Times New Roman"/>
          <w:b/>
          <w:color w:val="231F20"/>
          <w:sz w:val="28"/>
          <w:szCs w:val="28"/>
        </w:rPr>
        <w:t xml:space="preserve">IV.4.  Veza sa strateškim dokumentima viših razina </w:t>
      </w:r>
    </w:p>
    <w:p w:rsidR="00C63777" w:rsidRDefault="00C63777" w:rsidP="001A2A7D">
      <w:pPr>
        <w:autoSpaceDE w:val="0"/>
        <w:autoSpaceDN w:val="0"/>
        <w:adjustRightInd w:val="0"/>
        <w:spacing w:after="0"/>
        <w:jc w:val="both"/>
        <w:rPr>
          <w:rFonts w:ascii="Times New Roman" w:hAnsi="Times New Roman" w:cs="Times New Roman"/>
          <w:sz w:val="24"/>
          <w:szCs w:val="24"/>
        </w:rPr>
      </w:pPr>
    </w:p>
    <w:p w:rsidR="00D92382" w:rsidRPr="00AE17FE" w:rsidRDefault="00D92382" w:rsidP="00655F91">
      <w:pPr>
        <w:shd w:val="clear" w:color="auto" w:fill="FFFFFF"/>
        <w:spacing w:before="100" w:beforeAutospacing="1" w:after="100" w:afterAutospacing="1"/>
        <w:ind w:left="-284"/>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 xml:space="preserve">Izrada Strategije </w:t>
      </w:r>
      <w:proofErr w:type="spellStart"/>
      <w:r w:rsidRPr="00AE17FE">
        <w:rPr>
          <w:rFonts w:ascii="Times New Roman" w:eastAsia="Times New Roman" w:hAnsi="Times New Roman" w:cs="Times New Roman"/>
          <w:sz w:val="24"/>
          <w:szCs w:val="24"/>
        </w:rPr>
        <w:t>orazvoja</w:t>
      </w:r>
      <w:proofErr w:type="spellEnd"/>
      <w:r w:rsidRPr="00AE17FE">
        <w:rPr>
          <w:rFonts w:ascii="Times New Roman" w:eastAsia="Times New Roman" w:hAnsi="Times New Roman" w:cs="Times New Roman"/>
          <w:sz w:val="24"/>
          <w:szCs w:val="24"/>
        </w:rPr>
        <w:t xml:space="preserve"> općine Kiseljak </w:t>
      </w:r>
      <w:proofErr w:type="spellStart"/>
      <w:r w:rsidRPr="00AE17FE">
        <w:rPr>
          <w:rFonts w:ascii="Times New Roman" w:eastAsia="Times New Roman" w:hAnsi="Times New Roman" w:cs="Times New Roman"/>
          <w:sz w:val="24"/>
          <w:szCs w:val="24"/>
        </w:rPr>
        <w:t>referisana</w:t>
      </w:r>
      <w:proofErr w:type="spellEnd"/>
      <w:r w:rsidRPr="00AE17FE">
        <w:rPr>
          <w:rFonts w:ascii="Times New Roman" w:eastAsia="Times New Roman" w:hAnsi="Times New Roman" w:cs="Times New Roman"/>
          <w:sz w:val="24"/>
          <w:szCs w:val="24"/>
        </w:rPr>
        <w:t xml:space="preserve">, u pogledu podržanosti njenih ciljeva, programa i projekata sa viših nivoa vlasti, na </w:t>
      </w:r>
      <w:proofErr w:type="spellStart"/>
      <w:r w:rsidRPr="00AE17FE">
        <w:rPr>
          <w:rFonts w:ascii="Times New Roman" w:eastAsia="Times New Roman" w:hAnsi="Times New Roman" w:cs="Times New Roman"/>
          <w:sz w:val="24"/>
          <w:szCs w:val="24"/>
        </w:rPr>
        <w:t>aktuelne</w:t>
      </w:r>
      <w:proofErr w:type="spellEnd"/>
      <w:r w:rsidRPr="00AE17FE">
        <w:rPr>
          <w:rFonts w:ascii="Times New Roman" w:eastAsia="Times New Roman" w:hAnsi="Times New Roman" w:cs="Times New Roman"/>
          <w:sz w:val="24"/>
          <w:szCs w:val="24"/>
        </w:rPr>
        <w:t xml:space="preserve"> sektorske strategije i druge planske dokumente od interesa za održivi razvoj, usvojene na nivou BiH, </w:t>
      </w:r>
      <w:proofErr w:type="spellStart"/>
      <w:r w:rsidRPr="00AE17FE">
        <w:rPr>
          <w:rFonts w:ascii="Times New Roman" w:eastAsia="Times New Roman" w:hAnsi="Times New Roman" w:cs="Times New Roman"/>
          <w:sz w:val="24"/>
          <w:szCs w:val="24"/>
        </w:rPr>
        <w:t>F</w:t>
      </w:r>
      <w:r w:rsidR="00655F91" w:rsidRPr="00AE17FE">
        <w:rPr>
          <w:rFonts w:ascii="Times New Roman" w:eastAsia="Times New Roman" w:hAnsi="Times New Roman" w:cs="Times New Roman"/>
          <w:sz w:val="24"/>
          <w:szCs w:val="24"/>
        </w:rPr>
        <w:t>B</w:t>
      </w:r>
      <w:r w:rsidRPr="00AE17FE">
        <w:rPr>
          <w:rFonts w:ascii="Times New Roman" w:eastAsia="Times New Roman" w:hAnsi="Times New Roman" w:cs="Times New Roman"/>
          <w:sz w:val="24"/>
          <w:szCs w:val="24"/>
        </w:rPr>
        <w:t>iH</w:t>
      </w:r>
      <w:proofErr w:type="spellEnd"/>
      <w:r w:rsidRPr="00AE17FE">
        <w:rPr>
          <w:rFonts w:ascii="Times New Roman" w:eastAsia="Times New Roman" w:hAnsi="Times New Roman" w:cs="Times New Roman"/>
          <w:sz w:val="24"/>
          <w:szCs w:val="24"/>
        </w:rPr>
        <w:t xml:space="preserve"> i drugih institucija.</w:t>
      </w:r>
    </w:p>
    <w:p w:rsidR="00D92382" w:rsidRPr="00AE17FE" w:rsidRDefault="00D92382" w:rsidP="00D92382">
      <w:pPr>
        <w:shd w:val="clear" w:color="auto" w:fill="FFFFFF"/>
        <w:spacing w:before="100" w:beforeAutospacing="1" w:after="100" w:afterAutospacing="1"/>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U oblasti ekonomskog/gospodarskog razvoja to su:</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razvoja BiH (2010-2014.)</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razvoja Federacije BiH (2010-2020.)</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zapošljavanja u BiH (2010.- 2014.)</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Projekt i Akcioni plan: Razvoj industrijske politike u Federaciji BiH (2011.-2015.)</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Projekt: Razvoj malog i srednjeg poduzetništva u Federaciji BiH</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razvoja turizma Federacije Bosne i Hercegovine (2008.-2018.)</w:t>
      </w:r>
    </w:p>
    <w:p w:rsidR="00D92382" w:rsidRPr="00AE17FE" w:rsidRDefault="00D92382" w:rsidP="00CB66B0">
      <w:pPr>
        <w:numPr>
          <w:ilvl w:val="0"/>
          <w:numId w:val="2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Program suzbijanja i kontrole bruceloze kod ovaca i koza u Federaciji BiH (januar 2010.-decembar 2016.)</w:t>
      </w:r>
    </w:p>
    <w:p w:rsidR="00D92382" w:rsidRPr="00AE17FE" w:rsidRDefault="00D92382" w:rsidP="00D92382">
      <w:pPr>
        <w:shd w:val="clear" w:color="auto" w:fill="FFFFFF"/>
        <w:spacing w:before="100" w:beforeAutospacing="1" w:after="100" w:afterAutospacing="1"/>
        <w:jc w:val="both"/>
        <w:rPr>
          <w:rFonts w:ascii="Times New Roman" w:eastAsia="Times New Roman" w:hAnsi="Times New Roman" w:cs="Times New Roman"/>
          <w:sz w:val="24"/>
          <w:szCs w:val="24"/>
        </w:rPr>
      </w:pPr>
    </w:p>
    <w:p w:rsidR="00D92382" w:rsidRPr="00AE17FE" w:rsidRDefault="00D92382" w:rsidP="00D92382">
      <w:pPr>
        <w:shd w:val="clear" w:color="auto" w:fill="FFFFFF"/>
        <w:spacing w:before="100" w:beforeAutospacing="1" w:after="100" w:afterAutospacing="1"/>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lastRenderedPageBreak/>
        <w:t>U oblasti društvenog razvoja to su:</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socijalne uključenosti BiH (2010.-2014.)</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Akcioni plan za djecu BiH (2011.-2014.)</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razvoja nauke u BiH (2010.-2015.)</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razvoja BiH (2010-2014.)</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Strategije razvoja Federacije BiH (2010-2020.)</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Revidirani akcioni plan BiH o obrazovnim potrebama Roma</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razvoja sporta u BiH (2010.-2014.)</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kulturne politike u BiH</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Strateški plan za reformu zdravstvenog sistema u Federaciji BiH (2008.-2018.)</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za razvoj primarne zdravstvene zaštite u Federaciji BiH</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za unapređenje seksualnog i reproduktivnog zdravlja i prava u Federaciji BiH (2010.- 2019.)</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zdravlje i mladi u Federaciji BiH</w:t>
      </w:r>
    </w:p>
    <w:p w:rsidR="00D92382" w:rsidRPr="00AE17FE" w:rsidRDefault="00D92382" w:rsidP="00CB66B0">
      <w:pPr>
        <w:numPr>
          <w:ilvl w:val="0"/>
          <w:numId w:val="30"/>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Strategija i Plan akcije za izjednačavanje mogućnosti za osobe sa invaliditetom u Federaciji BiH (2011-2015.)</w:t>
      </w:r>
    </w:p>
    <w:p w:rsidR="00655F91" w:rsidRPr="00AE17FE" w:rsidRDefault="00655F91" w:rsidP="00655F91">
      <w:pPr>
        <w:shd w:val="clear" w:color="auto" w:fill="FFFFFF"/>
        <w:spacing w:before="100" w:beforeAutospacing="1" w:after="100" w:afterAutospacing="1"/>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U oblasti životne sredine i infrastrukture to su:</w:t>
      </w:r>
    </w:p>
    <w:p w:rsidR="00655F91" w:rsidRPr="00AE17FE" w:rsidRDefault="00655F91" w:rsidP="00CB66B0">
      <w:pPr>
        <w:numPr>
          <w:ilvl w:val="0"/>
          <w:numId w:val="28"/>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 xml:space="preserve">Strategija </w:t>
      </w:r>
      <w:proofErr w:type="spellStart"/>
      <w:r w:rsidRPr="00AE17FE">
        <w:rPr>
          <w:rFonts w:ascii="Times New Roman" w:eastAsia="Times New Roman" w:hAnsi="Times New Roman" w:cs="Times New Roman"/>
          <w:sz w:val="24"/>
          <w:szCs w:val="24"/>
        </w:rPr>
        <w:t>protivminskog</w:t>
      </w:r>
      <w:proofErr w:type="spellEnd"/>
      <w:r w:rsidRPr="00AE17FE">
        <w:rPr>
          <w:rFonts w:ascii="Times New Roman" w:eastAsia="Times New Roman" w:hAnsi="Times New Roman" w:cs="Times New Roman"/>
          <w:sz w:val="24"/>
          <w:szCs w:val="24"/>
        </w:rPr>
        <w:t xml:space="preserve"> djelovanja BiH (2009.-2019.)</w:t>
      </w:r>
    </w:p>
    <w:p w:rsidR="00655F91" w:rsidRPr="00AE17FE" w:rsidRDefault="00655F91" w:rsidP="00CB66B0">
      <w:pPr>
        <w:numPr>
          <w:ilvl w:val="0"/>
          <w:numId w:val="28"/>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Federalna strategija zaštite okoliša</w:t>
      </w:r>
    </w:p>
    <w:p w:rsidR="00655F91" w:rsidRPr="00AE17FE" w:rsidRDefault="00655F91" w:rsidP="00CB66B0">
      <w:pPr>
        <w:numPr>
          <w:ilvl w:val="0"/>
          <w:numId w:val="28"/>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Federalna strategija zaštite zraka</w:t>
      </w:r>
    </w:p>
    <w:p w:rsidR="00655F91" w:rsidRPr="00AE17FE" w:rsidRDefault="00655F91" w:rsidP="00CB66B0">
      <w:pPr>
        <w:numPr>
          <w:ilvl w:val="0"/>
          <w:numId w:val="28"/>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Federalna strategija upravljanja otpadom</w:t>
      </w:r>
    </w:p>
    <w:p w:rsidR="00655F91" w:rsidRPr="00AE17FE" w:rsidRDefault="00655F91" w:rsidP="00CB66B0">
      <w:pPr>
        <w:numPr>
          <w:ilvl w:val="0"/>
          <w:numId w:val="28"/>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AE17FE">
        <w:rPr>
          <w:rFonts w:ascii="Times New Roman" w:eastAsia="Times New Roman" w:hAnsi="Times New Roman" w:cs="Times New Roman"/>
          <w:sz w:val="24"/>
          <w:szCs w:val="24"/>
        </w:rPr>
        <w:t xml:space="preserve">Federalna strategija upravljanja vodama </w:t>
      </w:r>
    </w:p>
    <w:p w:rsidR="00FC6A6C" w:rsidRDefault="00FC6A6C" w:rsidP="001A2A7D">
      <w:pPr>
        <w:autoSpaceDE w:val="0"/>
        <w:autoSpaceDN w:val="0"/>
        <w:adjustRightInd w:val="0"/>
        <w:spacing w:after="0"/>
        <w:jc w:val="both"/>
        <w:rPr>
          <w:rFonts w:ascii="Times New Roman" w:hAnsi="Times New Roman" w:cs="Times New Roman"/>
          <w:sz w:val="24"/>
          <w:szCs w:val="24"/>
        </w:rPr>
      </w:pPr>
    </w:p>
    <w:p w:rsidR="00655F91" w:rsidRDefault="00655F91" w:rsidP="001A2A7D">
      <w:pPr>
        <w:autoSpaceDE w:val="0"/>
        <w:autoSpaceDN w:val="0"/>
        <w:adjustRightInd w:val="0"/>
        <w:spacing w:after="0"/>
        <w:jc w:val="both"/>
        <w:rPr>
          <w:rFonts w:ascii="Times New Roman" w:hAnsi="Times New Roman" w:cs="Times New Roman"/>
          <w:sz w:val="24"/>
          <w:szCs w:val="24"/>
        </w:rPr>
      </w:pPr>
    </w:p>
    <w:p w:rsidR="00C63777" w:rsidRPr="00BF6FFC" w:rsidRDefault="00C63777" w:rsidP="00BF6FFC">
      <w:pPr>
        <w:shd w:val="clear" w:color="auto" w:fill="8DB3E2" w:themeFill="text2" w:themeFillTint="66"/>
        <w:autoSpaceDE w:val="0"/>
        <w:autoSpaceDN w:val="0"/>
        <w:adjustRightInd w:val="0"/>
        <w:spacing w:after="0"/>
        <w:rPr>
          <w:rFonts w:ascii="Times New Roman" w:hAnsi="Times New Roman" w:cs="Times New Roman"/>
          <w:b/>
          <w:sz w:val="28"/>
          <w:szCs w:val="28"/>
        </w:rPr>
      </w:pPr>
      <w:r w:rsidRPr="00BF6FFC">
        <w:rPr>
          <w:rFonts w:ascii="Times New Roman" w:hAnsi="Times New Roman" w:cs="Times New Roman"/>
          <w:b/>
          <w:sz w:val="28"/>
          <w:szCs w:val="28"/>
        </w:rPr>
        <w:t xml:space="preserve">V.  Sektorski razvojni programi </w:t>
      </w:r>
    </w:p>
    <w:p w:rsidR="00C63777" w:rsidRPr="00812A94" w:rsidRDefault="00C63777" w:rsidP="00C63777">
      <w:pPr>
        <w:autoSpaceDE w:val="0"/>
        <w:autoSpaceDN w:val="0"/>
        <w:adjustRightInd w:val="0"/>
        <w:spacing w:after="0"/>
        <w:rPr>
          <w:rFonts w:ascii="Times New Roman" w:hAnsi="Times New Roman" w:cs="Times New Roman"/>
          <w:b/>
          <w:color w:val="231F20"/>
          <w:sz w:val="28"/>
          <w:szCs w:val="28"/>
        </w:rPr>
      </w:pPr>
    </w:p>
    <w:p w:rsidR="00C63777" w:rsidRPr="003D6C5D" w:rsidRDefault="00C63777" w:rsidP="00BF6FFC">
      <w:pPr>
        <w:shd w:val="clear" w:color="auto" w:fill="8DB3E2" w:themeFill="text2" w:themeFillTint="66"/>
        <w:autoSpaceDE w:val="0"/>
        <w:autoSpaceDN w:val="0"/>
        <w:adjustRightInd w:val="0"/>
        <w:spacing w:after="0"/>
        <w:ind w:firstLine="708"/>
        <w:jc w:val="both"/>
        <w:rPr>
          <w:rFonts w:ascii="Times New Roman" w:hAnsi="Times New Roman" w:cs="Times New Roman"/>
          <w:b/>
          <w:sz w:val="24"/>
          <w:szCs w:val="24"/>
        </w:rPr>
      </w:pPr>
      <w:r w:rsidRPr="003D6C5D">
        <w:rPr>
          <w:rFonts w:ascii="Times New Roman" w:hAnsi="Times New Roman" w:cs="Times New Roman"/>
          <w:b/>
          <w:sz w:val="24"/>
          <w:szCs w:val="24"/>
        </w:rPr>
        <w:t xml:space="preserve">V.1. Plan lokalnog </w:t>
      </w:r>
      <w:r w:rsidR="0062771F" w:rsidRPr="003D6C5D">
        <w:rPr>
          <w:rFonts w:ascii="Times New Roman" w:hAnsi="Times New Roman" w:cs="Times New Roman"/>
          <w:b/>
          <w:sz w:val="24"/>
          <w:szCs w:val="24"/>
        </w:rPr>
        <w:t>gospodarskog/</w:t>
      </w:r>
      <w:r w:rsidRPr="003D6C5D">
        <w:rPr>
          <w:rFonts w:ascii="Times New Roman" w:hAnsi="Times New Roman" w:cs="Times New Roman"/>
          <w:b/>
          <w:sz w:val="24"/>
          <w:szCs w:val="24"/>
        </w:rPr>
        <w:t>ekonomskog razvoja</w:t>
      </w:r>
    </w:p>
    <w:p w:rsidR="00C63777" w:rsidRDefault="00C63777" w:rsidP="00C63777">
      <w:pPr>
        <w:autoSpaceDE w:val="0"/>
        <w:autoSpaceDN w:val="0"/>
        <w:adjustRightInd w:val="0"/>
        <w:spacing w:after="0"/>
        <w:ind w:firstLine="708"/>
        <w:jc w:val="both"/>
        <w:rPr>
          <w:rFonts w:ascii="Times New Roman" w:hAnsi="Times New Roman" w:cs="Times New Roman"/>
          <w:sz w:val="24"/>
          <w:szCs w:val="24"/>
        </w:rPr>
      </w:pPr>
    </w:p>
    <w:p w:rsidR="00C63777" w:rsidRPr="003D6C5D" w:rsidRDefault="00C63777" w:rsidP="00BF6FFC">
      <w:pPr>
        <w:shd w:val="clear" w:color="auto" w:fill="8DB3E2" w:themeFill="text2" w:themeFillTint="66"/>
        <w:autoSpaceDE w:val="0"/>
        <w:autoSpaceDN w:val="0"/>
        <w:adjustRightInd w:val="0"/>
        <w:spacing w:after="0"/>
        <w:ind w:firstLine="708"/>
        <w:jc w:val="both"/>
        <w:rPr>
          <w:rFonts w:ascii="Times New Roman" w:hAnsi="Times New Roman" w:cs="Times New Roman"/>
          <w:b/>
          <w:sz w:val="24"/>
          <w:szCs w:val="24"/>
        </w:rPr>
      </w:pPr>
      <w:r w:rsidRPr="003D6C5D">
        <w:rPr>
          <w:rFonts w:ascii="Times New Roman" w:hAnsi="Times New Roman" w:cs="Times New Roman"/>
          <w:b/>
          <w:sz w:val="24"/>
          <w:szCs w:val="24"/>
        </w:rPr>
        <w:tab/>
        <w:t xml:space="preserve">V.1.1. Fokusiranje – SWOT analiza </w:t>
      </w:r>
      <w:r w:rsidR="0062771F" w:rsidRPr="003D6C5D">
        <w:rPr>
          <w:rFonts w:ascii="Times New Roman" w:hAnsi="Times New Roman" w:cs="Times New Roman"/>
          <w:b/>
          <w:sz w:val="24"/>
          <w:szCs w:val="24"/>
        </w:rPr>
        <w:t>gospodarskog/</w:t>
      </w:r>
      <w:r w:rsidRPr="003D6C5D">
        <w:rPr>
          <w:rFonts w:ascii="Times New Roman" w:hAnsi="Times New Roman" w:cs="Times New Roman"/>
          <w:b/>
          <w:sz w:val="24"/>
          <w:szCs w:val="24"/>
        </w:rPr>
        <w:t xml:space="preserve">ekonomskog razvoja </w:t>
      </w:r>
    </w:p>
    <w:p w:rsidR="00C63777" w:rsidRDefault="00C63777" w:rsidP="00C63777">
      <w:pPr>
        <w:autoSpaceDE w:val="0"/>
        <w:autoSpaceDN w:val="0"/>
        <w:adjustRightInd w:val="0"/>
        <w:spacing w:after="0"/>
        <w:jc w:val="both"/>
        <w:rPr>
          <w:rFonts w:ascii="Times New Roman" w:hAnsi="Times New Roman" w:cs="Times New Roman"/>
          <w:sz w:val="24"/>
          <w:szCs w:val="24"/>
        </w:rPr>
      </w:pPr>
    </w:p>
    <w:p w:rsidR="00C63777" w:rsidRDefault="0062771F" w:rsidP="00B80308">
      <w:p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U pogledu gospodarskog</w:t>
      </w:r>
      <w:r w:rsidR="00CE0C1E" w:rsidRPr="00CE0C1E">
        <w:rPr>
          <w:rFonts w:ascii="Times New Roman" w:hAnsi="Times New Roman" w:cs="Times New Roman"/>
          <w:sz w:val="24"/>
          <w:szCs w:val="24"/>
        </w:rPr>
        <w:t xml:space="preserve"> razvoja opć</w:t>
      </w:r>
      <w:r w:rsidR="00CE0C1E">
        <w:rPr>
          <w:rFonts w:ascii="Times New Roman" w:hAnsi="Times New Roman" w:cs="Times New Roman"/>
          <w:sz w:val="24"/>
          <w:szCs w:val="24"/>
        </w:rPr>
        <w:t>ina Kiseljak</w:t>
      </w:r>
      <w:r w:rsidR="00CE0C1E" w:rsidRPr="00CE0C1E">
        <w:rPr>
          <w:rFonts w:ascii="Times New Roman" w:hAnsi="Times New Roman" w:cs="Times New Roman"/>
          <w:sz w:val="24"/>
          <w:szCs w:val="24"/>
        </w:rPr>
        <w:t xml:space="preserve"> posebnu pažnju treba da posveti maksimiziranju svojih</w:t>
      </w:r>
      <w:r w:rsidR="00CE0C1E">
        <w:rPr>
          <w:rFonts w:ascii="Times New Roman" w:hAnsi="Times New Roman" w:cs="Times New Roman"/>
          <w:sz w:val="24"/>
          <w:szCs w:val="24"/>
        </w:rPr>
        <w:t xml:space="preserve"> </w:t>
      </w:r>
      <w:proofErr w:type="spellStart"/>
      <w:r w:rsidR="00CE0C1E" w:rsidRPr="00CE0C1E">
        <w:rPr>
          <w:rFonts w:ascii="Times New Roman" w:hAnsi="Times New Roman" w:cs="Times New Roman"/>
          <w:sz w:val="24"/>
          <w:szCs w:val="24"/>
        </w:rPr>
        <w:t>najbitnijih</w:t>
      </w:r>
      <w:proofErr w:type="spellEnd"/>
      <w:r w:rsidR="00CE0C1E" w:rsidRPr="00CE0C1E">
        <w:rPr>
          <w:rFonts w:ascii="Times New Roman" w:hAnsi="Times New Roman" w:cs="Times New Roman"/>
          <w:sz w:val="24"/>
          <w:szCs w:val="24"/>
        </w:rPr>
        <w:t xml:space="preserve"> snaga koje se odnose na poduzetnički duh stanovništva, dugogodiš</w:t>
      </w:r>
      <w:r w:rsidR="00B80308">
        <w:rPr>
          <w:rFonts w:ascii="Times New Roman" w:hAnsi="Times New Roman" w:cs="Times New Roman"/>
          <w:sz w:val="24"/>
          <w:szCs w:val="24"/>
        </w:rPr>
        <w:t xml:space="preserve">nju tradiciju eksploatacije mineralnih voda, </w:t>
      </w:r>
      <w:r w:rsidR="00CE0C1E" w:rsidRPr="00CE0C1E">
        <w:rPr>
          <w:rFonts w:ascii="Times New Roman" w:hAnsi="Times New Roman" w:cs="Times New Roman"/>
          <w:sz w:val="24"/>
          <w:szCs w:val="24"/>
        </w:rPr>
        <w:t xml:space="preserve">koncentracija </w:t>
      </w:r>
      <w:r w:rsidR="00655F91">
        <w:rPr>
          <w:rFonts w:ascii="Times New Roman" w:hAnsi="Times New Roman" w:cs="Times New Roman"/>
          <w:sz w:val="24"/>
          <w:szCs w:val="24"/>
        </w:rPr>
        <w:t>tržnih centara, povolja</w:t>
      </w:r>
      <w:r w:rsidR="00B80308">
        <w:rPr>
          <w:rFonts w:ascii="Times New Roman" w:hAnsi="Times New Roman" w:cs="Times New Roman"/>
          <w:sz w:val="24"/>
          <w:szCs w:val="24"/>
        </w:rPr>
        <w:t>n geostrateški pol</w:t>
      </w:r>
      <w:r w:rsidR="00655F91">
        <w:rPr>
          <w:rFonts w:ascii="Times New Roman" w:hAnsi="Times New Roman" w:cs="Times New Roman"/>
          <w:sz w:val="24"/>
          <w:szCs w:val="24"/>
        </w:rPr>
        <w:t>o</w:t>
      </w:r>
      <w:r w:rsidR="00B80308">
        <w:rPr>
          <w:rFonts w:ascii="Times New Roman" w:hAnsi="Times New Roman" w:cs="Times New Roman"/>
          <w:sz w:val="24"/>
          <w:szCs w:val="24"/>
        </w:rPr>
        <w:t xml:space="preserve">žaj i </w:t>
      </w:r>
      <w:proofErr w:type="spellStart"/>
      <w:r w:rsidR="00B80308">
        <w:rPr>
          <w:rFonts w:ascii="Times New Roman" w:hAnsi="Times New Roman" w:cs="Times New Roman"/>
          <w:sz w:val="24"/>
          <w:szCs w:val="24"/>
        </w:rPr>
        <w:t>priridni</w:t>
      </w:r>
      <w:proofErr w:type="spellEnd"/>
      <w:r w:rsidR="00B80308">
        <w:rPr>
          <w:rFonts w:ascii="Times New Roman" w:hAnsi="Times New Roman" w:cs="Times New Roman"/>
          <w:sz w:val="24"/>
          <w:szCs w:val="24"/>
        </w:rPr>
        <w:t xml:space="preserve"> resursi </w:t>
      </w:r>
      <w:r w:rsidR="00B80308" w:rsidRPr="00B80308">
        <w:rPr>
          <w:rFonts w:ascii="Times New Roman" w:hAnsi="Times New Roman" w:cs="Times New Roman"/>
          <w:sz w:val="24"/>
          <w:szCs w:val="24"/>
        </w:rPr>
        <w:t xml:space="preserve">(mineralna voda, </w:t>
      </w:r>
      <w:proofErr w:type="spellStart"/>
      <w:r w:rsidR="00B80308" w:rsidRPr="00B80308">
        <w:rPr>
          <w:rFonts w:ascii="Times New Roman" w:hAnsi="Times New Roman" w:cs="Times New Roman"/>
          <w:sz w:val="24"/>
          <w:szCs w:val="24"/>
        </w:rPr>
        <w:t>ugljčni</w:t>
      </w:r>
      <w:proofErr w:type="spellEnd"/>
      <w:r w:rsidR="00B80308" w:rsidRPr="00B80308">
        <w:rPr>
          <w:rFonts w:ascii="Times New Roman" w:hAnsi="Times New Roman" w:cs="Times New Roman"/>
          <w:sz w:val="24"/>
          <w:szCs w:val="24"/>
        </w:rPr>
        <w:t xml:space="preserve"> dioksid, </w:t>
      </w:r>
      <w:proofErr w:type="spellStart"/>
      <w:r w:rsidR="00B80308" w:rsidRPr="00B80308">
        <w:rPr>
          <w:rFonts w:ascii="Times New Roman" w:hAnsi="Times New Roman" w:cs="Times New Roman"/>
          <w:sz w:val="24"/>
          <w:szCs w:val="24"/>
        </w:rPr>
        <w:t>kamneolomi</w:t>
      </w:r>
      <w:proofErr w:type="spellEnd"/>
      <w:r w:rsidR="00B80308" w:rsidRPr="00B80308">
        <w:rPr>
          <w:rFonts w:ascii="Times New Roman" w:hAnsi="Times New Roman" w:cs="Times New Roman"/>
          <w:sz w:val="24"/>
          <w:szCs w:val="24"/>
        </w:rPr>
        <w:t xml:space="preserve">, </w:t>
      </w:r>
      <w:proofErr w:type="spellStart"/>
      <w:r w:rsidR="00B80308" w:rsidRPr="00B80308">
        <w:rPr>
          <w:rFonts w:ascii="Times New Roman" w:hAnsi="Times New Roman" w:cs="Times New Roman"/>
          <w:sz w:val="24"/>
          <w:szCs w:val="24"/>
        </w:rPr>
        <w:t>hidropotencijal</w:t>
      </w:r>
      <w:proofErr w:type="spellEnd"/>
      <w:r w:rsidR="00B80308" w:rsidRPr="00B80308">
        <w:rPr>
          <w:rFonts w:ascii="Times New Roman" w:hAnsi="Times New Roman" w:cs="Times New Roman"/>
          <w:sz w:val="24"/>
          <w:szCs w:val="24"/>
        </w:rPr>
        <w:t xml:space="preserve">, glina –kaolin, poljoprivredno </w:t>
      </w:r>
      <w:proofErr w:type="spellStart"/>
      <w:r w:rsidR="00B80308" w:rsidRPr="00B80308">
        <w:rPr>
          <w:rFonts w:ascii="Times New Roman" w:hAnsi="Times New Roman" w:cs="Times New Roman"/>
          <w:sz w:val="24"/>
          <w:szCs w:val="24"/>
        </w:rPr>
        <w:t>zemljiste</w:t>
      </w:r>
      <w:proofErr w:type="spellEnd"/>
      <w:r w:rsidR="00B80308" w:rsidRPr="00B80308">
        <w:rPr>
          <w:rFonts w:ascii="Times New Roman" w:hAnsi="Times New Roman" w:cs="Times New Roman"/>
          <w:sz w:val="24"/>
          <w:szCs w:val="24"/>
        </w:rPr>
        <w:t>, šume, radioaktivno blato i voda</w:t>
      </w:r>
      <w:r w:rsidR="00B80308">
        <w:rPr>
          <w:rFonts w:ascii="Times New Roman" w:hAnsi="Times New Roman" w:cs="Times New Roman"/>
          <w:sz w:val="24"/>
          <w:szCs w:val="24"/>
        </w:rPr>
        <w:t xml:space="preserve">). </w:t>
      </w:r>
      <w:r w:rsidR="00CE0C1E" w:rsidRPr="00CE0C1E">
        <w:rPr>
          <w:rFonts w:ascii="Times New Roman" w:hAnsi="Times New Roman" w:cs="Times New Roman"/>
          <w:sz w:val="24"/>
          <w:szCs w:val="24"/>
        </w:rPr>
        <w:t>Sa druge strane, općina treba da uloži napore za minimiziranje glavnih slabosti i prijetnji koje utiču na ekonomski</w:t>
      </w:r>
      <w:r w:rsidR="00B80308">
        <w:rPr>
          <w:rFonts w:ascii="Times New Roman" w:hAnsi="Times New Roman" w:cs="Times New Roman"/>
          <w:sz w:val="24"/>
          <w:szCs w:val="24"/>
        </w:rPr>
        <w:t xml:space="preserve"> </w:t>
      </w:r>
      <w:r w:rsidR="00CE0C1E" w:rsidRPr="00CE0C1E">
        <w:rPr>
          <w:rFonts w:ascii="Times New Roman" w:hAnsi="Times New Roman" w:cs="Times New Roman"/>
          <w:sz w:val="24"/>
          <w:szCs w:val="24"/>
        </w:rPr>
        <w:t xml:space="preserve">razvoj. </w:t>
      </w:r>
      <w:proofErr w:type="spellStart"/>
      <w:r w:rsidR="00CE0C1E" w:rsidRPr="00CE0C1E">
        <w:rPr>
          <w:rFonts w:ascii="Times New Roman" w:hAnsi="Times New Roman" w:cs="Times New Roman"/>
          <w:sz w:val="24"/>
          <w:szCs w:val="24"/>
        </w:rPr>
        <w:t>Na</w:t>
      </w:r>
      <w:r w:rsidR="00B80308">
        <w:rPr>
          <w:rFonts w:ascii="Times New Roman" w:hAnsi="Times New Roman" w:cs="Times New Roman"/>
          <w:sz w:val="24"/>
          <w:szCs w:val="24"/>
        </w:rPr>
        <w:t>jbitnije</w:t>
      </w:r>
      <w:proofErr w:type="spellEnd"/>
      <w:r w:rsidR="00B80308">
        <w:rPr>
          <w:rFonts w:ascii="Times New Roman" w:hAnsi="Times New Roman" w:cs="Times New Roman"/>
          <w:sz w:val="24"/>
          <w:szCs w:val="24"/>
        </w:rPr>
        <w:t xml:space="preserve"> slabosti su vezane za veliku nezaposlenost</w:t>
      </w:r>
      <w:r w:rsidR="00CE0C1E" w:rsidRPr="00CE0C1E">
        <w:rPr>
          <w:rFonts w:ascii="Times New Roman" w:hAnsi="Times New Roman" w:cs="Times New Roman"/>
          <w:sz w:val="24"/>
          <w:szCs w:val="24"/>
        </w:rPr>
        <w:t>, nizak stepen finalizacije u djelatnostima</w:t>
      </w:r>
      <w:r w:rsidR="00B80308">
        <w:rPr>
          <w:rFonts w:ascii="Times New Roman" w:hAnsi="Times New Roman" w:cs="Times New Roman"/>
          <w:sz w:val="24"/>
          <w:szCs w:val="24"/>
        </w:rPr>
        <w:t xml:space="preserve"> poljoprivrede, </w:t>
      </w:r>
      <w:r w:rsidR="00CE0C1E" w:rsidRPr="00CE0C1E">
        <w:rPr>
          <w:rFonts w:ascii="Times New Roman" w:hAnsi="Times New Roman" w:cs="Times New Roman"/>
          <w:sz w:val="24"/>
          <w:szCs w:val="24"/>
        </w:rPr>
        <w:t>nizak nivo industrijske proizvodnje dok se prijetnje odnose na mogućnost</w:t>
      </w:r>
      <w:r w:rsidR="00B80308">
        <w:rPr>
          <w:rFonts w:ascii="Times New Roman" w:hAnsi="Times New Roman" w:cs="Times New Roman"/>
          <w:sz w:val="24"/>
          <w:szCs w:val="24"/>
        </w:rPr>
        <w:t xml:space="preserve"> </w:t>
      </w:r>
      <w:r>
        <w:rPr>
          <w:rFonts w:ascii="Times New Roman" w:hAnsi="Times New Roman" w:cs="Times New Roman"/>
          <w:sz w:val="24"/>
          <w:szCs w:val="24"/>
        </w:rPr>
        <w:t xml:space="preserve">produženja </w:t>
      </w:r>
      <w:proofErr w:type="spellStart"/>
      <w:r>
        <w:rPr>
          <w:rFonts w:ascii="Times New Roman" w:hAnsi="Times New Roman" w:cs="Times New Roman"/>
          <w:sz w:val="24"/>
          <w:szCs w:val="24"/>
        </w:rPr>
        <w:t>uticaja</w:t>
      </w:r>
      <w:proofErr w:type="spellEnd"/>
      <w:r>
        <w:rPr>
          <w:rFonts w:ascii="Times New Roman" w:hAnsi="Times New Roman" w:cs="Times New Roman"/>
          <w:sz w:val="24"/>
          <w:szCs w:val="24"/>
        </w:rPr>
        <w:t xml:space="preserve"> gospodarske</w:t>
      </w:r>
      <w:r w:rsidR="00CE0C1E" w:rsidRPr="00CE0C1E">
        <w:rPr>
          <w:rFonts w:ascii="Times New Roman" w:hAnsi="Times New Roman" w:cs="Times New Roman"/>
          <w:sz w:val="24"/>
          <w:szCs w:val="24"/>
        </w:rPr>
        <w:t xml:space="preserve"> krize, političku nestabilnost na području BiH i zapadnog Balkana.</w:t>
      </w:r>
    </w:p>
    <w:p w:rsidR="00B80308" w:rsidRDefault="00B80308" w:rsidP="00B80308">
      <w:pPr>
        <w:autoSpaceDE w:val="0"/>
        <w:autoSpaceDN w:val="0"/>
        <w:adjustRightInd w:val="0"/>
        <w:spacing w:after="0"/>
        <w:ind w:left="-284"/>
        <w:jc w:val="both"/>
        <w:rPr>
          <w:rFonts w:ascii="Times New Roman" w:hAnsi="Times New Roman" w:cs="Times New Roman"/>
          <w:sz w:val="24"/>
          <w:szCs w:val="24"/>
        </w:rPr>
      </w:pP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sz w:val="24"/>
          <w:szCs w:val="24"/>
        </w:rPr>
        <w:t>Gospodarski/ekonomski razvoj – SWOT analiza</w:t>
      </w: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p>
    <w:tbl>
      <w:tblPr>
        <w:tblStyle w:val="Reetkatablice"/>
        <w:tblW w:w="0" w:type="auto"/>
        <w:jc w:val="center"/>
        <w:tblInd w:w="-284" w:type="dxa"/>
        <w:tblLook w:val="04A0" w:firstRow="1" w:lastRow="0" w:firstColumn="1" w:lastColumn="0" w:noHBand="0" w:noVBand="1"/>
      </w:tblPr>
      <w:tblGrid>
        <w:gridCol w:w="4644"/>
        <w:gridCol w:w="4644"/>
      </w:tblGrid>
      <w:tr w:rsidR="00B80308" w:rsidTr="00FE7C81">
        <w:trPr>
          <w:trHeight w:val="283"/>
          <w:jc w:val="center"/>
        </w:trPr>
        <w:tc>
          <w:tcPr>
            <w:tcW w:w="4644" w:type="dxa"/>
            <w:tcBorders>
              <w:top w:val="triple" w:sz="4" w:space="0" w:color="auto"/>
              <w:left w:val="triple" w:sz="4" w:space="0" w:color="auto"/>
              <w:bottom w:val="double" w:sz="4" w:space="0" w:color="auto"/>
            </w:tcBorders>
            <w:shd w:val="clear" w:color="auto" w:fill="FABF8F" w:themeFill="accent6" w:themeFillTint="99"/>
          </w:tcPr>
          <w:p w:rsidR="00FE7C81" w:rsidRDefault="00FE7C81" w:rsidP="00FE7C81">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rsidR="00B80308" w:rsidRDefault="00FE7C81" w:rsidP="00FE7C81">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B75D64">
              <w:rPr>
                <w:rFonts w:ascii="Times New Roman" w:hAnsi="Times New Roman" w:cs="Times New Roman"/>
                <w:sz w:val="24"/>
                <w:szCs w:val="24"/>
              </w:rPr>
              <w:t>SNAGE</w:t>
            </w:r>
          </w:p>
          <w:p w:rsidR="00FE7C81" w:rsidRDefault="00FE7C81" w:rsidP="00FE7C81">
            <w:pPr>
              <w:tabs>
                <w:tab w:val="left" w:pos="1576"/>
                <w:tab w:val="center" w:pos="2214"/>
              </w:tabs>
              <w:autoSpaceDE w:val="0"/>
              <w:autoSpaceDN w:val="0"/>
              <w:adjustRightInd w:val="0"/>
              <w:rPr>
                <w:rFonts w:ascii="Times New Roman" w:hAnsi="Times New Roman" w:cs="Times New Roman"/>
                <w:sz w:val="24"/>
                <w:szCs w:val="24"/>
              </w:rPr>
            </w:pPr>
          </w:p>
        </w:tc>
        <w:tc>
          <w:tcPr>
            <w:tcW w:w="4644" w:type="dxa"/>
            <w:tcBorders>
              <w:top w:val="triple" w:sz="4" w:space="0" w:color="auto"/>
              <w:bottom w:val="double" w:sz="4" w:space="0" w:color="auto"/>
              <w:right w:val="triple" w:sz="4" w:space="0" w:color="auto"/>
            </w:tcBorders>
            <w:shd w:val="clear" w:color="auto" w:fill="FABF8F" w:themeFill="accent6" w:themeFillTint="99"/>
          </w:tcPr>
          <w:p w:rsidR="00FE7C81" w:rsidRDefault="00FE7C81" w:rsidP="00B75D64">
            <w:pPr>
              <w:autoSpaceDE w:val="0"/>
              <w:autoSpaceDN w:val="0"/>
              <w:adjustRightInd w:val="0"/>
              <w:jc w:val="center"/>
              <w:rPr>
                <w:rFonts w:ascii="Times New Roman" w:hAnsi="Times New Roman" w:cs="Times New Roman"/>
                <w:sz w:val="24"/>
                <w:szCs w:val="24"/>
              </w:rPr>
            </w:pPr>
          </w:p>
          <w:p w:rsidR="00B80308" w:rsidRDefault="00B75D64" w:rsidP="00B75D6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SLABOSTI</w:t>
            </w:r>
          </w:p>
        </w:tc>
      </w:tr>
      <w:tr w:rsidR="00B80308" w:rsidTr="00FE7C81">
        <w:trPr>
          <w:trHeight w:val="2744"/>
          <w:jc w:val="center"/>
        </w:trPr>
        <w:tc>
          <w:tcPr>
            <w:tcW w:w="4644" w:type="dxa"/>
            <w:tcBorders>
              <w:top w:val="double" w:sz="4" w:space="0" w:color="auto"/>
              <w:left w:val="triple" w:sz="4" w:space="0" w:color="auto"/>
              <w:bottom w:val="double" w:sz="4" w:space="0" w:color="auto"/>
            </w:tcBorders>
          </w:tcPr>
          <w:p w:rsidR="00B75D64" w:rsidRPr="00B75D64" w:rsidRDefault="00B75D64" w:rsidP="00B75D64">
            <w:pPr>
              <w:autoSpaceDE w:val="0"/>
              <w:autoSpaceDN w:val="0"/>
              <w:adjustRightInd w:val="0"/>
              <w:rPr>
                <w:rFonts w:ascii="Times New Roman" w:hAnsi="Times New Roman" w:cs="Times New Roman"/>
                <w:sz w:val="24"/>
                <w:szCs w:val="24"/>
              </w:rPr>
            </w:pPr>
          </w:p>
          <w:p w:rsidR="00B75D64" w:rsidRPr="00B75D64" w:rsidRDefault="00B75D64" w:rsidP="00CB66B0">
            <w:pPr>
              <w:pStyle w:val="Odlomakpopisa"/>
              <w:numPr>
                <w:ilvl w:val="0"/>
                <w:numId w:val="14"/>
              </w:numPr>
              <w:autoSpaceDE w:val="0"/>
              <w:autoSpaceDN w:val="0"/>
              <w:adjustRightInd w:val="0"/>
              <w:rPr>
                <w:rFonts w:ascii="Times New Roman" w:hAnsi="Times New Roman" w:cs="Times New Roman"/>
                <w:sz w:val="24"/>
                <w:szCs w:val="24"/>
              </w:rPr>
            </w:pPr>
            <w:r w:rsidRPr="00B75D64">
              <w:rPr>
                <w:rFonts w:ascii="Times New Roman" w:hAnsi="Times New Roman" w:cs="Times New Roman"/>
                <w:sz w:val="24"/>
                <w:szCs w:val="24"/>
              </w:rPr>
              <w:t>Poduzetnički duh stanovništva</w:t>
            </w:r>
          </w:p>
          <w:p w:rsidR="00B75D64" w:rsidRDefault="00B75D64" w:rsidP="00CB66B0">
            <w:pPr>
              <w:pStyle w:val="Odlomakpopisa"/>
              <w:numPr>
                <w:ilvl w:val="0"/>
                <w:numId w:val="14"/>
              </w:numPr>
              <w:autoSpaceDE w:val="0"/>
              <w:autoSpaceDN w:val="0"/>
              <w:adjustRightInd w:val="0"/>
              <w:rPr>
                <w:rFonts w:ascii="Times New Roman" w:hAnsi="Times New Roman" w:cs="Times New Roman"/>
                <w:sz w:val="24"/>
                <w:szCs w:val="24"/>
              </w:rPr>
            </w:pPr>
            <w:r w:rsidRPr="00B75D64">
              <w:rPr>
                <w:rFonts w:ascii="Times New Roman" w:hAnsi="Times New Roman" w:cs="Times New Roman"/>
                <w:sz w:val="24"/>
                <w:szCs w:val="24"/>
              </w:rPr>
              <w:t xml:space="preserve">Dugogodišnja tradicija u </w:t>
            </w:r>
            <w:r>
              <w:rPr>
                <w:rFonts w:ascii="Times New Roman" w:hAnsi="Times New Roman" w:cs="Times New Roman"/>
                <w:sz w:val="24"/>
                <w:szCs w:val="24"/>
              </w:rPr>
              <w:t>eksploataciji mineralnih voda</w:t>
            </w:r>
          </w:p>
          <w:p w:rsidR="00B75D64" w:rsidRDefault="00B75D64" w:rsidP="00CB66B0">
            <w:pPr>
              <w:pStyle w:val="Odlomakpopisa"/>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w:t>
            </w:r>
            <w:r w:rsidRPr="00B75D64">
              <w:rPr>
                <w:rFonts w:ascii="Times New Roman" w:hAnsi="Times New Roman" w:cs="Times New Roman"/>
                <w:sz w:val="24"/>
                <w:szCs w:val="24"/>
              </w:rPr>
              <w:t xml:space="preserve">oncentracija tržnih centara </w:t>
            </w:r>
          </w:p>
          <w:p w:rsidR="00B75D64" w:rsidRPr="00B75D64" w:rsidRDefault="00B75D64" w:rsidP="00CB66B0">
            <w:pPr>
              <w:pStyle w:val="Odlomakpopisa"/>
              <w:numPr>
                <w:ilvl w:val="0"/>
                <w:numId w:val="14"/>
              </w:num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Povoćan</w:t>
            </w:r>
            <w:proofErr w:type="spellEnd"/>
            <w:r>
              <w:rPr>
                <w:rFonts w:ascii="Times New Roman" w:hAnsi="Times New Roman" w:cs="Times New Roman"/>
                <w:sz w:val="24"/>
                <w:szCs w:val="24"/>
              </w:rPr>
              <w:t xml:space="preserve"> geostrateški </w:t>
            </w:r>
            <w:proofErr w:type="spellStart"/>
            <w:r>
              <w:rPr>
                <w:rFonts w:ascii="Times New Roman" w:hAnsi="Times New Roman" w:cs="Times New Roman"/>
                <w:sz w:val="24"/>
                <w:szCs w:val="24"/>
              </w:rPr>
              <w:t>poloćaj</w:t>
            </w:r>
            <w:proofErr w:type="spellEnd"/>
            <w:r>
              <w:rPr>
                <w:rFonts w:ascii="Times New Roman" w:hAnsi="Times New Roman" w:cs="Times New Roman"/>
                <w:sz w:val="24"/>
                <w:szCs w:val="24"/>
              </w:rPr>
              <w:t xml:space="preserve">  i prirodni resursi </w:t>
            </w:r>
            <w:r w:rsidRPr="00B80308">
              <w:rPr>
                <w:rFonts w:ascii="Times New Roman" w:hAnsi="Times New Roman" w:cs="Times New Roman"/>
                <w:sz w:val="24"/>
                <w:szCs w:val="24"/>
              </w:rPr>
              <w:t xml:space="preserve">(mineralna voda, </w:t>
            </w:r>
            <w:proofErr w:type="spellStart"/>
            <w:r w:rsidRPr="00B80308">
              <w:rPr>
                <w:rFonts w:ascii="Times New Roman" w:hAnsi="Times New Roman" w:cs="Times New Roman"/>
                <w:sz w:val="24"/>
                <w:szCs w:val="24"/>
              </w:rPr>
              <w:t>ugljčni</w:t>
            </w:r>
            <w:proofErr w:type="spellEnd"/>
            <w:r w:rsidRPr="00B80308">
              <w:rPr>
                <w:rFonts w:ascii="Times New Roman" w:hAnsi="Times New Roman" w:cs="Times New Roman"/>
                <w:sz w:val="24"/>
                <w:szCs w:val="24"/>
              </w:rPr>
              <w:t xml:space="preserve"> dioksid, </w:t>
            </w:r>
            <w:proofErr w:type="spellStart"/>
            <w:r w:rsidRPr="00B80308">
              <w:rPr>
                <w:rFonts w:ascii="Times New Roman" w:hAnsi="Times New Roman" w:cs="Times New Roman"/>
                <w:sz w:val="24"/>
                <w:szCs w:val="24"/>
              </w:rPr>
              <w:t>kamneolomi</w:t>
            </w:r>
            <w:proofErr w:type="spellEnd"/>
            <w:r w:rsidRPr="00B80308">
              <w:rPr>
                <w:rFonts w:ascii="Times New Roman" w:hAnsi="Times New Roman" w:cs="Times New Roman"/>
                <w:sz w:val="24"/>
                <w:szCs w:val="24"/>
              </w:rPr>
              <w:t xml:space="preserve">, </w:t>
            </w:r>
            <w:proofErr w:type="spellStart"/>
            <w:r w:rsidRPr="00B80308">
              <w:rPr>
                <w:rFonts w:ascii="Times New Roman" w:hAnsi="Times New Roman" w:cs="Times New Roman"/>
                <w:sz w:val="24"/>
                <w:szCs w:val="24"/>
              </w:rPr>
              <w:t>hidropotencijal</w:t>
            </w:r>
            <w:proofErr w:type="spellEnd"/>
            <w:r w:rsidRPr="00B80308">
              <w:rPr>
                <w:rFonts w:ascii="Times New Roman" w:hAnsi="Times New Roman" w:cs="Times New Roman"/>
                <w:sz w:val="24"/>
                <w:szCs w:val="24"/>
              </w:rPr>
              <w:t xml:space="preserve">, glina –kaolin, poljoprivredno </w:t>
            </w:r>
            <w:proofErr w:type="spellStart"/>
            <w:r w:rsidRPr="00B80308">
              <w:rPr>
                <w:rFonts w:ascii="Times New Roman" w:hAnsi="Times New Roman" w:cs="Times New Roman"/>
                <w:sz w:val="24"/>
                <w:szCs w:val="24"/>
              </w:rPr>
              <w:t>zemljiste</w:t>
            </w:r>
            <w:proofErr w:type="spellEnd"/>
            <w:r w:rsidRPr="00B80308">
              <w:rPr>
                <w:rFonts w:ascii="Times New Roman" w:hAnsi="Times New Roman" w:cs="Times New Roman"/>
                <w:sz w:val="24"/>
                <w:szCs w:val="24"/>
              </w:rPr>
              <w:t>, šume, radioaktivno blato i voda</w:t>
            </w:r>
            <w:r>
              <w:rPr>
                <w:rFonts w:ascii="Times New Roman" w:hAnsi="Times New Roman" w:cs="Times New Roman"/>
                <w:sz w:val="24"/>
                <w:szCs w:val="24"/>
              </w:rPr>
              <w:t>).</w:t>
            </w:r>
          </w:p>
        </w:tc>
        <w:tc>
          <w:tcPr>
            <w:tcW w:w="4644" w:type="dxa"/>
            <w:tcBorders>
              <w:top w:val="double" w:sz="4" w:space="0" w:color="auto"/>
              <w:bottom w:val="double" w:sz="4" w:space="0" w:color="auto"/>
              <w:right w:val="triple" w:sz="4" w:space="0" w:color="auto"/>
            </w:tcBorders>
          </w:tcPr>
          <w:p w:rsidR="00B80308" w:rsidRPr="00CE6032" w:rsidRDefault="00B80308" w:rsidP="00B80308">
            <w:pPr>
              <w:autoSpaceDE w:val="0"/>
              <w:autoSpaceDN w:val="0"/>
              <w:adjustRightInd w:val="0"/>
              <w:jc w:val="both"/>
              <w:rPr>
                <w:rFonts w:ascii="Times New Roman" w:hAnsi="Times New Roman" w:cs="Times New Roman"/>
                <w:sz w:val="24"/>
                <w:szCs w:val="24"/>
              </w:rPr>
            </w:pPr>
          </w:p>
          <w:p w:rsidR="00572DE8" w:rsidRDefault="00572DE8" w:rsidP="00CB66B0">
            <w:pPr>
              <w:pStyle w:val="Odlomakpopisa"/>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Velika nezaposlenost</w:t>
            </w:r>
          </w:p>
          <w:p w:rsidR="00572DE8" w:rsidRDefault="00CE6032" w:rsidP="00CB66B0">
            <w:pPr>
              <w:pStyle w:val="Odlomakpopisa"/>
              <w:numPr>
                <w:ilvl w:val="0"/>
                <w:numId w:val="1"/>
              </w:numPr>
              <w:autoSpaceDE w:val="0"/>
              <w:autoSpaceDN w:val="0"/>
              <w:adjustRightInd w:val="0"/>
              <w:rPr>
                <w:rFonts w:ascii="Times New Roman" w:hAnsi="Times New Roman" w:cs="Times New Roman"/>
                <w:sz w:val="24"/>
                <w:szCs w:val="24"/>
              </w:rPr>
            </w:pPr>
            <w:r w:rsidRPr="00572DE8">
              <w:rPr>
                <w:rFonts w:ascii="Times New Roman" w:hAnsi="Times New Roman" w:cs="Times New Roman"/>
                <w:sz w:val="24"/>
                <w:szCs w:val="24"/>
              </w:rPr>
              <w:t>Loše provedena i nedovršena privatizacija</w:t>
            </w:r>
          </w:p>
          <w:p w:rsidR="00572DE8" w:rsidRDefault="00CE6032" w:rsidP="00CB66B0">
            <w:pPr>
              <w:pStyle w:val="Odlomakpopisa"/>
              <w:numPr>
                <w:ilvl w:val="0"/>
                <w:numId w:val="1"/>
              </w:numPr>
              <w:autoSpaceDE w:val="0"/>
              <w:autoSpaceDN w:val="0"/>
              <w:adjustRightInd w:val="0"/>
              <w:rPr>
                <w:rFonts w:ascii="Times New Roman" w:hAnsi="Times New Roman" w:cs="Times New Roman"/>
                <w:sz w:val="24"/>
                <w:szCs w:val="24"/>
              </w:rPr>
            </w:pPr>
            <w:r w:rsidRPr="00572DE8">
              <w:rPr>
                <w:rFonts w:ascii="Times New Roman" w:hAnsi="Times New Roman" w:cs="Times New Roman"/>
                <w:sz w:val="24"/>
                <w:szCs w:val="24"/>
              </w:rPr>
              <w:t>Neusklađenost kvalifikacije radne snage sa</w:t>
            </w:r>
            <w:r w:rsidR="00572DE8">
              <w:rPr>
                <w:rFonts w:ascii="Times New Roman" w:hAnsi="Times New Roman" w:cs="Times New Roman"/>
                <w:sz w:val="24"/>
                <w:szCs w:val="24"/>
              </w:rPr>
              <w:t xml:space="preserve"> </w:t>
            </w:r>
            <w:r w:rsidRPr="00572DE8">
              <w:rPr>
                <w:rFonts w:ascii="Times New Roman" w:hAnsi="Times New Roman" w:cs="Times New Roman"/>
                <w:sz w:val="24"/>
                <w:szCs w:val="24"/>
              </w:rPr>
              <w:t>potrebama tržišta rada</w:t>
            </w:r>
          </w:p>
          <w:p w:rsidR="00B75D64" w:rsidRDefault="00CE6032" w:rsidP="00CB66B0">
            <w:pPr>
              <w:pStyle w:val="Odlomakpopisa"/>
              <w:numPr>
                <w:ilvl w:val="0"/>
                <w:numId w:val="1"/>
              </w:numPr>
              <w:autoSpaceDE w:val="0"/>
              <w:autoSpaceDN w:val="0"/>
              <w:adjustRightInd w:val="0"/>
              <w:rPr>
                <w:rFonts w:ascii="Times New Roman" w:hAnsi="Times New Roman" w:cs="Times New Roman"/>
                <w:sz w:val="24"/>
                <w:szCs w:val="24"/>
              </w:rPr>
            </w:pPr>
            <w:r w:rsidRPr="00572DE8">
              <w:rPr>
                <w:rFonts w:ascii="Times New Roman" w:hAnsi="Times New Roman" w:cs="Times New Roman"/>
                <w:sz w:val="24"/>
                <w:szCs w:val="24"/>
              </w:rPr>
              <w:t>Nizak stepen finalizacije u djelatnostima</w:t>
            </w:r>
            <w:r w:rsidR="00572DE8">
              <w:rPr>
                <w:rFonts w:ascii="Times New Roman" w:hAnsi="Times New Roman" w:cs="Times New Roman"/>
                <w:sz w:val="24"/>
                <w:szCs w:val="24"/>
              </w:rPr>
              <w:t xml:space="preserve"> </w:t>
            </w:r>
            <w:r w:rsidR="00572DE8" w:rsidRPr="00572DE8">
              <w:rPr>
                <w:rFonts w:ascii="Times New Roman" w:hAnsi="Times New Roman" w:cs="Times New Roman"/>
                <w:sz w:val="24"/>
                <w:szCs w:val="24"/>
              </w:rPr>
              <w:t xml:space="preserve">poljoprivrede </w:t>
            </w:r>
          </w:p>
          <w:p w:rsidR="00572DE8" w:rsidRDefault="00572DE8" w:rsidP="00CB66B0">
            <w:pPr>
              <w:pStyle w:val="Odlomakpopisa"/>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Usitnjenost posjeda obradivog zemljišta</w:t>
            </w:r>
          </w:p>
          <w:p w:rsidR="00572DE8" w:rsidRPr="00572DE8" w:rsidRDefault="00572DE8" w:rsidP="00CB66B0">
            <w:pPr>
              <w:pStyle w:val="Odlomakpopisa"/>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Kontaminirano zemljište NUS - MES</w:t>
            </w:r>
          </w:p>
        </w:tc>
      </w:tr>
      <w:tr w:rsidR="00B80308" w:rsidTr="00FE7C81">
        <w:trPr>
          <w:trHeight w:val="250"/>
          <w:jc w:val="center"/>
        </w:trPr>
        <w:tc>
          <w:tcPr>
            <w:tcW w:w="4644" w:type="dxa"/>
            <w:tcBorders>
              <w:top w:val="double" w:sz="4" w:space="0" w:color="auto"/>
              <w:left w:val="triple" w:sz="4" w:space="0" w:color="auto"/>
              <w:bottom w:val="double" w:sz="4" w:space="0" w:color="auto"/>
            </w:tcBorders>
            <w:shd w:val="clear" w:color="auto" w:fill="FABF8F" w:themeFill="accent6" w:themeFillTint="99"/>
          </w:tcPr>
          <w:p w:rsidR="00FE7C81" w:rsidRDefault="00FE7C81" w:rsidP="00B75D64">
            <w:pPr>
              <w:autoSpaceDE w:val="0"/>
              <w:autoSpaceDN w:val="0"/>
              <w:adjustRightInd w:val="0"/>
              <w:jc w:val="center"/>
              <w:rPr>
                <w:rFonts w:ascii="Times New Roman" w:hAnsi="Times New Roman" w:cs="Times New Roman"/>
                <w:sz w:val="24"/>
                <w:szCs w:val="24"/>
              </w:rPr>
            </w:pPr>
          </w:p>
          <w:p w:rsidR="00B80308" w:rsidRDefault="00B75D64" w:rsidP="00B75D6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PRILIKE</w:t>
            </w:r>
          </w:p>
          <w:p w:rsidR="00FE7C81" w:rsidRDefault="00FE7C81" w:rsidP="00B75D64">
            <w:pPr>
              <w:autoSpaceDE w:val="0"/>
              <w:autoSpaceDN w:val="0"/>
              <w:adjustRightInd w:val="0"/>
              <w:jc w:val="center"/>
              <w:rPr>
                <w:rFonts w:ascii="Times New Roman" w:hAnsi="Times New Roman" w:cs="Times New Roman"/>
                <w:sz w:val="24"/>
                <w:szCs w:val="24"/>
              </w:rPr>
            </w:pPr>
          </w:p>
        </w:tc>
        <w:tc>
          <w:tcPr>
            <w:tcW w:w="4644" w:type="dxa"/>
            <w:tcBorders>
              <w:top w:val="double" w:sz="4" w:space="0" w:color="auto"/>
              <w:bottom w:val="double" w:sz="4" w:space="0" w:color="auto"/>
              <w:right w:val="triple" w:sz="4" w:space="0" w:color="auto"/>
            </w:tcBorders>
            <w:shd w:val="clear" w:color="auto" w:fill="FABF8F" w:themeFill="accent6" w:themeFillTint="99"/>
          </w:tcPr>
          <w:p w:rsidR="00FE7C81" w:rsidRDefault="00FE7C81" w:rsidP="00B75D64">
            <w:pPr>
              <w:autoSpaceDE w:val="0"/>
              <w:autoSpaceDN w:val="0"/>
              <w:adjustRightInd w:val="0"/>
              <w:jc w:val="center"/>
              <w:rPr>
                <w:rFonts w:ascii="Times New Roman" w:hAnsi="Times New Roman" w:cs="Times New Roman"/>
                <w:sz w:val="24"/>
                <w:szCs w:val="24"/>
              </w:rPr>
            </w:pPr>
          </w:p>
          <w:p w:rsidR="00B80308" w:rsidRDefault="00B75D64" w:rsidP="00B75D6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PRIJETNJE</w:t>
            </w:r>
          </w:p>
        </w:tc>
      </w:tr>
      <w:tr w:rsidR="00B80308" w:rsidTr="00FE7C81">
        <w:trPr>
          <w:trHeight w:val="2228"/>
          <w:jc w:val="center"/>
        </w:trPr>
        <w:tc>
          <w:tcPr>
            <w:tcW w:w="4644" w:type="dxa"/>
            <w:tcBorders>
              <w:top w:val="double" w:sz="4" w:space="0" w:color="auto"/>
              <w:left w:val="triple" w:sz="4" w:space="0" w:color="auto"/>
              <w:bottom w:val="triple" w:sz="4" w:space="0" w:color="auto"/>
            </w:tcBorders>
          </w:tcPr>
          <w:p w:rsidR="00B80308" w:rsidRPr="007714AF" w:rsidRDefault="00B80308" w:rsidP="00B80308">
            <w:pPr>
              <w:autoSpaceDE w:val="0"/>
              <w:autoSpaceDN w:val="0"/>
              <w:adjustRightInd w:val="0"/>
              <w:jc w:val="both"/>
              <w:rPr>
                <w:rFonts w:ascii="Times New Roman" w:hAnsi="Times New Roman" w:cs="Times New Roman"/>
                <w:sz w:val="24"/>
                <w:szCs w:val="24"/>
              </w:rPr>
            </w:pP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Privlačenje stranih investitora i kapitala;</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Primjena novih znanja i tehnologija</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 xml:space="preserve">Raspoloživost razvojnih fondova: IPA fondovi, strukturalni fondovi EU, strane ambasade u BiH, Razvojna banka Federacije BiH i druge </w:t>
            </w:r>
            <w:proofErr w:type="spellStart"/>
            <w:r w:rsidRPr="007714AF">
              <w:rPr>
                <w:rFonts w:ascii="Times New Roman" w:hAnsi="Times New Roman" w:cs="Times New Roman"/>
                <w:sz w:val="24"/>
                <w:szCs w:val="24"/>
              </w:rPr>
              <w:t>finansijske</w:t>
            </w:r>
            <w:proofErr w:type="spellEnd"/>
            <w:r w:rsidRPr="007714AF">
              <w:rPr>
                <w:rFonts w:ascii="Times New Roman" w:hAnsi="Times New Roman" w:cs="Times New Roman"/>
                <w:sz w:val="24"/>
                <w:szCs w:val="24"/>
              </w:rPr>
              <w:t xml:space="preserve"> institucije;</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 xml:space="preserve">Izgradnja industrijske/poslovnih zone i stvaranje </w:t>
            </w:r>
            <w:proofErr w:type="spellStart"/>
            <w:r w:rsidRPr="007714AF">
              <w:rPr>
                <w:rFonts w:ascii="Times New Roman" w:hAnsi="Times New Roman" w:cs="Times New Roman"/>
                <w:sz w:val="24"/>
                <w:szCs w:val="24"/>
              </w:rPr>
              <w:t>preduslova</w:t>
            </w:r>
            <w:proofErr w:type="spellEnd"/>
            <w:r w:rsidRPr="007714AF">
              <w:rPr>
                <w:rFonts w:ascii="Times New Roman" w:hAnsi="Times New Roman" w:cs="Times New Roman"/>
                <w:sz w:val="24"/>
                <w:szCs w:val="24"/>
              </w:rPr>
              <w:t xml:space="preserve"> za privlačenje domaćih i stranih investicija;</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 xml:space="preserve">Poticaj razvoju industrije turizama: </w:t>
            </w:r>
            <w:proofErr w:type="spellStart"/>
            <w:r w:rsidRPr="007714AF">
              <w:rPr>
                <w:rFonts w:ascii="Times New Roman" w:hAnsi="Times New Roman" w:cs="Times New Roman"/>
                <w:sz w:val="24"/>
                <w:szCs w:val="24"/>
              </w:rPr>
              <w:t>kulturnohistorij</w:t>
            </w:r>
            <w:proofErr w:type="spellEnd"/>
            <w:r w:rsidRPr="007714AF">
              <w:rPr>
                <w:rFonts w:ascii="Times New Roman" w:hAnsi="Times New Roman" w:cs="Times New Roman"/>
                <w:sz w:val="24"/>
                <w:szCs w:val="24"/>
              </w:rPr>
              <w:t>. Baštine, vjerskog turizma, seoskog turizma, lovnog i turizma uopće;</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Promocija mogućnosti ulaganja u energetski sektor u dijelu mini elektrana i korištenja alternativnih izvora energije</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Proizvodnja ekološki zdrave hrane i organiziran otkup hrane i proizvodnja za poznatog kupca</w:t>
            </w:r>
          </w:p>
          <w:p w:rsidR="007714AF" w:rsidRPr="007714AF" w:rsidRDefault="007714AF" w:rsidP="00CB66B0">
            <w:pPr>
              <w:pStyle w:val="Odlomakpopisa"/>
              <w:numPr>
                <w:ilvl w:val="0"/>
                <w:numId w:val="15"/>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 xml:space="preserve">Prekogranična suradnja u cilju korištenja novčanih sredstava iz </w:t>
            </w:r>
            <w:proofErr w:type="spellStart"/>
            <w:r w:rsidRPr="007714AF">
              <w:rPr>
                <w:rFonts w:ascii="Times New Roman" w:hAnsi="Times New Roman" w:cs="Times New Roman"/>
                <w:sz w:val="24"/>
                <w:szCs w:val="24"/>
              </w:rPr>
              <w:t>predpristupnih</w:t>
            </w:r>
            <w:proofErr w:type="spellEnd"/>
            <w:r w:rsidRPr="007714AF">
              <w:rPr>
                <w:rFonts w:ascii="Times New Roman" w:hAnsi="Times New Roman" w:cs="Times New Roman"/>
                <w:sz w:val="24"/>
                <w:szCs w:val="24"/>
              </w:rPr>
              <w:t xml:space="preserve"> fondova </w:t>
            </w:r>
            <w:r w:rsidR="00ED63E4">
              <w:rPr>
                <w:rFonts w:ascii="Times New Roman" w:hAnsi="Times New Roman" w:cs="Times New Roman"/>
                <w:sz w:val="24"/>
                <w:szCs w:val="24"/>
              </w:rPr>
              <w:t>EU (IPA,</w:t>
            </w:r>
            <w:r w:rsidRPr="007714AF">
              <w:rPr>
                <w:rFonts w:ascii="Times New Roman" w:hAnsi="Times New Roman" w:cs="Times New Roman"/>
                <w:sz w:val="24"/>
                <w:szCs w:val="24"/>
              </w:rPr>
              <w:t xml:space="preserve"> itd.);</w:t>
            </w:r>
          </w:p>
          <w:p w:rsidR="00CE6032" w:rsidRPr="007714AF" w:rsidRDefault="00CE6032" w:rsidP="007714AF">
            <w:pPr>
              <w:autoSpaceDE w:val="0"/>
              <w:autoSpaceDN w:val="0"/>
              <w:adjustRightInd w:val="0"/>
              <w:jc w:val="both"/>
              <w:rPr>
                <w:rFonts w:ascii="Times New Roman" w:hAnsi="Times New Roman" w:cs="Times New Roman"/>
                <w:sz w:val="24"/>
                <w:szCs w:val="24"/>
              </w:rPr>
            </w:pPr>
          </w:p>
        </w:tc>
        <w:tc>
          <w:tcPr>
            <w:tcW w:w="4644" w:type="dxa"/>
            <w:tcBorders>
              <w:top w:val="double" w:sz="4" w:space="0" w:color="auto"/>
              <w:bottom w:val="triple" w:sz="4" w:space="0" w:color="auto"/>
              <w:right w:val="triple" w:sz="4" w:space="0" w:color="auto"/>
            </w:tcBorders>
          </w:tcPr>
          <w:p w:rsidR="007714AF" w:rsidRPr="007714AF" w:rsidRDefault="007714AF" w:rsidP="007714AF">
            <w:pPr>
              <w:autoSpaceDE w:val="0"/>
              <w:autoSpaceDN w:val="0"/>
              <w:adjustRightInd w:val="0"/>
              <w:rPr>
                <w:rFonts w:ascii="Times New Roman" w:hAnsi="Times New Roman" w:cs="Times New Roman"/>
                <w:sz w:val="24"/>
                <w:szCs w:val="24"/>
              </w:rPr>
            </w:pPr>
          </w:p>
          <w:p w:rsidR="007714AF"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Nega</w:t>
            </w:r>
            <w:r w:rsidR="0062771F">
              <w:rPr>
                <w:rFonts w:ascii="Times New Roman" w:hAnsi="Times New Roman" w:cs="Times New Roman"/>
                <w:sz w:val="24"/>
                <w:szCs w:val="24"/>
              </w:rPr>
              <w:t xml:space="preserve">tivan </w:t>
            </w:r>
            <w:proofErr w:type="spellStart"/>
            <w:r w:rsidR="0062771F">
              <w:rPr>
                <w:rFonts w:ascii="Times New Roman" w:hAnsi="Times New Roman" w:cs="Times New Roman"/>
                <w:sz w:val="24"/>
                <w:szCs w:val="24"/>
              </w:rPr>
              <w:t>uticaj</w:t>
            </w:r>
            <w:proofErr w:type="spellEnd"/>
            <w:r w:rsidR="0062771F">
              <w:rPr>
                <w:rFonts w:ascii="Times New Roman" w:hAnsi="Times New Roman" w:cs="Times New Roman"/>
                <w:sz w:val="24"/>
                <w:szCs w:val="24"/>
              </w:rPr>
              <w:t xml:space="preserve"> svjetske gospodarske </w:t>
            </w:r>
            <w:r w:rsidRPr="007714AF">
              <w:rPr>
                <w:rFonts w:ascii="Times New Roman" w:hAnsi="Times New Roman" w:cs="Times New Roman"/>
                <w:sz w:val="24"/>
                <w:szCs w:val="24"/>
              </w:rPr>
              <w:t>krize na</w:t>
            </w:r>
            <w:r>
              <w:rPr>
                <w:rFonts w:ascii="Times New Roman" w:hAnsi="Times New Roman" w:cs="Times New Roman"/>
                <w:sz w:val="24"/>
                <w:szCs w:val="24"/>
              </w:rPr>
              <w:t xml:space="preserve"> </w:t>
            </w:r>
            <w:r w:rsidRPr="007714AF">
              <w:rPr>
                <w:rFonts w:ascii="Times New Roman" w:hAnsi="Times New Roman" w:cs="Times New Roman"/>
                <w:sz w:val="24"/>
                <w:szCs w:val="24"/>
              </w:rPr>
              <w:t>ekonomsko i socijalno stanje u općini;</w:t>
            </w:r>
          </w:p>
          <w:p w:rsidR="007714AF"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Politička nestabilnost na području BiH i</w:t>
            </w:r>
            <w:r>
              <w:rPr>
                <w:rFonts w:ascii="Times New Roman" w:hAnsi="Times New Roman" w:cs="Times New Roman"/>
                <w:sz w:val="24"/>
                <w:szCs w:val="24"/>
              </w:rPr>
              <w:t xml:space="preserve"> </w:t>
            </w:r>
            <w:r w:rsidRPr="007714AF">
              <w:rPr>
                <w:rFonts w:ascii="Times New Roman" w:hAnsi="Times New Roman" w:cs="Times New Roman"/>
                <w:sz w:val="24"/>
                <w:szCs w:val="24"/>
              </w:rPr>
              <w:t>zapadnog Balkana;</w:t>
            </w:r>
          </w:p>
          <w:p w:rsidR="007714AF"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Nizak nivo u nadležnosti lokalne samouprave;</w:t>
            </w:r>
          </w:p>
          <w:p w:rsidR="007714AF"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Nedovoljna koordinacija lokalne, kantonalne,</w:t>
            </w:r>
            <w:r>
              <w:rPr>
                <w:rFonts w:ascii="Times New Roman" w:hAnsi="Times New Roman" w:cs="Times New Roman"/>
                <w:sz w:val="24"/>
                <w:szCs w:val="24"/>
              </w:rPr>
              <w:t xml:space="preserve"> </w:t>
            </w:r>
            <w:r w:rsidRPr="007714AF">
              <w:rPr>
                <w:rFonts w:ascii="Times New Roman" w:hAnsi="Times New Roman" w:cs="Times New Roman"/>
                <w:sz w:val="24"/>
                <w:szCs w:val="24"/>
              </w:rPr>
              <w:t>entitetske i državne vlasti;</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7714AF">
              <w:rPr>
                <w:rFonts w:ascii="Times New Roman" w:hAnsi="Times New Roman" w:cs="Times New Roman"/>
                <w:sz w:val="24"/>
                <w:szCs w:val="24"/>
              </w:rPr>
              <w:t xml:space="preserve">Nepostojanje ažurne i </w:t>
            </w:r>
            <w:proofErr w:type="spellStart"/>
            <w:r w:rsidRPr="007714AF">
              <w:rPr>
                <w:rFonts w:ascii="Times New Roman" w:hAnsi="Times New Roman" w:cs="Times New Roman"/>
                <w:sz w:val="24"/>
                <w:szCs w:val="24"/>
              </w:rPr>
              <w:t>usaglašene</w:t>
            </w:r>
            <w:proofErr w:type="spellEnd"/>
            <w:r w:rsidRPr="007714AF">
              <w:rPr>
                <w:rFonts w:ascii="Times New Roman" w:hAnsi="Times New Roman" w:cs="Times New Roman"/>
                <w:sz w:val="24"/>
                <w:szCs w:val="24"/>
              </w:rPr>
              <w:t xml:space="preserve"> razvojne</w:t>
            </w:r>
            <w:r>
              <w:rPr>
                <w:rFonts w:ascii="Times New Roman" w:hAnsi="Times New Roman" w:cs="Times New Roman"/>
                <w:sz w:val="24"/>
                <w:szCs w:val="24"/>
              </w:rPr>
              <w:t xml:space="preserve"> </w:t>
            </w:r>
            <w:r w:rsidRPr="007714AF">
              <w:rPr>
                <w:rFonts w:ascii="Times New Roman" w:hAnsi="Times New Roman" w:cs="Times New Roman"/>
                <w:sz w:val="24"/>
                <w:szCs w:val="24"/>
              </w:rPr>
              <w:t>strategije na višim nivoima;</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proofErr w:type="spellStart"/>
            <w:r w:rsidRPr="00ED63E4">
              <w:rPr>
                <w:rFonts w:ascii="Times New Roman" w:hAnsi="Times New Roman" w:cs="Times New Roman"/>
                <w:sz w:val="24"/>
                <w:szCs w:val="24"/>
              </w:rPr>
              <w:t>Neefiksnost</w:t>
            </w:r>
            <w:proofErr w:type="spellEnd"/>
            <w:r w:rsidRPr="00ED63E4">
              <w:rPr>
                <w:rFonts w:ascii="Times New Roman" w:hAnsi="Times New Roman" w:cs="Times New Roman"/>
                <w:sz w:val="24"/>
                <w:szCs w:val="24"/>
              </w:rPr>
              <w:t xml:space="preserve"> viših nivo vlasti u </w:t>
            </w:r>
            <w:proofErr w:type="spellStart"/>
            <w:r w:rsidRPr="00ED63E4">
              <w:rPr>
                <w:rFonts w:ascii="Times New Roman" w:hAnsi="Times New Roman" w:cs="Times New Roman"/>
                <w:sz w:val="24"/>
                <w:szCs w:val="24"/>
              </w:rPr>
              <w:t>riješavanju</w:t>
            </w:r>
            <w:proofErr w:type="spellEnd"/>
            <w:r w:rsidR="00ED63E4">
              <w:rPr>
                <w:rFonts w:ascii="Times New Roman" w:hAnsi="Times New Roman" w:cs="Times New Roman"/>
                <w:sz w:val="24"/>
                <w:szCs w:val="24"/>
              </w:rPr>
              <w:t xml:space="preserve"> </w:t>
            </w:r>
            <w:r w:rsidRPr="00ED63E4">
              <w:rPr>
                <w:rFonts w:ascii="Times New Roman" w:hAnsi="Times New Roman" w:cs="Times New Roman"/>
                <w:sz w:val="24"/>
                <w:szCs w:val="24"/>
              </w:rPr>
              <w:t>problema privrede</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ED63E4">
              <w:rPr>
                <w:rFonts w:ascii="Times New Roman" w:hAnsi="Times New Roman" w:cs="Times New Roman"/>
                <w:sz w:val="24"/>
                <w:szCs w:val="24"/>
              </w:rPr>
              <w:t>Pitanje zaštite životne sredine i ekologije;</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ED63E4">
              <w:rPr>
                <w:rFonts w:ascii="Times New Roman" w:hAnsi="Times New Roman" w:cs="Times New Roman"/>
                <w:sz w:val="24"/>
                <w:szCs w:val="24"/>
              </w:rPr>
              <w:t>Nerazvijena tržišna konkurencija;</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ED63E4">
              <w:rPr>
                <w:rFonts w:ascii="Times New Roman" w:hAnsi="Times New Roman" w:cs="Times New Roman"/>
                <w:sz w:val="24"/>
                <w:szCs w:val="24"/>
              </w:rPr>
              <w:t>Siva ekonomija i rad na crno;</w:t>
            </w:r>
          </w:p>
          <w:p w:rsid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ED63E4">
              <w:rPr>
                <w:rFonts w:ascii="Times New Roman" w:hAnsi="Times New Roman" w:cs="Times New Roman"/>
                <w:sz w:val="24"/>
                <w:szCs w:val="24"/>
              </w:rPr>
              <w:t>Nedovoljni državni poticaji za razvoj</w:t>
            </w:r>
            <w:r w:rsidR="00ED63E4">
              <w:rPr>
                <w:rFonts w:ascii="Times New Roman" w:hAnsi="Times New Roman" w:cs="Times New Roman"/>
                <w:sz w:val="24"/>
                <w:szCs w:val="24"/>
              </w:rPr>
              <w:t xml:space="preserve"> </w:t>
            </w:r>
            <w:r w:rsidRPr="00ED63E4">
              <w:rPr>
                <w:rFonts w:ascii="Times New Roman" w:hAnsi="Times New Roman" w:cs="Times New Roman"/>
                <w:sz w:val="24"/>
                <w:szCs w:val="24"/>
              </w:rPr>
              <w:t>poljoprivrede;</w:t>
            </w:r>
          </w:p>
          <w:p w:rsidR="00B80308" w:rsidRPr="00ED63E4" w:rsidRDefault="007714AF" w:rsidP="00CB66B0">
            <w:pPr>
              <w:pStyle w:val="Odlomakpopisa"/>
              <w:numPr>
                <w:ilvl w:val="0"/>
                <w:numId w:val="16"/>
              </w:numPr>
              <w:autoSpaceDE w:val="0"/>
              <w:autoSpaceDN w:val="0"/>
              <w:adjustRightInd w:val="0"/>
              <w:rPr>
                <w:rFonts w:ascii="Times New Roman" w:hAnsi="Times New Roman" w:cs="Times New Roman"/>
                <w:sz w:val="24"/>
                <w:szCs w:val="24"/>
              </w:rPr>
            </w:pPr>
            <w:r w:rsidRPr="00ED63E4">
              <w:rPr>
                <w:rFonts w:ascii="Times New Roman" w:hAnsi="Times New Roman" w:cs="Times New Roman"/>
                <w:sz w:val="24"/>
                <w:szCs w:val="24"/>
              </w:rPr>
              <w:t>Elementarne nepogode kao posljedica</w:t>
            </w:r>
            <w:r w:rsidR="00ED63E4">
              <w:rPr>
                <w:rFonts w:ascii="Times New Roman" w:hAnsi="Times New Roman" w:cs="Times New Roman"/>
                <w:sz w:val="24"/>
                <w:szCs w:val="24"/>
              </w:rPr>
              <w:t xml:space="preserve"> </w:t>
            </w:r>
            <w:r w:rsidRPr="00ED63E4">
              <w:rPr>
                <w:rFonts w:ascii="Times New Roman" w:hAnsi="Times New Roman" w:cs="Times New Roman"/>
                <w:sz w:val="24"/>
                <w:szCs w:val="24"/>
              </w:rPr>
              <w:t>globalnog zagrijavanja (poplave, suše, klizišta</w:t>
            </w:r>
            <w:r w:rsidR="00ED63E4">
              <w:rPr>
                <w:rFonts w:ascii="Times New Roman" w:hAnsi="Times New Roman" w:cs="Times New Roman"/>
                <w:sz w:val="24"/>
                <w:szCs w:val="24"/>
              </w:rPr>
              <w:t xml:space="preserve"> </w:t>
            </w:r>
            <w:r w:rsidRPr="00ED63E4">
              <w:rPr>
                <w:rFonts w:ascii="Times New Roman" w:hAnsi="Times New Roman" w:cs="Times New Roman"/>
                <w:sz w:val="24"/>
                <w:szCs w:val="24"/>
              </w:rPr>
              <w:t>itd.);</w:t>
            </w:r>
          </w:p>
        </w:tc>
      </w:tr>
    </w:tbl>
    <w:p w:rsidR="00B80308" w:rsidRDefault="00B80308" w:rsidP="00B80308">
      <w:pPr>
        <w:autoSpaceDE w:val="0"/>
        <w:autoSpaceDN w:val="0"/>
        <w:adjustRightInd w:val="0"/>
        <w:spacing w:after="0"/>
        <w:ind w:left="-284"/>
        <w:jc w:val="both"/>
        <w:rPr>
          <w:rFonts w:ascii="Times New Roman" w:hAnsi="Times New Roman" w:cs="Times New Roman"/>
          <w:sz w:val="24"/>
          <w:szCs w:val="24"/>
        </w:rPr>
      </w:pPr>
    </w:p>
    <w:p w:rsidR="00B80308" w:rsidRDefault="00B80308" w:rsidP="00B80308">
      <w:pPr>
        <w:autoSpaceDE w:val="0"/>
        <w:autoSpaceDN w:val="0"/>
        <w:adjustRightInd w:val="0"/>
        <w:spacing w:after="0"/>
        <w:ind w:left="-284"/>
        <w:jc w:val="both"/>
        <w:rPr>
          <w:rFonts w:ascii="Times New Roman" w:hAnsi="Times New Roman" w:cs="Times New Roman"/>
          <w:sz w:val="24"/>
          <w:szCs w:val="24"/>
        </w:rPr>
      </w:pPr>
    </w:p>
    <w:p w:rsidR="00B80308" w:rsidRDefault="00B80308" w:rsidP="00B80308">
      <w:pPr>
        <w:autoSpaceDE w:val="0"/>
        <w:autoSpaceDN w:val="0"/>
        <w:adjustRightInd w:val="0"/>
        <w:spacing w:after="0"/>
        <w:ind w:left="-284"/>
        <w:jc w:val="both"/>
        <w:rPr>
          <w:rFonts w:ascii="Times New Roman" w:hAnsi="Times New Roman" w:cs="Times New Roman"/>
          <w:sz w:val="24"/>
          <w:szCs w:val="24"/>
        </w:rPr>
      </w:pP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p>
    <w:p w:rsidR="0062771F" w:rsidRPr="003D6C5D" w:rsidRDefault="0062771F" w:rsidP="00BF6FFC">
      <w:pPr>
        <w:shd w:val="clear" w:color="auto" w:fill="8DB3E2" w:themeFill="text2" w:themeFillTint="66"/>
        <w:autoSpaceDE w:val="0"/>
        <w:autoSpaceDN w:val="0"/>
        <w:adjustRightInd w:val="0"/>
        <w:spacing w:after="0"/>
        <w:ind w:left="-284"/>
        <w:jc w:val="both"/>
        <w:rPr>
          <w:rFonts w:ascii="Times New Roman" w:hAnsi="Times New Roman" w:cs="Times New Roman"/>
          <w:b/>
          <w:sz w:val="24"/>
          <w:szCs w:val="24"/>
        </w:rPr>
      </w:pPr>
      <w:r w:rsidRPr="003D6C5D">
        <w:rPr>
          <w:rFonts w:ascii="Times New Roman" w:hAnsi="Times New Roman" w:cs="Times New Roman"/>
          <w:b/>
          <w:sz w:val="24"/>
          <w:szCs w:val="24"/>
        </w:rPr>
        <w:tab/>
      </w:r>
      <w:r w:rsidRPr="003D6C5D">
        <w:rPr>
          <w:rFonts w:ascii="Times New Roman" w:hAnsi="Times New Roman" w:cs="Times New Roman"/>
          <w:b/>
          <w:sz w:val="24"/>
          <w:szCs w:val="24"/>
        </w:rPr>
        <w:tab/>
      </w:r>
      <w:r w:rsidRPr="003D6C5D">
        <w:rPr>
          <w:rFonts w:ascii="Times New Roman" w:hAnsi="Times New Roman" w:cs="Times New Roman"/>
          <w:b/>
          <w:sz w:val="24"/>
          <w:szCs w:val="24"/>
        </w:rPr>
        <w:tab/>
        <w:t>V.1.2. Operativni ciljevi gospodarskog/ekonomskog razvoja</w:t>
      </w:r>
    </w:p>
    <w:p w:rsidR="0062771F" w:rsidRDefault="0062771F" w:rsidP="00B80308">
      <w:pPr>
        <w:autoSpaceDE w:val="0"/>
        <w:autoSpaceDN w:val="0"/>
        <w:adjustRightInd w:val="0"/>
        <w:spacing w:after="0"/>
        <w:ind w:left="-284"/>
        <w:jc w:val="both"/>
        <w:rPr>
          <w:rFonts w:ascii="Times New Roman" w:hAnsi="Times New Roman" w:cs="Times New Roman"/>
          <w:sz w:val="24"/>
          <w:szCs w:val="24"/>
        </w:rPr>
      </w:pPr>
    </w:p>
    <w:p w:rsidR="0062771F" w:rsidRDefault="0062771F" w:rsidP="0062771F">
      <w:pPr>
        <w:autoSpaceDE w:val="0"/>
        <w:autoSpaceDN w:val="0"/>
        <w:adjustRightInd w:val="0"/>
        <w:spacing w:after="0"/>
        <w:ind w:firstLine="708"/>
        <w:rPr>
          <w:rFonts w:ascii="Times New Roman" w:hAnsi="Times New Roman" w:cs="Times New Roman"/>
          <w:sz w:val="24"/>
          <w:szCs w:val="24"/>
        </w:rPr>
      </w:pPr>
      <w:r w:rsidRPr="0062771F">
        <w:rPr>
          <w:rFonts w:ascii="Times New Roman" w:hAnsi="Times New Roman" w:cs="Times New Roman"/>
          <w:sz w:val="24"/>
          <w:szCs w:val="24"/>
        </w:rPr>
        <w:t>Definirani su slijedeć</w:t>
      </w:r>
      <w:r>
        <w:rPr>
          <w:rFonts w:ascii="Times New Roman" w:hAnsi="Times New Roman" w:cs="Times New Roman"/>
          <w:sz w:val="24"/>
          <w:szCs w:val="24"/>
        </w:rPr>
        <w:t>i operativni ciljevi gospodarskog</w:t>
      </w:r>
      <w:r w:rsidRPr="0062771F">
        <w:rPr>
          <w:rFonts w:ascii="Times New Roman" w:hAnsi="Times New Roman" w:cs="Times New Roman"/>
          <w:sz w:val="24"/>
          <w:szCs w:val="24"/>
        </w:rPr>
        <w:t xml:space="preserve"> razvoja općine:</w:t>
      </w:r>
    </w:p>
    <w:p w:rsidR="0062771F" w:rsidRPr="0062771F" w:rsidRDefault="0062771F" w:rsidP="0062771F">
      <w:pPr>
        <w:autoSpaceDE w:val="0"/>
        <w:autoSpaceDN w:val="0"/>
        <w:adjustRightInd w:val="0"/>
        <w:spacing w:after="0"/>
        <w:rPr>
          <w:rFonts w:ascii="Times New Roman" w:hAnsi="Times New Roman" w:cs="Times New Roman"/>
          <w:sz w:val="24"/>
          <w:szCs w:val="24"/>
        </w:rPr>
      </w:pPr>
    </w:p>
    <w:p w:rsidR="0062771F" w:rsidRPr="00E66566" w:rsidRDefault="003D6C5D" w:rsidP="00694928">
      <w:pPr>
        <w:shd w:val="clear" w:color="auto" w:fill="8DB3E2" w:themeFill="text2" w:themeFillTint="66"/>
        <w:autoSpaceDE w:val="0"/>
        <w:autoSpaceDN w:val="0"/>
        <w:adjustRightInd w:val="0"/>
        <w:spacing w:after="0"/>
        <w:ind w:left="705" w:hanging="705"/>
        <w:rPr>
          <w:rFonts w:ascii="Times New Roman" w:hAnsi="Times New Roman" w:cs="Times New Roman"/>
          <w:b/>
          <w:bCs/>
          <w:sz w:val="24"/>
          <w:szCs w:val="24"/>
        </w:rPr>
      </w:pPr>
      <w:r w:rsidRPr="00E66566">
        <w:rPr>
          <w:rFonts w:ascii="Times New Roman" w:hAnsi="Times New Roman" w:cs="Times New Roman"/>
          <w:b/>
          <w:bCs/>
          <w:sz w:val="24"/>
          <w:szCs w:val="24"/>
        </w:rPr>
        <w:t xml:space="preserve">OC 1 </w:t>
      </w:r>
      <w:r w:rsidRPr="00E66566">
        <w:rPr>
          <w:rFonts w:ascii="Times New Roman" w:hAnsi="Times New Roman" w:cs="Times New Roman"/>
          <w:b/>
          <w:bCs/>
          <w:sz w:val="24"/>
          <w:szCs w:val="24"/>
        </w:rPr>
        <w:tab/>
        <w:t xml:space="preserve">- Razvoj </w:t>
      </w:r>
      <w:r w:rsidR="0062771F" w:rsidRPr="00E66566">
        <w:rPr>
          <w:rFonts w:ascii="Times New Roman" w:hAnsi="Times New Roman" w:cs="Times New Roman"/>
          <w:b/>
          <w:bCs/>
          <w:sz w:val="24"/>
          <w:szCs w:val="24"/>
        </w:rPr>
        <w:t xml:space="preserve"> malih i srednjih poduzeća</w:t>
      </w:r>
      <w:r w:rsidR="00EB70F4" w:rsidRPr="00E66566">
        <w:rPr>
          <w:rFonts w:ascii="Times New Roman" w:hAnsi="Times New Roman" w:cs="Times New Roman"/>
          <w:b/>
          <w:bCs/>
          <w:sz w:val="24"/>
          <w:szCs w:val="24"/>
        </w:rPr>
        <w:t xml:space="preserve"> iznad prosjeka u SBK/KSB po glavi    stanovnika do</w:t>
      </w:r>
      <w:r w:rsidR="00E66566" w:rsidRPr="00E66566">
        <w:rPr>
          <w:rFonts w:ascii="Times New Roman" w:hAnsi="Times New Roman" w:cs="Times New Roman"/>
          <w:b/>
          <w:bCs/>
          <w:sz w:val="24"/>
          <w:szCs w:val="24"/>
        </w:rPr>
        <w:t xml:space="preserve"> 2018.</w:t>
      </w:r>
      <w:r w:rsidR="00EB70F4" w:rsidRPr="00E66566">
        <w:rPr>
          <w:rFonts w:ascii="Times New Roman" w:hAnsi="Times New Roman" w:cs="Times New Roman"/>
          <w:b/>
          <w:bCs/>
          <w:sz w:val="24"/>
          <w:szCs w:val="24"/>
        </w:rPr>
        <w:t xml:space="preserve"> </w:t>
      </w:r>
      <w:r w:rsidR="00694928">
        <w:rPr>
          <w:rFonts w:ascii="Times New Roman" w:hAnsi="Times New Roman" w:cs="Times New Roman"/>
          <w:b/>
          <w:bCs/>
          <w:sz w:val="24"/>
          <w:szCs w:val="24"/>
        </w:rPr>
        <w:t>g</w:t>
      </w:r>
      <w:r w:rsidR="00EB70F4" w:rsidRPr="00E66566">
        <w:rPr>
          <w:rFonts w:ascii="Times New Roman" w:hAnsi="Times New Roman" w:cs="Times New Roman"/>
          <w:b/>
          <w:bCs/>
          <w:sz w:val="24"/>
          <w:szCs w:val="24"/>
        </w:rPr>
        <w:t>odine</w:t>
      </w:r>
    </w:p>
    <w:p w:rsidR="00E66566" w:rsidRPr="00E66566" w:rsidRDefault="00E66566" w:rsidP="00694928">
      <w:pPr>
        <w:shd w:val="clear" w:color="auto" w:fill="8DB3E2" w:themeFill="text2" w:themeFillTint="66"/>
        <w:autoSpaceDE w:val="0"/>
        <w:autoSpaceDN w:val="0"/>
        <w:adjustRightInd w:val="0"/>
        <w:spacing w:after="0"/>
        <w:ind w:left="705" w:hanging="705"/>
        <w:rPr>
          <w:rFonts w:ascii="Times New Roman" w:hAnsi="Times New Roman" w:cs="Times New Roman"/>
          <w:b/>
          <w:bCs/>
          <w:sz w:val="24"/>
          <w:szCs w:val="24"/>
        </w:rPr>
      </w:pPr>
    </w:p>
    <w:p w:rsidR="0062771F" w:rsidRPr="00E66566" w:rsidRDefault="0062771F" w:rsidP="00694928">
      <w:pPr>
        <w:shd w:val="clear" w:color="auto" w:fill="8DB3E2" w:themeFill="text2" w:themeFillTint="66"/>
        <w:autoSpaceDE w:val="0"/>
        <w:autoSpaceDN w:val="0"/>
        <w:adjustRightInd w:val="0"/>
        <w:spacing w:after="0"/>
        <w:rPr>
          <w:rFonts w:ascii="Times New Roman" w:hAnsi="Times New Roman" w:cs="Times New Roman"/>
          <w:b/>
          <w:bCs/>
          <w:sz w:val="24"/>
          <w:szCs w:val="24"/>
        </w:rPr>
      </w:pPr>
      <w:r w:rsidRPr="00E66566">
        <w:rPr>
          <w:rFonts w:ascii="Times New Roman" w:hAnsi="Times New Roman" w:cs="Times New Roman"/>
          <w:b/>
          <w:bCs/>
          <w:sz w:val="24"/>
          <w:szCs w:val="24"/>
        </w:rPr>
        <w:t xml:space="preserve">OC 2 </w:t>
      </w:r>
      <w:r w:rsidRPr="00E66566">
        <w:rPr>
          <w:rFonts w:ascii="Times New Roman" w:hAnsi="Times New Roman" w:cs="Times New Roman"/>
          <w:b/>
          <w:bCs/>
          <w:sz w:val="24"/>
          <w:szCs w:val="24"/>
        </w:rPr>
        <w:tab/>
        <w:t>- Izgradnja industrijskih zona i povećanje investicija</w:t>
      </w:r>
      <w:r w:rsidR="00E66566" w:rsidRPr="00E66566">
        <w:rPr>
          <w:rFonts w:ascii="Times New Roman" w:hAnsi="Times New Roman" w:cs="Times New Roman"/>
          <w:b/>
          <w:bCs/>
          <w:sz w:val="24"/>
          <w:szCs w:val="24"/>
        </w:rPr>
        <w:t xml:space="preserve"> u privredi do 2018</w:t>
      </w:r>
      <w:r w:rsidR="00EB70F4" w:rsidRPr="00E66566">
        <w:rPr>
          <w:rFonts w:ascii="Times New Roman" w:hAnsi="Times New Roman" w:cs="Times New Roman"/>
          <w:b/>
          <w:bCs/>
          <w:sz w:val="24"/>
          <w:szCs w:val="24"/>
        </w:rPr>
        <w:t xml:space="preserve">. </w:t>
      </w:r>
      <w:r w:rsidR="008B4EAD">
        <w:rPr>
          <w:rFonts w:ascii="Times New Roman" w:hAnsi="Times New Roman" w:cs="Times New Roman"/>
          <w:b/>
          <w:bCs/>
          <w:sz w:val="24"/>
          <w:szCs w:val="24"/>
        </w:rPr>
        <w:t>g</w:t>
      </w:r>
      <w:r w:rsidR="00EB70F4" w:rsidRPr="00E66566">
        <w:rPr>
          <w:rFonts w:ascii="Times New Roman" w:hAnsi="Times New Roman" w:cs="Times New Roman"/>
          <w:b/>
          <w:bCs/>
          <w:sz w:val="24"/>
          <w:szCs w:val="24"/>
        </w:rPr>
        <w:t>odine</w:t>
      </w:r>
    </w:p>
    <w:p w:rsidR="00E66566" w:rsidRPr="00E66566" w:rsidRDefault="00E66566" w:rsidP="00694928">
      <w:pPr>
        <w:shd w:val="clear" w:color="auto" w:fill="8DB3E2" w:themeFill="text2" w:themeFillTint="66"/>
        <w:autoSpaceDE w:val="0"/>
        <w:autoSpaceDN w:val="0"/>
        <w:adjustRightInd w:val="0"/>
        <w:spacing w:after="0"/>
        <w:rPr>
          <w:rFonts w:ascii="Times New Roman" w:hAnsi="Times New Roman" w:cs="Times New Roman"/>
          <w:b/>
          <w:bCs/>
          <w:sz w:val="24"/>
          <w:szCs w:val="24"/>
        </w:rPr>
      </w:pPr>
    </w:p>
    <w:p w:rsidR="0062771F" w:rsidRPr="00E66566" w:rsidRDefault="0062771F" w:rsidP="00694928">
      <w:pPr>
        <w:shd w:val="clear" w:color="auto" w:fill="8DB3E2" w:themeFill="text2" w:themeFillTint="66"/>
        <w:autoSpaceDE w:val="0"/>
        <w:autoSpaceDN w:val="0"/>
        <w:adjustRightInd w:val="0"/>
        <w:spacing w:after="0"/>
        <w:ind w:left="705" w:hanging="705"/>
        <w:rPr>
          <w:rFonts w:ascii="Times New Roman" w:hAnsi="Times New Roman" w:cs="Times New Roman"/>
          <w:b/>
          <w:bCs/>
          <w:sz w:val="24"/>
          <w:szCs w:val="24"/>
        </w:rPr>
      </w:pPr>
      <w:r w:rsidRPr="00E66566">
        <w:rPr>
          <w:rFonts w:ascii="Times New Roman" w:hAnsi="Times New Roman" w:cs="Times New Roman"/>
          <w:b/>
          <w:bCs/>
          <w:sz w:val="24"/>
          <w:szCs w:val="24"/>
        </w:rPr>
        <w:t xml:space="preserve">OC 3 </w:t>
      </w:r>
      <w:r w:rsidRPr="00E66566">
        <w:rPr>
          <w:rFonts w:ascii="Times New Roman" w:hAnsi="Times New Roman" w:cs="Times New Roman"/>
          <w:b/>
          <w:bCs/>
          <w:sz w:val="24"/>
          <w:szCs w:val="24"/>
        </w:rPr>
        <w:tab/>
        <w:t>- Razvoj poljopri</w:t>
      </w:r>
      <w:r w:rsidR="003D6C5D" w:rsidRPr="00E66566">
        <w:rPr>
          <w:rFonts w:ascii="Times New Roman" w:hAnsi="Times New Roman" w:cs="Times New Roman"/>
          <w:b/>
          <w:bCs/>
          <w:sz w:val="24"/>
          <w:szCs w:val="24"/>
        </w:rPr>
        <w:t xml:space="preserve">vrede i proizvodnje </w:t>
      </w:r>
      <w:proofErr w:type="spellStart"/>
      <w:r w:rsidR="003D6C5D" w:rsidRPr="00E66566">
        <w:rPr>
          <w:rFonts w:ascii="Times New Roman" w:hAnsi="Times New Roman" w:cs="Times New Roman"/>
          <w:b/>
          <w:bCs/>
          <w:sz w:val="24"/>
          <w:szCs w:val="24"/>
        </w:rPr>
        <w:t>proizvodnje</w:t>
      </w:r>
      <w:proofErr w:type="spellEnd"/>
      <w:r w:rsidR="00EB70F4" w:rsidRPr="00E66566">
        <w:rPr>
          <w:rFonts w:ascii="Times New Roman" w:hAnsi="Times New Roman" w:cs="Times New Roman"/>
          <w:b/>
          <w:bCs/>
          <w:sz w:val="24"/>
          <w:szCs w:val="24"/>
        </w:rPr>
        <w:t xml:space="preserve">, povećanjem broja </w:t>
      </w:r>
      <w:r w:rsidR="00E66566" w:rsidRPr="00E66566">
        <w:rPr>
          <w:rFonts w:ascii="Times New Roman" w:hAnsi="Times New Roman" w:cs="Times New Roman"/>
          <w:b/>
          <w:bCs/>
          <w:sz w:val="24"/>
          <w:szCs w:val="24"/>
        </w:rPr>
        <w:t xml:space="preserve">   </w:t>
      </w:r>
      <w:r w:rsidR="00EB70F4" w:rsidRPr="00E66566">
        <w:rPr>
          <w:rFonts w:ascii="Times New Roman" w:hAnsi="Times New Roman" w:cs="Times New Roman"/>
          <w:b/>
          <w:bCs/>
          <w:sz w:val="24"/>
          <w:szCs w:val="24"/>
        </w:rPr>
        <w:t xml:space="preserve">poljoprivrednih gazdinstava do </w:t>
      </w:r>
      <w:r w:rsidR="00E66566" w:rsidRPr="00E66566">
        <w:rPr>
          <w:rFonts w:ascii="Times New Roman" w:hAnsi="Times New Roman" w:cs="Times New Roman"/>
          <w:b/>
          <w:bCs/>
          <w:sz w:val="24"/>
          <w:szCs w:val="24"/>
        </w:rPr>
        <w:t xml:space="preserve">2018. </w:t>
      </w:r>
      <w:r w:rsidR="00694928">
        <w:rPr>
          <w:rFonts w:ascii="Times New Roman" w:hAnsi="Times New Roman" w:cs="Times New Roman"/>
          <w:b/>
          <w:bCs/>
          <w:sz w:val="24"/>
          <w:szCs w:val="24"/>
        </w:rPr>
        <w:t>g</w:t>
      </w:r>
      <w:r w:rsidR="00E66566" w:rsidRPr="00E66566">
        <w:rPr>
          <w:rFonts w:ascii="Times New Roman" w:hAnsi="Times New Roman" w:cs="Times New Roman"/>
          <w:b/>
          <w:bCs/>
          <w:sz w:val="24"/>
          <w:szCs w:val="24"/>
        </w:rPr>
        <w:t>odine</w:t>
      </w:r>
    </w:p>
    <w:p w:rsidR="00E66566" w:rsidRPr="00E66566" w:rsidRDefault="00E66566" w:rsidP="00694928">
      <w:pPr>
        <w:shd w:val="clear" w:color="auto" w:fill="8DB3E2" w:themeFill="text2" w:themeFillTint="66"/>
        <w:autoSpaceDE w:val="0"/>
        <w:autoSpaceDN w:val="0"/>
        <w:adjustRightInd w:val="0"/>
        <w:spacing w:after="0"/>
        <w:ind w:left="705" w:hanging="705"/>
        <w:rPr>
          <w:rFonts w:ascii="Times New Roman" w:hAnsi="Times New Roman" w:cs="Times New Roman"/>
          <w:b/>
          <w:bCs/>
          <w:sz w:val="24"/>
          <w:szCs w:val="24"/>
        </w:rPr>
      </w:pPr>
    </w:p>
    <w:p w:rsidR="0062771F" w:rsidRPr="00E66566" w:rsidRDefault="0062771F" w:rsidP="00694928">
      <w:pPr>
        <w:shd w:val="clear" w:color="auto" w:fill="8DB3E2" w:themeFill="text2" w:themeFillTint="66"/>
        <w:autoSpaceDE w:val="0"/>
        <w:autoSpaceDN w:val="0"/>
        <w:adjustRightInd w:val="0"/>
        <w:spacing w:after="0"/>
        <w:jc w:val="both"/>
        <w:rPr>
          <w:rFonts w:ascii="Times New Roman" w:hAnsi="Times New Roman" w:cs="Times New Roman"/>
          <w:b/>
          <w:bCs/>
          <w:sz w:val="24"/>
          <w:szCs w:val="24"/>
        </w:rPr>
      </w:pPr>
      <w:r w:rsidRPr="00E66566">
        <w:rPr>
          <w:rFonts w:ascii="Times New Roman" w:hAnsi="Times New Roman" w:cs="Times New Roman"/>
          <w:b/>
          <w:bCs/>
          <w:sz w:val="24"/>
          <w:szCs w:val="24"/>
        </w:rPr>
        <w:t xml:space="preserve">OC 4 </w:t>
      </w:r>
      <w:r w:rsidRPr="00E66566">
        <w:rPr>
          <w:rFonts w:ascii="Times New Roman" w:hAnsi="Times New Roman" w:cs="Times New Roman"/>
          <w:b/>
          <w:bCs/>
          <w:sz w:val="24"/>
          <w:szCs w:val="24"/>
        </w:rPr>
        <w:tab/>
        <w:t>- Razvoj turizma i aktiviranje turističkih potencijala</w:t>
      </w:r>
      <w:r w:rsidR="00E66566" w:rsidRPr="00E66566">
        <w:rPr>
          <w:rFonts w:ascii="Times New Roman" w:hAnsi="Times New Roman" w:cs="Times New Roman"/>
          <w:b/>
          <w:bCs/>
          <w:sz w:val="24"/>
          <w:szCs w:val="24"/>
        </w:rPr>
        <w:t xml:space="preserve"> do 2018. godine</w:t>
      </w:r>
    </w:p>
    <w:p w:rsidR="0062771F" w:rsidRDefault="0062771F" w:rsidP="00694928">
      <w:pPr>
        <w:shd w:val="clear" w:color="auto" w:fill="8DB3E2" w:themeFill="text2" w:themeFillTint="66"/>
        <w:autoSpaceDE w:val="0"/>
        <w:autoSpaceDN w:val="0"/>
        <w:adjustRightInd w:val="0"/>
        <w:spacing w:after="0"/>
        <w:jc w:val="both"/>
        <w:rPr>
          <w:rFonts w:ascii="Times New Roman" w:hAnsi="Times New Roman" w:cs="Times New Roman"/>
          <w:b/>
          <w:bCs/>
          <w:sz w:val="24"/>
          <w:szCs w:val="24"/>
        </w:rPr>
      </w:pPr>
    </w:p>
    <w:p w:rsidR="00694928" w:rsidRDefault="00694928" w:rsidP="00694928">
      <w:pPr>
        <w:shd w:val="clear" w:color="auto" w:fill="FFFFFF" w:themeFill="background1"/>
        <w:autoSpaceDE w:val="0"/>
        <w:autoSpaceDN w:val="0"/>
        <w:adjustRightInd w:val="0"/>
        <w:spacing w:after="0"/>
        <w:rPr>
          <w:rFonts w:ascii="Times New Roman" w:hAnsi="Times New Roman" w:cs="Times New Roman"/>
          <w:b/>
          <w:bCs/>
          <w:sz w:val="24"/>
          <w:szCs w:val="24"/>
        </w:rPr>
      </w:pPr>
    </w:p>
    <w:p w:rsidR="0062771F" w:rsidRPr="0062771F" w:rsidRDefault="003D6C5D" w:rsidP="00694928">
      <w:pPr>
        <w:shd w:val="clear" w:color="auto" w:fill="FFFFFF" w:themeFill="background1"/>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OC 1 </w:t>
      </w:r>
      <w:r>
        <w:rPr>
          <w:rFonts w:ascii="Times New Roman" w:hAnsi="Times New Roman" w:cs="Times New Roman"/>
          <w:b/>
          <w:bCs/>
          <w:sz w:val="24"/>
          <w:szCs w:val="24"/>
        </w:rPr>
        <w:tab/>
        <w:t xml:space="preserve">Razvoj </w:t>
      </w:r>
      <w:r w:rsidR="0062771F">
        <w:rPr>
          <w:rFonts w:ascii="Times New Roman" w:hAnsi="Times New Roman" w:cs="Times New Roman"/>
          <w:b/>
          <w:bCs/>
          <w:sz w:val="24"/>
          <w:szCs w:val="24"/>
        </w:rPr>
        <w:t>malih i srednjih po</w:t>
      </w:r>
      <w:r w:rsidR="0062771F" w:rsidRPr="0062771F">
        <w:rPr>
          <w:rFonts w:ascii="Times New Roman" w:hAnsi="Times New Roman" w:cs="Times New Roman"/>
          <w:b/>
          <w:bCs/>
          <w:sz w:val="24"/>
          <w:szCs w:val="24"/>
        </w:rPr>
        <w:t>duzeća</w:t>
      </w:r>
    </w:p>
    <w:p w:rsidR="0062771F" w:rsidRDefault="0062771F" w:rsidP="0062771F">
      <w:pPr>
        <w:autoSpaceDE w:val="0"/>
        <w:autoSpaceDN w:val="0"/>
        <w:adjustRightInd w:val="0"/>
        <w:spacing w:after="0"/>
        <w:ind w:left="-284" w:firstLine="284"/>
        <w:jc w:val="both"/>
        <w:rPr>
          <w:rFonts w:ascii="Times New Roman" w:hAnsi="Times New Roman" w:cs="Times New Roman"/>
          <w:sz w:val="24"/>
          <w:szCs w:val="24"/>
        </w:rPr>
      </w:pPr>
    </w:p>
    <w:p w:rsidR="00A00A00" w:rsidRPr="00A00A00" w:rsidRDefault="00A00A00" w:rsidP="00A00A00">
      <w:pPr>
        <w:autoSpaceDE w:val="0"/>
        <w:autoSpaceDN w:val="0"/>
        <w:adjustRightInd w:val="0"/>
        <w:spacing w:after="0"/>
        <w:jc w:val="both"/>
        <w:rPr>
          <w:rFonts w:ascii="Times New Roman" w:hAnsi="Times New Roman" w:cs="Times New Roman"/>
          <w:sz w:val="24"/>
          <w:szCs w:val="24"/>
        </w:rPr>
      </w:pPr>
      <w:r w:rsidRPr="00A00A00">
        <w:rPr>
          <w:rFonts w:ascii="Times New Roman" w:hAnsi="Times New Roman" w:cs="Times New Roman"/>
          <w:sz w:val="24"/>
          <w:szCs w:val="24"/>
        </w:rPr>
        <w:t>Uloga prerađivačke industrije, malih i srednjih poduzeća i obrta je već sada važna, ali u budućnosti bi</w:t>
      </w:r>
      <w:r>
        <w:rPr>
          <w:rFonts w:ascii="Times New Roman" w:hAnsi="Times New Roman" w:cs="Times New Roman"/>
          <w:sz w:val="24"/>
          <w:szCs w:val="24"/>
        </w:rPr>
        <w:t xml:space="preserve"> </w:t>
      </w:r>
      <w:r w:rsidRPr="00A00A00">
        <w:rPr>
          <w:rFonts w:ascii="Times New Roman" w:hAnsi="Times New Roman" w:cs="Times New Roman"/>
          <w:sz w:val="24"/>
          <w:szCs w:val="24"/>
        </w:rPr>
        <w:t xml:space="preserve">trebala biti jača i strateški čvršće </w:t>
      </w:r>
      <w:proofErr w:type="spellStart"/>
      <w:r w:rsidRPr="00A00A00">
        <w:rPr>
          <w:rFonts w:ascii="Times New Roman" w:hAnsi="Times New Roman" w:cs="Times New Roman"/>
          <w:sz w:val="24"/>
          <w:szCs w:val="24"/>
        </w:rPr>
        <w:t>definisana</w:t>
      </w:r>
      <w:proofErr w:type="spellEnd"/>
      <w:r w:rsidRPr="00A00A00">
        <w:rPr>
          <w:rFonts w:ascii="Times New Roman" w:hAnsi="Times New Roman" w:cs="Times New Roman"/>
          <w:sz w:val="24"/>
          <w:szCs w:val="24"/>
        </w:rPr>
        <w:t>. Upravo mala i srednja poduzeća mogu stvarati nove</w:t>
      </w:r>
      <w:r>
        <w:rPr>
          <w:rFonts w:ascii="Times New Roman" w:hAnsi="Times New Roman" w:cs="Times New Roman"/>
          <w:sz w:val="24"/>
          <w:szCs w:val="24"/>
        </w:rPr>
        <w:t xml:space="preserve"> </w:t>
      </w:r>
      <w:r w:rsidRPr="00A00A00">
        <w:rPr>
          <w:rFonts w:ascii="Times New Roman" w:hAnsi="Times New Roman" w:cs="Times New Roman"/>
          <w:sz w:val="24"/>
          <w:szCs w:val="24"/>
        </w:rPr>
        <w:t>vrijednosti i nove mogućnosti za zapošljavanje.</w:t>
      </w:r>
      <w:r>
        <w:rPr>
          <w:rFonts w:ascii="Times New Roman" w:hAnsi="Times New Roman" w:cs="Times New Roman"/>
          <w:sz w:val="24"/>
          <w:szCs w:val="24"/>
        </w:rPr>
        <w:t xml:space="preserve"> </w:t>
      </w:r>
      <w:r w:rsidRPr="00A00A00">
        <w:rPr>
          <w:rFonts w:ascii="Times New Roman" w:hAnsi="Times New Roman" w:cs="Times New Roman"/>
          <w:sz w:val="24"/>
          <w:szCs w:val="24"/>
        </w:rPr>
        <w:t>Sektoru je potrebna specifična podrška u jačanju poslovnih vještina, institucionalne organizacije i</w:t>
      </w:r>
      <w:r>
        <w:rPr>
          <w:rFonts w:ascii="Times New Roman" w:hAnsi="Times New Roman" w:cs="Times New Roman"/>
          <w:sz w:val="24"/>
          <w:szCs w:val="24"/>
        </w:rPr>
        <w:t xml:space="preserve"> </w:t>
      </w:r>
      <w:r w:rsidRPr="00A00A00">
        <w:rPr>
          <w:rFonts w:ascii="Times New Roman" w:hAnsi="Times New Roman" w:cs="Times New Roman"/>
          <w:sz w:val="24"/>
          <w:szCs w:val="24"/>
        </w:rPr>
        <w:t xml:space="preserve">osiguravanju poslovnih lokacija i podrške u </w:t>
      </w:r>
      <w:proofErr w:type="spellStart"/>
      <w:r w:rsidRPr="00A00A00">
        <w:rPr>
          <w:rFonts w:ascii="Times New Roman" w:hAnsi="Times New Roman" w:cs="Times New Roman"/>
          <w:sz w:val="24"/>
          <w:szCs w:val="24"/>
        </w:rPr>
        <w:t>prevazilaženju</w:t>
      </w:r>
      <w:proofErr w:type="spellEnd"/>
      <w:r w:rsidRPr="00A00A00">
        <w:rPr>
          <w:rFonts w:ascii="Times New Roman" w:hAnsi="Times New Roman" w:cs="Times New Roman"/>
          <w:sz w:val="24"/>
          <w:szCs w:val="24"/>
        </w:rPr>
        <w:t xml:space="preserve"> globalne krize.</w:t>
      </w:r>
    </w:p>
    <w:p w:rsidR="00A00A00" w:rsidRPr="00A00A00" w:rsidRDefault="00A00A00" w:rsidP="00A00A00">
      <w:pPr>
        <w:autoSpaceDE w:val="0"/>
        <w:autoSpaceDN w:val="0"/>
        <w:adjustRightInd w:val="0"/>
        <w:spacing w:after="0"/>
        <w:jc w:val="both"/>
        <w:rPr>
          <w:rFonts w:ascii="Times New Roman" w:hAnsi="Times New Roman" w:cs="Times New Roman"/>
          <w:sz w:val="24"/>
          <w:szCs w:val="24"/>
        </w:rPr>
      </w:pPr>
      <w:r w:rsidRPr="00A00A00">
        <w:rPr>
          <w:rFonts w:ascii="Times New Roman" w:hAnsi="Times New Roman" w:cs="Times New Roman"/>
          <w:sz w:val="24"/>
          <w:szCs w:val="24"/>
        </w:rPr>
        <w:t>Općina treba identificirati nove proizvode, tehnologije koje nisu štetne za okoliš i koje omogućavaju</w:t>
      </w:r>
      <w:r>
        <w:rPr>
          <w:rFonts w:ascii="Times New Roman" w:hAnsi="Times New Roman" w:cs="Times New Roman"/>
          <w:sz w:val="24"/>
          <w:szCs w:val="24"/>
        </w:rPr>
        <w:t xml:space="preserve"> </w:t>
      </w:r>
      <w:r w:rsidRPr="00A00A00">
        <w:rPr>
          <w:rFonts w:ascii="Times New Roman" w:hAnsi="Times New Roman" w:cs="Times New Roman"/>
          <w:sz w:val="24"/>
          <w:szCs w:val="24"/>
        </w:rPr>
        <w:t>izlaz na nova tržišta ali i pripremiti i jasan sistem općinskih poticaja novim i postojećim investitorima.</w:t>
      </w:r>
    </w:p>
    <w:p w:rsidR="0062771F" w:rsidRDefault="00A00A00" w:rsidP="00A00A00">
      <w:pPr>
        <w:autoSpaceDE w:val="0"/>
        <w:autoSpaceDN w:val="0"/>
        <w:adjustRightInd w:val="0"/>
        <w:spacing w:after="0"/>
        <w:jc w:val="both"/>
        <w:rPr>
          <w:rFonts w:ascii="Times New Roman" w:hAnsi="Times New Roman" w:cs="Times New Roman"/>
          <w:sz w:val="24"/>
          <w:szCs w:val="24"/>
        </w:rPr>
      </w:pPr>
      <w:r w:rsidRPr="00A00A00">
        <w:rPr>
          <w:rFonts w:ascii="Times New Roman" w:hAnsi="Times New Roman" w:cs="Times New Roman"/>
          <w:sz w:val="24"/>
          <w:szCs w:val="24"/>
        </w:rPr>
        <w:t>U okviru ovoga operativnog cilja predviđeni su projekti koji će podržati MSP i obrte u ostvarivanju</w:t>
      </w:r>
      <w:r>
        <w:rPr>
          <w:rFonts w:ascii="Times New Roman" w:hAnsi="Times New Roman" w:cs="Times New Roman"/>
          <w:sz w:val="24"/>
          <w:szCs w:val="24"/>
        </w:rPr>
        <w:t xml:space="preserve"> </w:t>
      </w:r>
      <w:r w:rsidRPr="00A00A00">
        <w:rPr>
          <w:rFonts w:ascii="Times New Roman" w:hAnsi="Times New Roman" w:cs="Times New Roman"/>
          <w:sz w:val="24"/>
          <w:szCs w:val="24"/>
        </w:rPr>
        <w:t xml:space="preserve">njihovih privrednih potencijala i potencijala za povećanje zaposlenosti i poboljšati konkurentnost </w:t>
      </w:r>
      <w:r>
        <w:rPr>
          <w:rFonts w:ascii="Times New Roman" w:hAnsi="Times New Roman" w:cs="Times New Roman"/>
          <w:sz w:val="24"/>
          <w:szCs w:val="24"/>
        </w:rPr>
        <w:t xml:space="preserve">i </w:t>
      </w:r>
      <w:r w:rsidRPr="00A00A00">
        <w:rPr>
          <w:rFonts w:ascii="Times New Roman" w:hAnsi="Times New Roman" w:cs="Times New Roman"/>
          <w:sz w:val="24"/>
          <w:szCs w:val="24"/>
        </w:rPr>
        <w:t xml:space="preserve">raznovrsnost </w:t>
      </w:r>
      <w:proofErr w:type="spellStart"/>
      <w:r w:rsidRPr="00A00A00">
        <w:rPr>
          <w:rFonts w:ascii="Times New Roman" w:hAnsi="Times New Roman" w:cs="Times New Roman"/>
          <w:sz w:val="24"/>
          <w:szCs w:val="24"/>
        </w:rPr>
        <w:t>privrenih</w:t>
      </w:r>
      <w:proofErr w:type="spellEnd"/>
      <w:r w:rsidRPr="00A00A00">
        <w:rPr>
          <w:rFonts w:ascii="Times New Roman" w:hAnsi="Times New Roman" w:cs="Times New Roman"/>
          <w:sz w:val="24"/>
          <w:szCs w:val="24"/>
        </w:rPr>
        <w:t xml:space="preserve"> subjekata.</w:t>
      </w:r>
    </w:p>
    <w:p w:rsidR="003D6C5D" w:rsidRDefault="003D6C5D" w:rsidP="00A00A00">
      <w:pPr>
        <w:autoSpaceDE w:val="0"/>
        <w:autoSpaceDN w:val="0"/>
        <w:adjustRightInd w:val="0"/>
        <w:spacing w:after="0"/>
        <w:jc w:val="both"/>
        <w:rPr>
          <w:rFonts w:ascii="Times New Roman" w:hAnsi="Times New Roman" w:cs="Times New Roman"/>
          <w:sz w:val="24"/>
          <w:szCs w:val="24"/>
        </w:rPr>
      </w:pPr>
    </w:p>
    <w:p w:rsidR="003D6C5D" w:rsidRDefault="003D6C5D" w:rsidP="00A00A00">
      <w:pPr>
        <w:autoSpaceDE w:val="0"/>
        <w:autoSpaceDN w:val="0"/>
        <w:adjustRightInd w:val="0"/>
        <w:spacing w:after="0"/>
        <w:jc w:val="both"/>
        <w:rPr>
          <w:rFonts w:ascii="Times New Roman" w:hAnsi="Times New Roman" w:cs="Times New Roman"/>
          <w:sz w:val="24"/>
          <w:szCs w:val="24"/>
        </w:rPr>
      </w:pPr>
    </w:p>
    <w:p w:rsidR="003D6C5D" w:rsidRPr="003D6C5D" w:rsidRDefault="003D6C5D" w:rsidP="003D6C5D">
      <w:pPr>
        <w:autoSpaceDE w:val="0"/>
        <w:autoSpaceDN w:val="0"/>
        <w:adjustRightInd w:val="0"/>
        <w:spacing w:after="0"/>
        <w:rPr>
          <w:rFonts w:ascii="Times New Roman" w:hAnsi="Times New Roman" w:cs="Times New Roman"/>
          <w:b/>
          <w:bCs/>
          <w:sz w:val="24"/>
          <w:szCs w:val="24"/>
        </w:rPr>
      </w:pPr>
      <w:r w:rsidRPr="003D6C5D">
        <w:rPr>
          <w:rFonts w:ascii="Times New Roman" w:hAnsi="Times New Roman" w:cs="Times New Roman"/>
          <w:b/>
          <w:bCs/>
          <w:sz w:val="24"/>
          <w:szCs w:val="24"/>
        </w:rPr>
        <w:t xml:space="preserve">OC 2 </w:t>
      </w:r>
      <w:r w:rsidRPr="003D6C5D">
        <w:rPr>
          <w:rFonts w:ascii="Times New Roman" w:hAnsi="Times New Roman" w:cs="Times New Roman"/>
          <w:b/>
          <w:bCs/>
          <w:sz w:val="24"/>
          <w:szCs w:val="24"/>
        </w:rPr>
        <w:tab/>
        <w:t>- Izgradnja industrijskih zona i povećanje investicija</w:t>
      </w:r>
    </w:p>
    <w:p w:rsidR="003D6C5D" w:rsidRDefault="003D6C5D" w:rsidP="00A00A00">
      <w:pPr>
        <w:autoSpaceDE w:val="0"/>
        <w:autoSpaceDN w:val="0"/>
        <w:adjustRightInd w:val="0"/>
        <w:spacing w:after="0"/>
        <w:jc w:val="both"/>
        <w:rPr>
          <w:rFonts w:ascii="Times New Roman" w:hAnsi="Times New Roman" w:cs="Times New Roman"/>
          <w:sz w:val="24"/>
          <w:szCs w:val="24"/>
        </w:rPr>
      </w:pPr>
    </w:p>
    <w:p w:rsidR="000F6928" w:rsidRPr="000F6928" w:rsidRDefault="000F6928" w:rsidP="000F692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Veliki</w:t>
      </w:r>
      <w:r w:rsidRPr="000F6928">
        <w:rPr>
          <w:rFonts w:ascii="Times New Roman" w:hAnsi="Times New Roman" w:cs="Times New Roman"/>
          <w:sz w:val="24"/>
          <w:szCs w:val="24"/>
        </w:rPr>
        <w:t xml:space="preserve"> znač</w:t>
      </w:r>
      <w:r>
        <w:rPr>
          <w:rFonts w:ascii="Times New Roman" w:hAnsi="Times New Roman" w:cs="Times New Roman"/>
          <w:sz w:val="24"/>
          <w:szCs w:val="24"/>
        </w:rPr>
        <w:t xml:space="preserve">aj za gospodarski  prosperitet općine Kiseljak </w:t>
      </w:r>
      <w:r w:rsidRPr="000F6928">
        <w:rPr>
          <w:rFonts w:ascii="Times New Roman" w:hAnsi="Times New Roman" w:cs="Times New Roman"/>
          <w:sz w:val="24"/>
          <w:szCs w:val="24"/>
        </w:rPr>
        <w:t xml:space="preserve"> svakako imaju</w:t>
      </w:r>
      <w:r>
        <w:rPr>
          <w:rFonts w:ascii="Times New Roman" w:hAnsi="Times New Roman" w:cs="Times New Roman"/>
          <w:sz w:val="24"/>
          <w:szCs w:val="24"/>
        </w:rPr>
        <w:t xml:space="preserve"> industrijsko poslovne zone, </w:t>
      </w:r>
      <w:proofErr w:type="spellStart"/>
      <w:r>
        <w:rPr>
          <w:rFonts w:ascii="Times New Roman" w:hAnsi="Times New Roman" w:cs="Times New Roman"/>
          <w:sz w:val="24"/>
          <w:szCs w:val="24"/>
        </w:rPr>
        <w:t>ćijom</w:t>
      </w:r>
      <w:proofErr w:type="spellEnd"/>
      <w:r>
        <w:rPr>
          <w:rFonts w:ascii="Times New Roman" w:hAnsi="Times New Roman" w:cs="Times New Roman"/>
          <w:sz w:val="24"/>
          <w:szCs w:val="24"/>
        </w:rPr>
        <w:t xml:space="preserve"> će</w:t>
      </w:r>
      <w:r w:rsidRPr="000F6928">
        <w:rPr>
          <w:rFonts w:ascii="Times New Roman" w:hAnsi="Times New Roman" w:cs="Times New Roman"/>
          <w:sz w:val="24"/>
          <w:szCs w:val="24"/>
        </w:rPr>
        <w:t xml:space="preserve"> izgradnjom</w:t>
      </w:r>
      <w:r>
        <w:rPr>
          <w:rFonts w:ascii="Times New Roman" w:hAnsi="Times New Roman" w:cs="Times New Roman"/>
          <w:sz w:val="24"/>
          <w:szCs w:val="24"/>
        </w:rPr>
        <w:t xml:space="preserve"> </w:t>
      </w:r>
      <w:r w:rsidRPr="000F6928">
        <w:rPr>
          <w:rFonts w:ascii="Times New Roman" w:hAnsi="Times New Roman" w:cs="Times New Roman"/>
          <w:sz w:val="24"/>
          <w:szCs w:val="24"/>
        </w:rPr>
        <w:t xml:space="preserve">i </w:t>
      </w:r>
      <w:proofErr w:type="spellStart"/>
      <w:r w:rsidRPr="000F6928">
        <w:rPr>
          <w:rFonts w:ascii="Times New Roman" w:hAnsi="Times New Roman" w:cs="Times New Roman"/>
          <w:sz w:val="24"/>
          <w:szCs w:val="24"/>
        </w:rPr>
        <w:t>or</w:t>
      </w:r>
      <w:r>
        <w:rPr>
          <w:rFonts w:ascii="Times New Roman" w:hAnsi="Times New Roman" w:cs="Times New Roman"/>
          <w:sz w:val="24"/>
          <w:szCs w:val="24"/>
        </w:rPr>
        <w:t>ganizovanjem</w:t>
      </w:r>
      <w:proofErr w:type="spellEnd"/>
      <w:r>
        <w:rPr>
          <w:rFonts w:ascii="Times New Roman" w:hAnsi="Times New Roman" w:cs="Times New Roman"/>
          <w:sz w:val="24"/>
          <w:szCs w:val="24"/>
        </w:rPr>
        <w:t xml:space="preserve"> </w:t>
      </w:r>
      <w:r w:rsidRPr="000F6928">
        <w:rPr>
          <w:rFonts w:ascii="Times New Roman" w:hAnsi="Times New Roman" w:cs="Times New Roman"/>
          <w:sz w:val="24"/>
          <w:szCs w:val="24"/>
        </w:rPr>
        <w:t xml:space="preserve">na dugoročan način </w:t>
      </w:r>
      <w:proofErr w:type="spellStart"/>
      <w:r w:rsidRPr="000F6928">
        <w:rPr>
          <w:rFonts w:ascii="Times New Roman" w:hAnsi="Times New Roman" w:cs="Times New Roman"/>
          <w:sz w:val="24"/>
          <w:szCs w:val="24"/>
        </w:rPr>
        <w:t>rješ</w:t>
      </w:r>
      <w:r>
        <w:rPr>
          <w:rFonts w:ascii="Times New Roman" w:hAnsi="Times New Roman" w:cs="Times New Roman"/>
          <w:sz w:val="24"/>
          <w:szCs w:val="24"/>
        </w:rPr>
        <w:t>iti</w:t>
      </w:r>
      <w:proofErr w:type="spellEnd"/>
      <w:r>
        <w:rPr>
          <w:rFonts w:ascii="Times New Roman" w:hAnsi="Times New Roman" w:cs="Times New Roman"/>
          <w:sz w:val="24"/>
          <w:szCs w:val="24"/>
        </w:rPr>
        <w:t xml:space="preserve"> </w:t>
      </w:r>
      <w:r w:rsidRPr="000F6928">
        <w:rPr>
          <w:rFonts w:ascii="Times New Roman" w:hAnsi="Times New Roman" w:cs="Times New Roman"/>
          <w:sz w:val="24"/>
          <w:szCs w:val="24"/>
        </w:rPr>
        <w:t>privrednicima problem radnog</w:t>
      </w:r>
      <w:r>
        <w:rPr>
          <w:rFonts w:ascii="Times New Roman" w:hAnsi="Times New Roman" w:cs="Times New Roman"/>
          <w:sz w:val="24"/>
          <w:szCs w:val="24"/>
        </w:rPr>
        <w:t xml:space="preserve"> prostora. Stvaranje </w:t>
      </w:r>
      <w:proofErr w:type="spellStart"/>
      <w:r>
        <w:rPr>
          <w:rFonts w:ascii="Times New Roman" w:hAnsi="Times New Roman" w:cs="Times New Roman"/>
          <w:sz w:val="24"/>
          <w:szCs w:val="24"/>
        </w:rPr>
        <w:t>uvijeta</w:t>
      </w:r>
      <w:proofErr w:type="spellEnd"/>
      <w:r w:rsidRPr="000F6928">
        <w:rPr>
          <w:rFonts w:ascii="Times New Roman" w:hAnsi="Times New Roman" w:cs="Times New Roman"/>
          <w:sz w:val="24"/>
          <w:szCs w:val="24"/>
        </w:rPr>
        <w:t xml:space="preserve"> za nesmetan rad, </w:t>
      </w:r>
      <w:r>
        <w:rPr>
          <w:rFonts w:ascii="Times New Roman" w:hAnsi="Times New Roman" w:cs="Times New Roman"/>
          <w:sz w:val="24"/>
          <w:szCs w:val="24"/>
        </w:rPr>
        <w:t xml:space="preserve">kao i </w:t>
      </w:r>
      <w:r w:rsidRPr="000F6928">
        <w:rPr>
          <w:rFonts w:ascii="Times New Roman" w:hAnsi="Times New Roman" w:cs="Times New Roman"/>
          <w:sz w:val="24"/>
          <w:szCs w:val="24"/>
        </w:rPr>
        <w:t>korištenje zajedničke i prilagođene infrastrukture, te</w:t>
      </w:r>
      <w:r>
        <w:rPr>
          <w:rFonts w:ascii="Times New Roman" w:hAnsi="Times New Roman" w:cs="Times New Roman"/>
          <w:sz w:val="24"/>
          <w:szCs w:val="24"/>
        </w:rPr>
        <w:t xml:space="preserve"> </w:t>
      </w:r>
      <w:r w:rsidRPr="000F6928">
        <w:rPr>
          <w:rFonts w:ascii="Times New Roman" w:hAnsi="Times New Roman" w:cs="Times New Roman"/>
          <w:sz w:val="24"/>
          <w:szCs w:val="24"/>
        </w:rPr>
        <w:t xml:space="preserve">mogućnost povezivanja s drugim poduzetnicima smještenim na istom prostoru u </w:t>
      </w:r>
      <w:r>
        <w:rPr>
          <w:rFonts w:ascii="Times New Roman" w:hAnsi="Times New Roman" w:cs="Times New Roman"/>
          <w:sz w:val="24"/>
          <w:szCs w:val="24"/>
        </w:rPr>
        <w:t xml:space="preserve">značajno će </w:t>
      </w:r>
      <w:r w:rsidRPr="000F6928">
        <w:rPr>
          <w:rFonts w:ascii="Times New Roman" w:hAnsi="Times New Roman" w:cs="Times New Roman"/>
          <w:sz w:val="24"/>
          <w:szCs w:val="24"/>
        </w:rPr>
        <w:t>povećati šansu za dobro po</w:t>
      </w:r>
      <w:r>
        <w:rPr>
          <w:rFonts w:ascii="Times New Roman" w:hAnsi="Times New Roman" w:cs="Times New Roman"/>
          <w:sz w:val="24"/>
          <w:szCs w:val="24"/>
        </w:rPr>
        <w:t>slovanje i otvaranje novih radnih mjesta</w:t>
      </w:r>
      <w:r w:rsidRPr="000F6928">
        <w:rPr>
          <w:rFonts w:ascii="Times New Roman" w:hAnsi="Times New Roman" w:cs="Times New Roman"/>
          <w:sz w:val="24"/>
          <w:szCs w:val="24"/>
        </w:rPr>
        <w:t>.</w:t>
      </w:r>
    </w:p>
    <w:p w:rsidR="000F6928" w:rsidRPr="000F6928" w:rsidRDefault="000F6928" w:rsidP="000F6928">
      <w:pPr>
        <w:autoSpaceDE w:val="0"/>
        <w:autoSpaceDN w:val="0"/>
        <w:adjustRightInd w:val="0"/>
        <w:spacing w:after="0"/>
        <w:jc w:val="both"/>
        <w:rPr>
          <w:rFonts w:ascii="Times New Roman" w:hAnsi="Times New Roman" w:cs="Times New Roman"/>
          <w:sz w:val="24"/>
          <w:szCs w:val="24"/>
        </w:rPr>
      </w:pPr>
      <w:r w:rsidRPr="000F6928">
        <w:rPr>
          <w:rFonts w:ascii="Times New Roman" w:hAnsi="Times New Roman" w:cs="Times New Roman"/>
          <w:sz w:val="24"/>
          <w:szCs w:val="24"/>
        </w:rPr>
        <w:t>Na površinama poslovne namjene predviđena je izgradnja sadržaja s poslovnim namjenama –</w:t>
      </w:r>
    </w:p>
    <w:p w:rsidR="000F6928" w:rsidRPr="000F6928" w:rsidRDefault="000F6928" w:rsidP="000F6928">
      <w:pPr>
        <w:autoSpaceDE w:val="0"/>
        <w:autoSpaceDN w:val="0"/>
        <w:adjustRightInd w:val="0"/>
        <w:spacing w:after="0"/>
        <w:jc w:val="both"/>
        <w:rPr>
          <w:rFonts w:ascii="Times New Roman" w:hAnsi="Times New Roman" w:cs="Times New Roman"/>
          <w:sz w:val="24"/>
          <w:szCs w:val="24"/>
        </w:rPr>
      </w:pPr>
      <w:r w:rsidRPr="000F6928">
        <w:rPr>
          <w:rFonts w:ascii="Times New Roman" w:hAnsi="Times New Roman" w:cs="Times New Roman"/>
          <w:sz w:val="24"/>
          <w:szCs w:val="24"/>
        </w:rPr>
        <w:t>pretežno proizvodne, industrijske djelatnosti, uslužne, komunalno servisne djelatnosti, trgovačko</w:t>
      </w:r>
      <w:r>
        <w:rPr>
          <w:rFonts w:ascii="Times New Roman" w:hAnsi="Times New Roman" w:cs="Times New Roman"/>
          <w:sz w:val="24"/>
          <w:szCs w:val="24"/>
        </w:rPr>
        <w:t xml:space="preserve"> </w:t>
      </w:r>
      <w:r w:rsidRPr="000F6928">
        <w:rPr>
          <w:rFonts w:ascii="Times New Roman" w:hAnsi="Times New Roman" w:cs="Times New Roman"/>
          <w:sz w:val="24"/>
          <w:szCs w:val="24"/>
        </w:rPr>
        <w:t>distributivni prostori i dr.</w:t>
      </w:r>
    </w:p>
    <w:p w:rsidR="000F6928" w:rsidRPr="000F6928" w:rsidRDefault="000F6928" w:rsidP="000F6928">
      <w:pPr>
        <w:autoSpaceDE w:val="0"/>
        <w:autoSpaceDN w:val="0"/>
        <w:adjustRightInd w:val="0"/>
        <w:spacing w:after="0"/>
        <w:jc w:val="both"/>
        <w:rPr>
          <w:rFonts w:ascii="Times New Roman" w:hAnsi="Times New Roman" w:cs="Times New Roman"/>
          <w:sz w:val="24"/>
          <w:szCs w:val="24"/>
        </w:rPr>
      </w:pPr>
      <w:r w:rsidRPr="000F6928">
        <w:rPr>
          <w:rFonts w:ascii="Times New Roman" w:hAnsi="Times New Roman" w:cs="Times New Roman"/>
          <w:sz w:val="24"/>
          <w:szCs w:val="24"/>
        </w:rPr>
        <w:t>Prvi korak u tom pravcu predviđa realizaciju projekata koji su usmjereni na izgradnju infrastrukture u</w:t>
      </w:r>
      <w:r>
        <w:rPr>
          <w:rFonts w:ascii="Times New Roman" w:hAnsi="Times New Roman" w:cs="Times New Roman"/>
          <w:sz w:val="24"/>
          <w:szCs w:val="24"/>
        </w:rPr>
        <w:t xml:space="preserve"> </w:t>
      </w:r>
      <w:r w:rsidRPr="000F6928">
        <w:rPr>
          <w:rFonts w:ascii="Times New Roman" w:hAnsi="Times New Roman" w:cs="Times New Roman"/>
          <w:sz w:val="24"/>
          <w:szCs w:val="24"/>
        </w:rPr>
        <w:t>najinteresantnijim zonama i njihovo prilagođavanje potrebama investitora.</w:t>
      </w:r>
    </w:p>
    <w:p w:rsidR="003D6C5D" w:rsidRDefault="000F6928" w:rsidP="000F692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Naravno, preduvjet  za bilo kakvu gradnju</w:t>
      </w:r>
      <w:r w:rsidRPr="000F6928">
        <w:rPr>
          <w:rFonts w:ascii="Times New Roman" w:hAnsi="Times New Roman" w:cs="Times New Roman"/>
          <w:sz w:val="24"/>
          <w:szCs w:val="24"/>
        </w:rPr>
        <w:t xml:space="preserve"> je očuvanje okoliša i ispunjenje normi zaštite okoline.</w:t>
      </w:r>
    </w:p>
    <w:p w:rsidR="00A521F9" w:rsidRDefault="00A521F9" w:rsidP="00A521F9">
      <w:pPr>
        <w:autoSpaceDE w:val="0"/>
        <w:autoSpaceDN w:val="0"/>
        <w:adjustRightInd w:val="0"/>
        <w:spacing w:after="0"/>
        <w:rPr>
          <w:rFonts w:ascii="Times New Roman" w:hAnsi="Times New Roman" w:cs="Times New Roman"/>
          <w:b/>
          <w:bCs/>
          <w:sz w:val="24"/>
          <w:szCs w:val="24"/>
        </w:rPr>
      </w:pPr>
    </w:p>
    <w:p w:rsidR="00A521F9" w:rsidRDefault="00A521F9" w:rsidP="00A521F9">
      <w:pPr>
        <w:autoSpaceDE w:val="0"/>
        <w:autoSpaceDN w:val="0"/>
        <w:adjustRightInd w:val="0"/>
        <w:spacing w:after="0"/>
        <w:rPr>
          <w:rFonts w:ascii="Times New Roman" w:hAnsi="Times New Roman" w:cs="Times New Roman"/>
          <w:b/>
          <w:bCs/>
          <w:sz w:val="24"/>
          <w:szCs w:val="24"/>
        </w:rPr>
      </w:pPr>
    </w:p>
    <w:p w:rsidR="00A521F9" w:rsidRDefault="00A521F9" w:rsidP="00A521F9">
      <w:pPr>
        <w:autoSpaceDE w:val="0"/>
        <w:autoSpaceDN w:val="0"/>
        <w:adjustRightInd w:val="0"/>
        <w:spacing w:after="0"/>
        <w:rPr>
          <w:rFonts w:ascii="Times New Roman" w:hAnsi="Times New Roman" w:cs="Times New Roman"/>
          <w:b/>
          <w:bCs/>
          <w:sz w:val="24"/>
          <w:szCs w:val="24"/>
        </w:rPr>
      </w:pPr>
      <w:r w:rsidRPr="00A521F9">
        <w:rPr>
          <w:rFonts w:ascii="Times New Roman" w:hAnsi="Times New Roman" w:cs="Times New Roman"/>
          <w:b/>
          <w:bCs/>
          <w:sz w:val="24"/>
          <w:szCs w:val="24"/>
        </w:rPr>
        <w:t xml:space="preserve">OC 3 </w:t>
      </w:r>
      <w:r w:rsidRPr="00A521F9">
        <w:rPr>
          <w:rFonts w:ascii="Times New Roman" w:hAnsi="Times New Roman" w:cs="Times New Roman"/>
          <w:b/>
          <w:bCs/>
          <w:sz w:val="24"/>
          <w:szCs w:val="24"/>
        </w:rPr>
        <w:tab/>
        <w:t xml:space="preserve">- Razvoj poljoprivrede i proizvodnje </w:t>
      </w:r>
      <w:proofErr w:type="spellStart"/>
      <w:r w:rsidRPr="00A521F9">
        <w:rPr>
          <w:rFonts w:ascii="Times New Roman" w:hAnsi="Times New Roman" w:cs="Times New Roman"/>
          <w:b/>
          <w:bCs/>
          <w:sz w:val="24"/>
          <w:szCs w:val="24"/>
        </w:rPr>
        <w:t>proizvodnje</w:t>
      </w:r>
      <w:proofErr w:type="spellEnd"/>
    </w:p>
    <w:p w:rsidR="00A521F9" w:rsidRDefault="00A521F9" w:rsidP="00A521F9">
      <w:pPr>
        <w:autoSpaceDE w:val="0"/>
        <w:autoSpaceDN w:val="0"/>
        <w:adjustRightInd w:val="0"/>
        <w:spacing w:after="0"/>
        <w:rPr>
          <w:rFonts w:ascii="Times New Roman" w:hAnsi="Times New Roman" w:cs="Times New Roman"/>
          <w:b/>
          <w:bCs/>
          <w:sz w:val="24"/>
          <w:szCs w:val="24"/>
        </w:rPr>
      </w:pPr>
    </w:p>
    <w:p w:rsidR="00A521F9" w:rsidRPr="00A521F9" w:rsidRDefault="00A521F9" w:rsidP="00A521F9">
      <w:pPr>
        <w:autoSpaceDE w:val="0"/>
        <w:autoSpaceDN w:val="0"/>
        <w:adjustRightInd w:val="0"/>
        <w:spacing w:after="0"/>
        <w:jc w:val="both"/>
        <w:rPr>
          <w:rFonts w:ascii="Times New Roman" w:hAnsi="Times New Roman" w:cs="Times New Roman"/>
          <w:sz w:val="24"/>
          <w:szCs w:val="24"/>
        </w:rPr>
      </w:pPr>
      <w:r w:rsidRPr="00A521F9">
        <w:rPr>
          <w:rFonts w:ascii="Times New Roman" w:hAnsi="Times New Roman" w:cs="Times New Roman"/>
          <w:sz w:val="24"/>
          <w:szCs w:val="24"/>
        </w:rPr>
        <w:t>Opć</w:t>
      </w:r>
      <w:r>
        <w:rPr>
          <w:rFonts w:ascii="Times New Roman" w:hAnsi="Times New Roman" w:cs="Times New Roman"/>
          <w:sz w:val="24"/>
          <w:szCs w:val="24"/>
        </w:rPr>
        <w:t xml:space="preserve">ina Kiseljak  </w:t>
      </w:r>
      <w:r w:rsidRPr="00A521F9">
        <w:rPr>
          <w:rFonts w:ascii="Times New Roman" w:hAnsi="Times New Roman" w:cs="Times New Roman"/>
          <w:sz w:val="24"/>
          <w:szCs w:val="24"/>
        </w:rPr>
        <w:t>sa dominantno</w:t>
      </w:r>
      <w:r>
        <w:rPr>
          <w:rFonts w:ascii="Times New Roman" w:hAnsi="Times New Roman" w:cs="Times New Roman"/>
          <w:sz w:val="24"/>
          <w:szCs w:val="24"/>
        </w:rPr>
        <w:t xml:space="preserve"> većim brojem ruralnog</w:t>
      </w:r>
      <w:r w:rsidRPr="00A521F9">
        <w:rPr>
          <w:rFonts w:ascii="Times New Roman" w:hAnsi="Times New Roman" w:cs="Times New Roman"/>
          <w:sz w:val="24"/>
          <w:szCs w:val="24"/>
        </w:rPr>
        <w:t xml:space="preserve"> stanovniš</w:t>
      </w:r>
      <w:r>
        <w:rPr>
          <w:rFonts w:ascii="Times New Roman" w:hAnsi="Times New Roman" w:cs="Times New Roman"/>
          <w:sz w:val="24"/>
          <w:szCs w:val="24"/>
        </w:rPr>
        <w:t>tva</w:t>
      </w:r>
      <w:r w:rsidR="00117C02">
        <w:rPr>
          <w:rFonts w:ascii="Times New Roman" w:hAnsi="Times New Roman" w:cs="Times New Roman"/>
          <w:sz w:val="24"/>
          <w:szCs w:val="24"/>
        </w:rPr>
        <w:t xml:space="preserve">, koji se </w:t>
      </w:r>
      <w:r w:rsidRPr="00A521F9">
        <w:rPr>
          <w:rFonts w:ascii="Times New Roman" w:hAnsi="Times New Roman" w:cs="Times New Roman"/>
          <w:sz w:val="24"/>
          <w:szCs w:val="24"/>
        </w:rPr>
        <w:t>već bavi određenim vidovima poljoprivredne proizvodnje</w:t>
      </w:r>
      <w:r>
        <w:rPr>
          <w:rFonts w:ascii="Times New Roman" w:hAnsi="Times New Roman" w:cs="Times New Roman"/>
          <w:sz w:val="24"/>
          <w:szCs w:val="24"/>
        </w:rPr>
        <w:t>, a</w:t>
      </w:r>
      <w:r w:rsidRPr="00A521F9">
        <w:rPr>
          <w:rFonts w:ascii="Times New Roman" w:hAnsi="Times New Roman" w:cs="Times New Roman"/>
          <w:sz w:val="24"/>
          <w:szCs w:val="24"/>
        </w:rPr>
        <w:t xml:space="preserve"> budući da posjeduje poljoprivredne resurse</w:t>
      </w:r>
      <w:r w:rsidR="00117C02">
        <w:rPr>
          <w:rFonts w:ascii="Times New Roman" w:hAnsi="Times New Roman" w:cs="Times New Roman"/>
          <w:sz w:val="24"/>
          <w:szCs w:val="24"/>
        </w:rPr>
        <w:t xml:space="preserve"> </w:t>
      </w:r>
      <w:r w:rsidRPr="00A521F9">
        <w:rPr>
          <w:rFonts w:ascii="Times New Roman" w:hAnsi="Times New Roman" w:cs="Times New Roman"/>
          <w:sz w:val="24"/>
          <w:szCs w:val="24"/>
        </w:rPr>
        <w:t>i dobro očuvan okoliš</w:t>
      </w:r>
      <w:r w:rsidR="00117C02">
        <w:rPr>
          <w:rFonts w:ascii="Times New Roman" w:hAnsi="Times New Roman" w:cs="Times New Roman"/>
          <w:sz w:val="24"/>
          <w:szCs w:val="24"/>
        </w:rPr>
        <w:t>,</w:t>
      </w:r>
      <w:r w:rsidRPr="00A521F9">
        <w:rPr>
          <w:rFonts w:ascii="Times New Roman" w:hAnsi="Times New Roman" w:cs="Times New Roman"/>
          <w:sz w:val="24"/>
          <w:szCs w:val="24"/>
        </w:rPr>
        <w:t xml:space="preserve"> mora ozbiljno u svom razvoju voditi računa o ovoj oblasti.</w:t>
      </w:r>
    </w:p>
    <w:p w:rsidR="00A521F9" w:rsidRPr="00A521F9" w:rsidRDefault="00117C02" w:rsidP="00A521F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Ostvarenje ovoga cilja imat </w:t>
      </w:r>
      <w:r w:rsidR="00A521F9" w:rsidRPr="00A521F9">
        <w:rPr>
          <w:rFonts w:ascii="Times New Roman" w:hAnsi="Times New Roman" w:cs="Times New Roman"/>
          <w:sz w:val="24"/>
          <w:szCs w:val="24"/>
        </w:rPr>
        <w:t xml:space="preserve"> će </w:t>
      </w:r>
      <w:r>
        <w:rPr>
          <w:rFonts w:ascii="Times New Roman" w:hAnsi="Times New Roman" w:cs="Times New Roman"/>
          <w:sz w:val="24"/>
          <w:szCs w:val="24"/>
        </w:rPr>
        <w:t>za rezultat poboljšanje</w:t>
      </w:r>
      <w:r w:rsidR="00A521F9" w:rsidRPr="00A521F9">
        <w:rPr>
          <w:rFonts w:ascii="Times New Roman" w:hAnsi="Times New Roman" w:cs="Times New Roman"/>
          <w:sz w:val="24"/>
          <w:szCs w:val="24"/>
        </w:rPr>
        <w:t xml:space="preserve"> života stanovniš</w:t>
      </w:r>
      <w:r>
        <w:rPr>
          <w:rFonts w:ascii="Times New Roman" w:hAnsi="Times New Roman" w:cs="Times New Roman"/>
          <w:sz w:val="24"/>
          <w:szCs w:val="24"/>
        </w:rPr>
        <w:t>tva na selu, smanjenje</w:t>
      </w:r>
      <w:r w:rsidR="00A521F9" w:rsidRPr="00A521F9">
        <w:rPr>
          <w:rFonts w:ascii="Times New Roman" w:hAnsi="Times New Roman" w:cs="Times New Roman"/>
          <w:sz w:val="24"/>
          <w:szCs w:val="24"/>
        </w:rPr>
        <w:t xml:space="preserve"> </w:t>
      </w:r>
      <w:r>
        <w:rPr>
          <w:rFonts w:ascii="Times New Roman" w:hAnsi="Times New Roman" w:cs="Times New Roman"/>
          <w:sz w:val="24"/>
          <w:szCs w:val="24"/>
        </w:rPr>
        <w:t xml:space="preserve">odnosno </w:t>
      </w:r>
      <w:r w:rsidR="00A521F9" w:rsidRPr="00A521F9">
        <w:rPr>
          <w:rFonts w:ascii="Times New Roman" w:hAnsi="Times New Roman" w:cs="Times New Roman"/>
          <w:sz w:val="24"/>
          <w:szCs w:val="24"/>
        </w:rPr>
        <w:t>iseljavanje</w:t>
      </w:r>
      <w:r>
        <w:rPr>
          <w:rFonts w:ascii="Times New Roman" w:hAnsi="Times New Roman" w:cs="Times New Roman"/>
          <w:sz w:val="24"/>
          <w:szCs w:val="24"/>
        </w:rPr>
        <w:t xml:space="preserve"> i </w:t>
      </w:r>
      <w:r w:rsidR="00A521F9" w:rsidRPr="00A521F9">
        <w:rPr>
          <w:rFonts w:ascii="Times New Roman" w:hAnsi="Times New Roman" w:cs="Times New Roman"/>
          <w:sz w:val="24"/>
          <w:szCs w:val="24"/>
        </w:rPr>
        <w:t>napuštanje ruralnih naselja – depopulacija, te osigurati veći dohodak stanovništva u ruralnim</w:t>
      </w:r>
      <w:r>
        <w:rPr>
          <w:rFonts w:ascii="Times New Roman" w:hAnsi="Times New Roman" w:cs="Times New Roman"/>
          <w:sz w:val="24"/>
          <w:szCs w:val="24"/>
        </w:rPr>
        <w:t xml:space="preserve"> </w:t>
      </w:r>
      <w:r w:rsidR="00A521F9" w:rsidRPr="00A521F9">
        <w:rPr>
          <w:rFonts w:ascii="Times New Roman" w:hAnsi="Times New Roman" w:cs="Times New Roman"/>
          <w:sz w:val="24"/>
          <w:szCs w:val="24"/>
        </w:rPr>
        <w:t>(seoskim) područjima.</w:t>
      </w:r>
    </w:p>
    <w:p w:rsidR="00A521F9" w:rsidRPr="00A521F9" w:rsidRDefault="00117C02" w:rsidP="00A521F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Iz navedenog razloga</w:t>
      </w:r>
      <w:r w:rsidR="00A521F9" w:rsidRPr="00A521F9">
        <w:rPr>
          <w:rFonts w:ascii="Times New Roman" w:hAnsi="Times New Roman" w:cs="Times New Roman"/>
          <w:sz w:val="24"/>
          <w:szCs w:val="24"/>
        </w:rPr>
        <w:t xml:space="preserve"> je neophodno </w:t>
      </w:r>
      <w:proofErr w:type="spellStart"/>
      <w:r w:rsidR="00A521F9" w:rsidRPr="00A521F9">
        <w:rPr>
          <w:rFonts w:ascii="Times New Roman" w:hAnsi="Times New Roman" w:cs="Times New Roman"/>
          <w:sz w:val="24"/>
          <w:szCs w:val="24"/>
        </w:rPr>
        <w:t>realizovati</w:t>
      </w:r>
      <w:proofErr w:type="spellEnd"/>
      <w:r w:rsidR="00A521F9" w:rsidRPr="00A521F9">
        <w:rPr>
          <w:rFonts w:ascii="Times New Roman" w:hAnsi="Times New Roman" w:cs="Times New Roman"/>
          <w:sz w:val="24"/>
          <w:szCs w:val="24"/>
        </w:rPr>
        <w:t xml:space="preserve"> projekte koji će restrukturirati dosadašnju, tradicionalnu poljoprivrednu</w:t>
      </w:r>
      <w:r>
        <w:rPr>
          <w:rFonts w:ascii="Times New Roman" w:hAnsi="Times New Roman" w:cs="Times New Roman"/>
          <w:sz w:val="24"/>
          <w:szCs w:val="24"/>
        </w:rPr>
        <w:t xml:space="preserve"> </w:t>
      </w:r>
      <w:r w:rsidR="00A521F9" w:rsidRPr="00A521F9">
        <w:rPr>
          <w:rFonts w:ascii="Times New Roman" w:hAnsi="Times New Roman" w:cs="Times New Roman"/>
          <w:sz w:val="24"/>
          <w:szCs w:val="24"/>
        </w:rPr>
        <w:t>proizvodnju u modernu i specijalističku proizvodnju, sa svom pratećom infrastrukturom te stvoriti</w:t>
      </w:r>
      <w:r>
        <w:rPr>
          <w:rFonts w:ascii="Times New Roman" w:hAnsi="Times New Roman" w:cs="Times New Roman"/>
          <w:sz w:val="24"/>
          <w:szCs w:val="24"/>
        </w:rPr>
        <w:t xml:space="preserve"> uvjete</w:t>
      </w:r>
      <w:r w:rsidR="00A521F9" w:rsidRPr="00A521F9">
        <w:rPr>
          <w:rFonts w:ascii="Times New Roman" w:hAnsi="Times New Roman" w:cs="Times New Roman"/>
          <w:sz w:val="24"/>
          <w:szCs w:val="24"/>
        </w:rPr>
        <w:t xml:space="preserve"> za plasman poljopr</w:t>
      </w:r>
      <w:r w:rsidR="00655F91">
        <w:rPr>
          <w:rFonts w:ascii="Times New Roman" w:hAnsi="Times New Roman" w:cs="Times New Roman"/>
          <w:sz w:val="24"/>
          <w:szCs w:val="24"/>
        </w:rPr>
        <w:t>ivrednih proizvoda sigurnim trži</w:t>
      </w:r>
      <w:r w:rsidR="00A521F9" w:rsidRPr="00A521F9">
        <w:rPr>
          <w:rFonts w:ascii="Times New Roman" w:hAnsi="Times New Roman" w:cs="Times New Roman"/>
          <w:sz w:val="24"/>
          <w:szCs w:val="24"/>
        </w:rPr>
        <w:t>štima odnosno podržati partnerstvo između</w:t>
      </w:r>
      <w:r>
        <w:rPr>
          <w:rFonts w:ascii="Times New Roman" w:hAnsi="Times New Roman" w:cs="Times New Roman"/>
          <w:sz w:val="24"/>
          <w:szCs w:val="24"/>
        </w:rPr>
        <w:t xml:space="preserve"> </w:t>
      </w:r>
      <w:r w:rsidR="00A521F9" w:rsidRPr="00A521F9">
        <w:rPr>
          <w:rFonts w:ascii="Times New Roman" w:hAnsi="Times New Roman" w:cs="Times New Roman"/>
          <w:sz w:val="24"/>
          <w:szCs w:val="24"/>
        </w:rPr>
        <w:t>proizvođača, prerađivača i trgovine na malo.</w:t>
      </w:r>
    </w:p>
    <w:p w:rsidR="00117C02" w:rsidRPr="00117C02" w:rsidRDefault="00A521F9" w:rsidP="00117C02">
      <w:pPr>
        <w:autoSpaceDE w:val="0"/>
        <w:autoSpaceDN w:val="0"/>
        <w:adjustRightInd w:val="0"/>
        <w:spacing w:after="0"/>
        <w:jc w:val="both"/>
        <w:rPr>
          <w:rFonts w:ascii="Times New Roman" w:hAnsi="Times New Roman" w:cs="Times New Roman"/>
          <w:sz w:val="24"/>
          <w:szCs w:val="24"/>
        </w:rPr>
      </w:pPr>
      <w:r w:rsidRPr="00117C02">
        <w:rPr>
          <w:rFonts w:ascii="Times New Roman" w:hAnsi="Times New Roman" w:cs="Times New Roman"/>
          <w:sz w:val="24"/>
          <w:szCs w:val="24"/>
        </w:rPr>
        <w:t>Razvijanjem novih poljoprivrednih grana te uvođenjem novih kult</w:t>
      </w:r>
      <w:r w:rsidR="00655F91">
        <w:rPr>
          <w:rFonts w:ascii="Times New Roman" w:hAnsi="Times New Roman" w:cs="Times New Roman"/>
          <w:sz w:val="24"/>
          <w:szCs w:val="24"/>
        </w:rPr>
        <w:t>ura (npr. voćarstvo, pčelarstvo</w:t>
      </w:r>
      <w:r w:rsidRPr="00117C02">
        <w:rPr>
          <w:rFonts w:ascii="Times New Roman" w:hAnsi="Times New Roman" w:cs="Times New Roman"/>
          <w:sz w:val="24"/>
          <w:szCs w:val="24"/>
        </w:rPr>
        <w:t>, ljekovito bilje) ova bi djelatnost dijelom uznapredovala. Neophodna je kvalitetna</w:t>
      </w:r>
      <w:r w:rsidR="00117C02" w:rsidRPr="00117C02">
        <w:rPr>
          <w:rFonts w:ascii="Times New Roman" w:hAnsi="Times New Roman" w:cs="Times New Roman"/>
          <w:sz w:val="24"/>
          <w:szCs w:val="24"/>
        </w:rPr>
        <w:t xml:space="preserve"> edukacijama poljoprivrednih proizvođača, čime bi se povećao </w:t>
      </w:r>
      <w:proofErr w:type="spellStart"/>
      <w:r w:rsidR="00117C02" w:rsidRPr="00117C02">
        <w:rPr>
          <w:rFonts w:ascii="Times New Roman" w:hAnsi="Times New Roman" w:cs="Times New Roman"/>
          <w:sz w:val="24"/>
          <w:szCs w:val="24"/>
        </w:rPr>
        <w:t>kvalitet</w:t>
      </w:r>
      <w:proofErr w:type="spellEnd"/>
      <w:r w:rsidR="00117C02" w:rsidRPr="00117C02">
        <w:rPr>
          <w:rFonts w:ascii="Times New Roman" w:hAnsi="Times New Roman" w:cs="Times New Roman"/>
          <w:sz w:val="24"/>
          <w:szCs w:val="24"/>
        </w:rPr>
        <w:t xml:space="preserve"> i kvantiteta poljoprivredne</w:t>
      </w:r>
      <w:r w:rsidR="00117C02">
        <w:rPr>
          <w:rFonts w:ascii="Times New Roman" w:hAnsi="Times New Roman" w:cs="Times New Roman"/>
          <w:sz w:val="24"/>
          <w:szCs w:val="24"/>
        </w:rPr>
        <w:t xml:space="preserve"> </w:t>
      </w:r>
      <w:r w:rsidR="00117C02" w:rsidRPr="00117C02">
        <w:rPr>
          <w:rFonts w:ascii="Times New Roman" w:hAnsi="Times New Roman" w:cs="Times New Roman"/>
          <w:sz w:val="24"/>
          <w:szCs w:val="24"/>
        </w:rPr>
        <w:t>proizvodnje.</w:t>
      </w:r>
    </w:p>
    <w:p w:rsidR="00A521F9" w:rsidRPr="00117C02" w:rsidRDefault="00117C02" w:rsidP="00117C02">
      <w:pPr>
        <w:autoSpaceDE w:val="0"/>
        <w:autoSpaceDN w:val="0"/>
        <w:adjustRightInd w:val="0"/>
        <w:spacing w:after="0"/>
        <w:jc w:val="both"/>
        <w:rPr>
          <w:rFonts w:ascii="Times New Roman" w:hAnsi="Times New Roman" w:cs="Times New Roman"/>
          <w:sz w:val="24"/>
          <w:szCs w:val="24"/>
        </w:rPr>
      </w:pPr>
      <w:r w:rsidRPr="00117C02">
        <w:rPr>
          <w:rFonts w:ascii="Times New Roman" w:hAnsi="Times New Roman" w:cs="Times New Roman"/>
          <w:sz w:val="24"/>
          <w:szCs w:val="24"/>
        </w:rPr>
        <w:t>Osim toga, na području općine postoji potencijal za razvoj eko poljoprivrede za kojom je sve veća</w:t>
      </w:r>
      <w:r>
        <w:rPr>
          <w:rFonts w:ascii="Times New Roman" w:hAnsi="Times New Roman" w:cs="Times New Roman"/>
          <w:sz w:val="24"/>
          <w:szCs w:val="24"/>
        </w:rPr>
        <w:t xml:space="preserve"> </w:t>
      </w:r>
      <w:r w:rsidRPr="00117C02">
        <w:rPr>
          <w:rFonts w:ascii="Times New Roman" w:hAnsi="Times New Roman" w:cs="Times New Roman"/>
          <w:sz w:val="24"/>
          <w:szCs w:val="24"/>
        </w:rPr>
        <w:t>potražnja na tržištu.</w:t>
      </w:r>
      <w:r>
        <w:rPr>
          <w:rFonts w:ascii="Times New Roman" w:hAnsi="Times New Roman" w:cs="Times New Roman"/>
          <w:sz w:val="24"/>
          <w:szCs w:val="24"/>
        </w:rPr>
        <w:t xml:space="preserve"> </w:t>
      </w:r>
      <w:r w:rsidRPr="00117C02">
        <w:rPr>
          <w:rFonts w:ascii="Times New Roman" w:hAnsi="Times New Roman" w:cs="Times New Roman"/>
          <w:sz w:val="24"/>
          <w:szCs w:val="24"/>
        </w:rPr>
        <w:t>Time bi poljoprivreda opć</w:t>
      </w:r>
      <w:r w:rsidR="00655F91">
        <w:rPr>
          <w:rFonts w:ascii="Times New Roman" w:hAnsi="Times New Roman" w:cs="Times New Roman"/>
          <w:sz w:val="24"/>
          <w:szCs w:val="24"/>
        </w:rPr>
        <w:t>ine postala u određ</w:t>
      </w:r>
      <w:r>
        <w:rPr>
          <w:rFonts w:ascii="Times New Roman" w:hAnsi="Times New Roman" w:cs="Times New Roman"/>
          <w:sz w:val="24"/>
          <w:szCs w:val="24"/>
        </w:rPr>
        <w:t>enoj mjeri</w:t>
      </w:r>
      <w:r w:rsidRPr="00117C02">
        <w:rPr>
          <w:rFonts w:ascii="Times New Roman" w:hAnsi="Times New Roman" w:cs="Times New Roman"/>
          <w:sz w:val="24"/>
          <w:szCs w:val="24"/>
        </w:rPr>
        <w:t xml:space="preserve"> konkurentna novim trendovima na tržištu.</w:t>
      </w:r>
    </w:p>
    <w:p w:rsidR="00A521F9" w:rsidRDefault="00A521F9" w:rsidP="000F6928">
      <w:pPr>
        <w:autoSpaceDE w:val="0"/>
        <w:autoSpaceDN w:val="0"/>
        <w:adjustRightInd w:val="0"/>
        <w:spacing w:after="0"/>
        <w:jc w:val="both"/>
        <w:rPr>
          <w:rFonts w:ascii="Times New Roman" w:hAnsi="Times New Roman" w:cs="Times New Roman"/>
          <w:sz w:val="24"/>
          <w:szCs w:val="24"/>
        </w:rPr>
      </w:pPr>
    </w:p>
    <w:p w:rsidR="00117C02" w:rsidRDefault="00117C02" w:rsidP="000F6928">
      <w:pPr>
        <w:autoSpaceDE w:val="0"/>
        <w:autoSpaceDN w:val="0"/>
        <w:adjustRightInd w:val="0"/>
        <w:spacing w:after="0"/>
        <w:jc w:val="both"/>
        <w:rPr>
          <w:rFonts w:ascii="Times New Roman" w:hAnsi="Times New Roman" w:cs="Times New Roman"/>
          <w:sz w:val="24"/>
          <w:szCs w:val="24"/>
        </w:rPr>
      </w:pPr>
    </w:p>
    <w:p w:rsidR="00117C02" w:rsidRPr="00117C02" w:rsidRDefault="00117C02" w:rsidP="00117C02">
      <w:pPr>
        <w:autoSpaceDE w:val="0"/>
        <w:autoSpaceDN w:val="0"/>
        <w:adjustRightInd w:val="0"/>
        <w:spacing w:after="0"/>
        <w:ind w:left="-284" w:firstLine="284"/>
        <w:jc w:val="both"/>
        <w:rPr>
          <w:rFonts w:ascii="Times New Roman" w:hAnsi="Times New Roman" w:cs="Times New Roman"/>
          <w:b/>
          <w:bCs/>
          <w:sz w:val="24"/>
          <w:szCs w:val="24"/>
        </w:rPr>
      </w:pPr>
      <w:r w:rsidRPr="00117C02">
        <w:rPr>
          <w:rFonts w:ascii="Times New Roman" w:hAnsi="Times New Roman" w:cs="Times New Roman"/>
          <w:b/>
          <w:bCs/>
          <w:sz w:val="24"/>
          <w:szCs w:val="24"/>
        </w:rPr>
        <w:t xml:space="preserve">OC 4 </w:t>
      </w:r>
      <w:r w:rsidRPr="00117C02">
        <w:rPr>
          <w:rFonts w:ascii="Times New Roman" w:hAnsi="Times New Roman" w:cs="Times New Roman"/>
          <w:b/>
          <w:bCs/>
          <w:sz w:val="24"/>
          <w:szCs w:val="24"/>
        </w:rPr>
        <w:tab/>
        <w:t>- Razvoj turizma i aktiviranje turističkih potencijala</w:t>
      </w:r>
    </w:p>
    <w:p w:rsidR="00A521F9" w:rsidRDefault="00A521F9" w:rsidP="000F6928">
      <w:pPr>
        <w:autoSpaceDE w:val="0"/>
        <w:autoSpaceDN w:val="0"/>
        <w:adjustRightInd w:val="0"/>
        <w:spacing w:after="0"/>
        <w:jc w:val="both"/>
        <w:rPr>
          <w:rFonts w:ascii="Times New Roman" w:hAnsi="Times New Roman" w:cs="Times New Roman"/>
          <w:sz w:val="24"/>
          <w:szCs w:val="24"/>
        </w:rPr>
      </w:pPr>
    </w:p>
    <w:p w:rsidR="00117C02" w:rsidRPr="00117C02" w:rsidRDefault="008B68FC" w:rsidP="00117C0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Općina Kiseljak</w:t>
      </w:r>
      <w:r w:rsidR="00117C02" w:rsidRPr="00117C02">
        <w:rPr>
          <w:rFonts w:ascii="Times New Roman" w:hAnsi="Times New Roman" w:cs="Times New Roman"/>
          <w:sz w:val="24"/>
          <w:szCs w:val="24"/>
        </w:rPr>
        <w:t xml:space="preserve"> posjeduje jedinstvene kulturno-historijske i prirodne vrijednosti koje u kombinaciji</w:t>
      </w:r>
      <w:r w:rsidR="00117C02">
        <w:rPr>
          <w:rFonts w:ascii="Times New Roman" w:hAnsi="Times New Roman" w:cs="Times New Roman"/>
          <w:sz w:val="24"/>
          <w:szCs w:val="24"/>
        </w:rPr>
        <w:t xml:space="preserve"> </w:t>
      </w:r>
      <w:r w:rsidR="00117C02" w:rsidRPr="00117C02">
        <w:rPr>
          <w:rFonts w:ascii="Times New Roman" w:hAnsi="Times New Roman" w:cs="Times New Roman"/>
          <w:sz w:val="24"/>
          <w:szCs w:val="24"/>
        </w:rPr>
        <w:t>mogu da predstavljaju interesantnu turističku destinaciju, a pošto nije povezana u jedinstveni turistički</w:t>
      </w:r>
      <w:r w:rsidR="00117C02">
        <w:rPr>
          <w:rFonts w:ascii="Times New Roman" w:hAnsi="Times New Roman" w:cs="Times New Roman"/>
          <w:sz w:val="24"/>
          <w:szCs w:val="24"/>
        </w:rPr>
        <w:t xml:space="preserve"> </w:t>
      </w:r>
      <w:r w:rsidR="00117C02" w:rsidRPr="00117C02">
        <w:rPr>
          <w:rFonts w:ascii="Times New Roman" w:hAnsi="Times New Roman" w:cs="Times New Roman"/>
          <w:sz w:val="24"/>
          <w:szCs w:val="24"/>
        </w:rPr>
        <w:t>proizvod, nije ni prepoznata na tržištu kao takva.</w:t>
      </w:r>
    </w:p>
    <w:p w:rsidR="00117C02" w:rsidRPr="00117C02" w:rsidRDefault="00117C02" w:rsidP="00117C02">
      <w:pPr>
        <w:autoSpaceDE w:val="0"/>
        <w:autoSpaceDN w:val="0"/>
        <w:adjustRightInd w:val="0"/>
        <w:spacing w:after="0"/>
        <w:jc w:val="both"/>
        <w:rPr>
          <w:rFonts w:ascii="Times New Roman" w:hAnsi="Times New Roman" w:cs="Times New Roman"/>
          <w:sz w:val="24"/>
          <w:szCs w:val="24"/>
        </w:rPr>
      </w:pPr>
      <w:r w:rsidRPr="00117C02">
        <w:rPr>
          <w:rFonts w:ascii="Times New Roman" w:hAnsi="Times New Roman" w:cs="Times New Roman"/>
          <w:sz w:val="24"/>
          <w:szCs w:val="24"/>
        </w:rPr>
        <w:t xml:space="preserve">Strateškim djelovanjem mogao bi se </w:t>
      </w:r>
      <w:r>
        <w:rPr>
          <w:rFonts w:ascii="Times New Roman" w:hAnsi="Times New Roman" w:cs="Times New Roman"/>
          <w:sz w:val="24"/>
          <w:szCs w:val="24"/>
        </w:rPr>
        <w:t xml:space="preserve">obnoviti postojeći </w:t>
      </w:r>
      <w:proofErr w:type="spellStart"/>
      <w:r>
        <w:rPr>
          <w:rFonts w:ascii="Times New Roman" w:hAnsi="Times New Roman" w:cs="Times New Roman"/>
          <w:sz w:val="24"/>
          <w:szCs w:val="24"/>
        </w:rPr>
        <w:t>turistićki</w:t>
      </w:r>
      <w:proofErr w:type="spellEnd"/>
      <w:r>
        <w:rPr>
          <w:rFonts w:ascii="Times New Roman" w:hAnsi="Times New Roman" w:cs="Times New Roman"/>
          <w:sz w:val="24"/>
          <w:szCs w:val="24"/>
        </w:rPr>
        <w:t xml:space="preserve"> potencijal u razvijeni i prepoznatljiv</w:t>
      </w:r>
      <w:r w:rsidRPr="00117C02">
        <w:rPr>
          <w:rFonts w:ascii="Times New Roman" w:hAnsi="Times New Roman" w:cs="Times New Roman"/>
          <w:sz w:val="24"/>
          <w:szCs w:val="24"/>
        </w:rPr>
        <w:t xml:space="preserve"> turistički proizvod interesantan za posjete</w:t>
      </w:r>
      <w:r>
        <w:rPr>
          <w:rFonts w:ascii="Times New Roman" w:hAnsi="Times New Roman" w:cs="Times New Roman"/>
          <w:sz w:val="24"/>
          <w:szCs w:val="24"/>
        </w:rPr>
        <w:t xml:space="preserve"> </w:t>
      </w:r>
      <w:r w:rsidRPr="00117C02">
        <w:rPr>
          <w:rFonts w:ascii="Times New Roman" w:hAnsi="Times New Roman" w:cs="Times New Roman"/>
          <w:sz w:val="24"/>
          <w:szCs w:val="24"/>
        </w:rPr>
        <w:t>domaćih i stranih turista.</w:t>
      </w:r>
    </w:p>
    <w:p w:rsidR="00117C02" w:rsidRPr="00117C02" w:rsidRDefault="00117C02" w:rsidP="00117C02">
      <w:pPr>
        <w:autoSpaceDE w:val="0"/>
        <w:autoSpaceDN w:val="0"/>
        <w:adjustRightInd w:val="0"/>
        <w:spacing w:after="0"/>
        <w:jc w:val="both"/>
        <w:rPr>
          <w:rFonts w:ascii="Times New Roman" w:hAnsi="Times New Roman" w:cs="Times New Roman"/>
          <w:sz w:val="24"/>
          <w:szCs w:val="24"/>
        </w:rPr>
      </w:pPr>
      <w:r w:rsidRPr="00117C02">
        <w:rPr>
          <w:rFonts w:ascii="Times New Roman" w:hAnsi="Times New Roman" w:cs="Times New Roman"/>
          <w:sz w:val="24"/>
          <w:szCs w:val="24"/>
        </w:rPr>
        <w:t>Naravno</w:t>
      </w:r>
      <w:r w:rsidR="00CC160D">
        <w:rPr>
          <w:rFonts w:ascii="Times New Roman" w:hAnsi="Times New Roman" w:cs="Times New Roman"/>
          <w:sz w:val="24"/>
          <w:szCs w:val="24"/>
        </w:rPr>
        <w:t xml:space="preserve">, to bi se direktno odrazilo kao </w:t>
      </w:r>
      <w:r w:rsidRPr="00117C02">
        <w:rPr>
          <w:rFonts w:ascii="Times New Roman" w:hAnsi="Times New Roman" w:cs="Times New Roman"/>
          <w:sz w:val="24"/>
          <w:szCs w:val="24"/>
        </w:rPr>
        <w:t xml:space="preserve"> doprinos turističkog sektora u privredi i zapošljavanju ali i indirektno,</w:t>
      </w:r>
      <w:r w:rsidR="00CC160D">
        <w:rPr>
          <w:rFonts w:ascii="Times New Roman" w:hAnsi="Times New Roman" w:cs="Times New Roman"/>
          <w:sz w:val="24"/>
          <w:szCs w:val="24"/>
        </w:rPr>
        <w:t xml:space="preserve"> kao </w:t>
      </w:r>
      <w:r w:rsidRPr="00117C02">
        <w:rPr>
          <w:rFonts w:ascii="Times New Roman" w:hAnsi="Times New Roman" w:cs="Times New Roman"/>
          <w:sz w:val="24"/>
          <w:szCs w:val="24"/>
        </w:rPr>
        <w:t>poticaj poljoprivrednoj proizvodnji i razvoju obrta, malog i srednjeg poduzetništva.</w:t>
      </w:r>
    </w:p>
    <w:p w:rsidR="00117C02" w:rsidRDefault="00117C02" w:rsidP="00117C02">
      <w:pPr>
        <w:autoSpaceDE w:val="0"/>
        <w:autoSpaceDN w:val="0"/>
        <w:adjustRightInd w:val="0"/>
        <w:spacing w:after="0"/>
        <w:jc w:val="both"/>
        <w:rPr>
          <w:rFonts w:ascii="Times New Roman" w:hAnsi="Times New Roman" w:cs="Times New Roman"/>
          <w:sz w:val="24"/>
          <w:szCs w:val="24"/>
        </w:rPr>
      </w:pPr>
      <w:proofErr w:type="spellStart"/>
      <w:r w:rsidRPr="00117C02">
        <w:rPr>
          <w:rFonts w:ascii="Times New Roman" w:hAnsi="Times New Roman" w:cs="Times New Roman"/>
          <w:sz w:val="24"/>
          <w:szCs w:val="24"/>
        </w:rPr>
        <w:t>Preduslov</w:t>
      </w:r>
      <w:proofErr w:type="spellEnd"/>
      <w:r w:rsidRPr="00117C02">
        <w:rPr>
          <w:rFonts w:ascii="Times New Roman" w:hAnsi="Times New Roman" w:cs="Times New Roman"/>
          <w:sz w:val="24"/>
          <w:szCs w:val="24"/>
        </w:rPr>
        <w:t xml:space="preserve"> za isto je </w:t>
      </w:r>
      <w:r w:rsidR="00CC160D">
        <w:rPr>
          <w:rFonts w:ascii="Times New Roman" w:hAnsi="Times New Roman" w:cs="Times New Roman"/>
          <w:sz w:val="24"/>
          <w:szCs w:val="24"/>
        </w:rPr>
        <w:t xml:space="preserve">obnova, </w:t>
      </w:r>
      <w:r w:rsidRPr="00117C02">
        <w:rPr>
          <w:rFonts w:ascii="Times New Roman" w:hAnsi="Times New Roman" w:cs="Times New Roman"/>
          <w:sz w:val="24"/>
          <w:szCs w:val="24"/>
        </w:rPr>
        <w:t>izgradnja i modernizacija turističke infrastrukture i uspostava organizacijskih</w:t>
      </w:r>
      <w:r w:rsidR="00CC160D">
        <w:rPr>
          <w:rFonts w:ascii="Times New Roman" w:hAnsi="Times New Roman" w:cs="Times New Roman"/>
          <w:sz w:val="24"/>
          <w:szCs w:val="24"/>
        </w:rPr>
        <w:t xml:space="preserve"> </w:t>
      </w:r>
      <w:r w:rsidRPr="00117C02">
        <w:rPr>
          <w:rFonts w:ascii="Times New Roman" w:hAnsi="Times New Roman" w:cs="Times New Roman"/>
          <w:sz w:val="24"/>
          <w:szCs w:val="24"/>
        </w:rPr>
        <w:t>kapaciteta.</w:t>
      </w:r>
    </w:p>
    <w:p w:rsidR="00EF2508" w:rsidRDefault="00EF2508" w:rsidP="00117C02">
      <w:pPr>
        <w:autoSpaceDE w:val="0"/>
        <w:autoSpaceDN w:val="0"/>
        <w:adjustRightInd w:val="0"/>
        <w:spacing w:after="0"/>
        <w:jc w:val="both"/>
        <w:rPr>
          <w:rFonts w:ascii="Times New Roman" w:hAnsi="Times New Roman" w:cs="Times New Roman"/>
          <w:sz w:val="24"/>
          <w:szCs w:val="24"/>
        </w:rPr>
      </w:pPr>
    </w:p>
    <w:p w:rsidR="00F41AE9" w:rsidRDefault="00F41AE9" w:rsidP="00F41AE9">
      <w:pPr>
        <w:autoSpaceDE w:val="0"/>
        <w:autoSpaceDN w:val="0"/>
        <w:adjustRightInd w:val="0"/>
        <w:spacing w:after="0"/>
        <w:jc w:val="both"/>
        <w:rPr>
          <w:rFonts w:ascii="Times New Roman" w:hAnsi="Times New Roman" w:cs="Times New Roman"/>
          <w:sz w:val="24"/>
          <w:szCs w:val="24"/>
        </w:rPr>
        <w:sectPr w:rsidR="00F41AE9" w:rsidSect="007F4471">
          <w:pgSz w:w="11906" w:h="16838"/>
          <w:pgMar w:top="1417" w:right="1417" w:bottom="1417" w:left="1417" w:header="708" w:footer="708" w:gutter="0"/>
          <w:cols w:space="708"/>
          <w:docGrid w:linePitch="360"/>
        </w:sectPr>
      </w:pPr>
    </w:p>
    <w:p w:rsidR="00930972" w:rsidRDefault="00930972" w:rsidP="00B86545">
      <w:pPr>
        <w:shd w:val="clear" w:color="auto" w:fill="92CDDC" w:themeFill="accent5" w:themeFillTint="99"/>
        <w:autoSpaceDE w:val="0"/>
        <w:autoSpaceDN w:val="0"/>
        <w:adjustRightInd w:val="0"/>
        <w:spacing w:after="0"/>
        <w:jc w:val="center"/>
        <w:rPr>
          <w:rFonts w:ascii="Times New Roman" w:hAnsi="Times New Roman" w:cs="Times New Roman"/>
          <w:b/>
          <w:sz w:val="24"/>
          <w:szCs w:val="24"/>
        </w:rPr>
      </w:pPr>
      <w:r w:rsidRPr="00930972">
        <w:rPr>
          <w:rFonts w:ascii="Times New Roman" w:hAnsi="Times New Roman" w:cs="Times New Roman"/>
          <w:b/>
          <w:sz w:val="24"/>
          <w:szCs w:val="24"/>
        </w:rPr>
        <w:lastRenderedPageBreak/>
        <w:t>V.1.3. Programi, projekti i mjere</w:t>
      </w:r>
    </w:p>
    <w:p w:rsidR="00930972" w:rsidRDefault="00930972" w:rsidP="005A1380">
      <w:pPr>
        <w:shd w:val="clear" w:color="auto" w:fill="FFFFFF" w:themeFill="background1"/>
        <w:autoSpaceDE w:val="0"/>
        <w:autoSpaceDN w:val="0"/>
        <w:adjustRightInd w:val="0"/>
        <w:spacing w:after="0"/>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675"/>
        <w:gridCol w:w="4395"/>
        <w:gridCol w:w="992"/>
        <w:gridCol w:w="2823"/>
        <w:gridCol w:w="1777"/>
        <w:gridCol w:w="1778"/>
        <w:gridCol w:w="1778"/>
      </w:tblGrid>
      <w:tr w:rsidR="00930972" w:rsidRPr="005A1380" w:rsidTr="00A73C48">
        <w:tc>
          <w:tcPr>
            <w:tcW w:w="14218" w:type="dxa"/>
            <w:gridSpan w:val="7"/>
            <w:tcBorders>
              <w:top w:val="triple" w:sz="4" w:space="0" w:color="auto"/>
              <w:left w:val="triple" w:sz="4" w:space="0" w:color="auto"/>
              <w:bottom w:val="double" w:sz="4" w:space="0" w:color="auto"/>
              <w:right w:val="triple" w:sz="4" w:space="0" w:color="auto"/>
            </w:tcBorders>
            <w:shd w:val="clear" w:color="auto" w:fill="548DD4" w:themeFill="text2" w:themeFillTint="99"/>
          </w:tcPr>
          <w:p w:rsidR="00930972" w:rsidRPr="005A1380" w:rsidRDefault="00B86545" w:rsidP="00930972">
            <w:pPr>
              <w:autoSpaceDE w:val="0"/>
              <w:autoSpaceDN w:val="0"/>
              <w:adjustRightInd w:val="0"/>
              <w:jc w:val="center"/>
              <w:rPr>
                <w:rFonts w:ascii="Calibri,Bold" w:hAnsi="Calibri,Bold" w:cs="Calibri,Bold"/>
                <w:b/>
                <w:bCs/>
                <w:sz w:val="18"/>
                <w:szCs w:val="18"/>
              </w:rPr>
            </w:pPr>
            <w:r w:rsidRPr="005A1380">
              <w:rPr>
                <w:rFonts w:ascii="Calibri,Bold" w:hAnsi="Calibri,Bold" w:cs="Calibri,Bold"/>
                <w:b/>
                <w:bCs/>
                <w:sz w:val="18"/>
                <w:szCs w:val="18"/>
              </w:rPr>
              <w:t>Strateški ciljevi, operativni ciljevi, programi i projekti</w:t>
            </w:r>
          </w:p>
          <w:p w:rsidR="006C725F" w:rsidRPr="005A1380" w:rsidRDefault="006C725F" w:rsidP="00930972">
            <w:pPr>
              <w:autoSpaceDE w:val="0"/>
              <w:autoSpaceDN w:val="0"/>
              <w:adjustRightInd w:val="0"/>
              <w:jc w:val="center"/>
              <w:rPr>
                <w:rFonts w:ascii="Times New Roman" w:hAnsi="Times New Roman" w:cs="Times New Roman"/>
                <w:b/>
                <w:sz w:val="18"/>
                <w:szCs w:val="18"/>
              </w:rPr>
            </w:pPr>
          </w:p>
        </w:tc>
      </w:tr>
      <w:tr w:rsidR="00930972" w:rsidRPr="005A1380" w:rsidTr="00A73C48">
        <w:tc>
          <w:tcPr>
            <w:tcW w:w="14218" w:type="dxa"/>
            <w:gridSpan w:val="7"/>
            <w:tcBorders>
              <w:top w:val="double" w:sz="4" w:space="0" w:color="auto"/>
              <w:left w:val="triple" w:sz="4" w:space="0" w:color="auto"/>
              <w:right w:val="triple" w:sz="4" w:space="0" w:color="auto"/>
            </w:tcBorders>
            <w:shd w:val="clear" w:color="auto" w:fill="8DB3E2" w:themeFill="text2" w:themeFillTint="66"/>
          </w:tcPr>
          <w:p w:rsidR="00930972" w:rsidRPr="005A1380" w:rsidRDefault="00B86545" w:rsidP="00930972">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t xml:space="preserve">Sektor 1: </w:t>
            </w:r>
            <w:r w:rsidR="00803980" w:rsidRPr="005A1380">
              <w:rPr>
                <w:rFonts w:ascii="Calibri,Bold" w:hAnsi="Calibri,Bold" w:cs="Calibri,Bold"/>
                <w:b/>
                <w:bCs/>
                <w:sz w:val="18"/>
                <w:szCs w:val="18"/>
              </w:rPr>
              <w:t>Gospodarski/</w:t>
            </w:r>
            <w:r w:rsidRPr="005A1380">
              <w:rPr>
                <w:rFonts w:ascii="Calibri,Bold" w:hAnsi="Calibri,Bold" w:cs="Calibri,Bold"/>
                <w:b/>
                <w:bCs/>
                <w:sz w:val="18"/>
                <w:szCs w:val="18"/>
              </w:rPr>
              <w:t>Ekonomski razvoj</w:t>
            </w:r>
          </w:p>
        </w:tc>
      </w:tr>
      <w:tr w:rsidR="00EC7255" w:rsidRPr="005A1380" w:rsidTr="000926C8">
        <w:trPr>
          <w:trHeight w:val="1188"/>
        </w:trPr>
        <w:tc>
          <w:tcPr>
            <w:tcW w:w="675" w:type="dxa"/>
            <w:tcBorders>
              <w:top w:val="double" w:sz="4" w:space="0" w:color="auto"/>
              <w:left w:val="triple" w:sz="4" w:space="0" w:color="auto"/>
              <w:right w:val="double" w:sz="4" w:space="0" w:color="auto"/>
            </w:tcBorders>
            <w:shd w:val="clear" w:color="auto" w:fill="C6D9F1" w:themeFill="text2" w:themeFillTint="33"/>
          </w:tcPr>
          <w:p w:rsidR="00EC7255" w:rsidRPr="005A1380" w:rsidRDefault="00EC7255" w:rsidP="00930972">
            <w:pPr>
              <w:autoSpaceDE w:val="0"/>
              <w:autoSpaceDN w:val="0"/>
              <w:adjustRightInd w:val="0"/>
              <w:jc w:val="center"/>
              <w:rPr>
                <w:rFonts w:ascii="Times New Roman" w:hAnsi="Times New Roman" w:cs="Times New Roman"/>
                <w:b/>
                <w:sz w:val="18"/>
                <w:szCs w:val="18"/>
              </w:rPr>
            </w:pPr>
          </w:p>
        </w:tc>
        <w:tc>
          <w:tcPr>
            <w:tcW w:w="4395" w:type="dxa"/>
            <w:tcBorders>
              <w:top w:val="double" w:sz="4" w:space="0" w:color="auto"/>
              <w:left w:val="double" w:sz="4" w:space="0" w:color="auto"/>
              <w:right w:val="double" w:sz="4" w:space="0" w:color="auto"/>
            </w:tcBorders>
            <w:shd w:val="clear" w:color="auto" w:fill="C6D9F1" w:themeFill="text2" w:themeFillTint="33"/>
          </w:tcPr>
          <w:p w:rsidR="00EC7255" w:rsidRPr="005A1380" w:rsidRDefault="00EC7255" w:rsidP="00B86545">
            <w:pPr>
              <w:autoSpaceDE w:val="0"/>
              <w:autoSpaceDN w:val="0"/>
              <w:adjustRightInd w:val="0"/>
              <w:jc w:val="center"/>
              <w:rPr>
                <w:rFonts w:ascii="Times New Roman" w:hAnsi="Times New Roman" w:cs="Times New Roman"/>
                <w:b/>
                <w:sz w:val="18"/>
                <w:szCs w:val="18"/>
              </w:rPr>
            </w:pPr>
          </w:p>
          <w:p w:rsidR="00EC7255" w:rsidRPr="005A1380" w:rsidRDefault="00EC7255" w:rsidP="00B86545">
            <w:pPr>
              <w:autoSpaceDE w:val="0"/>
              <w:autoSpaceDN w:val="0"/>
              <w:adjustRightInd w:val="0"/>
              <w:jc w:val="center"/>
              <w:rPr>
                <w:rFonts w:ascii="Times New Roman" w:hAnsi="Times New Roman" w:cs="Times New Roman"/>
                <w:b/>
                <w:sz w:val="18"/>
                <w:szCs w:val="18"/>
              </w:rPr>
            </w:pPr>
          </w:p>
          <w:p w:rsidR="00EC7255" w:rsidRPr="005A1380" w:rsidRDefault="000926C8" w:rsidP="00B86545">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00EC7255" w:rsidRPr="005A1380">
              <w:rPr>
                <w:rFonts w:ascii="Times New Roman" w:hAnsi="Times New Roman" w:cs="Times New Roman"/>
                <w:b/>
                <w:sz w:val="18"/>
                <w:szCs w:val="18"/>
              </w:rPr>
              <w:t>rojekti/mjere</w:t>
            </w:r>
          </w:p>
          <w:p w:rsidR="00EC7255" w:rsidRPr="005A1380" w:rsidRDefault="00EC7255" w:rsidP="00B86545">
            <w:pPr>
              <w:autoSpaceDE w:val="0"/>
              <w:autoSpaceDN w:val="0"/>
              <w:adjustRightInd w:val="0"/>
              <w:jc w:val="center"/>
              <w:rPr>
                <w:rFonts w:ascii="Times New Roman" w:hAnsi="Times New Roman" w:cs="Times New Roman"/>
                <w:b/>
                <w:sz w:val="18"/>
                <w:szCs w:val="18"/>
              </w:rPr>
            </w:pPr>
          </w:p>
          <w:p w:rsidR="00EC7255" w:rsidRPr="005A1380" w:rsidRDefault="00EC7255" w:rsidP="00B86545">
            <w:pPr>
              <w:autoSpaceDE w:val="0"/>
              <w:autoSpaceDN w:val="0"/>
              <w:adjustRightInd w:val="0"/>
              <w:jc w:val="center"/>
              <w:rPr>
                <w:rFonts w:ascii="Times New Roman" w:hAnsi="Times New Roman" w:cs="Times New Roman"/>
                <w:b/>
                <w:sz w:val="18"/>
                <w:szCs w:val="18"/>
              </w:rPr>
            </w:pPr>
          </w:p>
        </w:tc>
        <w:tc>
          <w:tcPr>
            <w:tcW w:w="992" w:type="dxa"/>
            <w:tcBorders>
              <w:top w:val="double" w:sz="4" w:space="0" w:color="auto"/>
              <w:left w:val="double" w:sz="4" w:space="0" w:color="auto"/>
              <w:right w:val="double" w:sz="4" w:space="0" w:color="auto"/>
            </w:tcBorders>
            <w:shd w:val="clear" w:color="auto" w:fill="C6D9F1" w:themeFill="text2" w:themeFillTint="33"/>
            <w:textDirection w:val="btLr"/>
          </w:tcPr>
          <w:p w:rsidR="00EC7255" w:rsidRPr="005A1380" w:rsidRDefault="000926C8" w:rsidP="000926C8">
            <w:pPr>
              <w:autoSpaceDE w:val="0"/>
              <w:autoSpaceDN w:val="0"/>
              <w:adjustRightInd w:val="0"/>
              <w:ind w:left="113" w:right="113"/>
              <w:jc w:val="center"/>
              <w:rPr>
                <w:rFonts w:ascii="Times New Roman" w:hAnsi="Times New Roman" w:cs="Times New Roman"/>
                <w:b/>
                <w:sz w:val="18"/>
                <w:szCs w:val="18"/>
              </w:rPr>
            </w:pPr>
            <w:r>
              <w:rPr>
                <w:rFonts w:ascii="Times New Roman" w:hAnsi="Times New Roman" w:cs="Times New Roman"/>
                <w:b/>
                <w:sz w:val="18"/>
                <w:szCs w:val="18"/>
              </w:rPr>
              <w:t>Operativni  cilj</w:t>
            </w:r>
          </w:p>
        </w:tc>
        <w:tc>
          <w:tcPr>
            <w:tcW w:w="2823" w:type="dxa"/>
            <w:tcBorders>
              <w:top w:val="double" w:sz="4" w:space="0" w:color="auto"/>
              <w:left w:val="double" w:sz="4" w:space="0" w:color="auto"/>
              <w:right w:val="double" w:sz="4" w:space="0" w:color="auto"/>
            </w:tcBorders>
            <w:shd w:val="clear" w:color="auto" w:fill="C6D9F1" w:themeFill="text2" w:themeFillTint="33"/>
          </w:tcPr>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930972">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Izvori financiranja </w:t>
            </w:r>
            <w:r w:rsidRPr="005A1380">
              <w:rPr>
                <w:rFonts w:ascii="Times New Roman" w:hAnsi="Times New Roman" w:cs="Times New Roman"/>
                <w:b/>
                <w:sz w:val="18"/>
                <w:szCs w:val="18"/>
              </w:rPr>
              <w:t xml:space="preserve"> </w:t>
            </w:r>
          </w:p>
        </w:tc>
        <w:tc>
          <w:tcPr>
            <w:tcW w:w="1777" w:type="dxa"/>
            <w:tcBorders>
              <w:top w:val="double" w:sz="4" w:space="0" w:color="auto"/>
              <w:left w:val="double" w:sz="4" w:space="0" w:color="auto"/>
              <w:right w:val="double" w:sz="4" w:space="0" w:color="auto"/>
            </w:tcBorders>
            <w:shd w:val="clear" w:color="auto" w:fill="C6D9F1" w:themeFill="text2" w:themeFillTint="33"/>
          </w:tcPr>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761848" w:rsidP="00930972">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Period implementacije </w:t>
            </w:r>
          </w:p>
        </w:tc>
        <w:tc>
          <w:tcPr>
            <w:tcW w:w="1778" w:type="dxa"/>
            <w:tcBorders>
              <w:top w:val="double" w:sz="4" w:space="0" w:color="auto"/>
              <w:left w:val="double" w:sz="4" w:space="0" w:color="auto"/>
              <w:right w:val="double" w:sz="4" w:space="0" w:color="auto"/>
            </w:tcBorders>
            <w:shd w:val="clear" w:color="auto" w:fill="C6D9F1" w:themeFill="text2" w:themeFillTint="33"/>
          </w:tcPr>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B86545">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Nosioci implementacije</w:t>
            </w:r>
          </w:p>
        </w:tc>
        <w:tc>
          <w:tcPr>
            <w:tcW w:w="1778" w:type="dxa"/>
            <w:tcBorders>
              <w:top w:val="double" w:sz="4" w:space="0" w:color="auto"/>
              <w:left w:val="double" w:sz="4" w:space="0" w:color="auto"/>
              <w:right w:val="triple" w:sz="4" w:space="0" w:color="auto"/>
            </w:tcBorders>
            <w:shd w:val="clear" w:color="auto" w:fill="C6D9F1" w:themeFill="text2" w:themeFillTint="33"/>
          </w:tcPr>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930972">
            <w:pPr>
              <w:autoSpaceDE w:val="0"/>
              <w:autoSpaceDN w:val="0"/>
              <w:adjustRightInd w:val="0"/>
              <w:jc w:val="center"/>
              <w:rPr>
                <w:rFonts w:ascii="Times New Roman" w:hAnsi="Times New Roman" w:cs="Times New Roman"/>
                <w:b/>
                <w:sz w:val="18"/>
                <w:szCs w:val="18"/>
              </w:rPr>
            </w:pPr>
          </w:p>
          <w:p w:rsidR="00EC7255" w:rsidRPr="005A1380" w:rsidRDefault="00EC7255" w:rsidP="00930972">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 xml:space="preserve">Ciljne grupe </w:t>
            </w:r>
          </w:p>
          <w:p w:rsidR="00EC7255" w:rsidRPr="005A1380" w:rsidRDefault="00EC7255" w:rsidP="00930972">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(korisnici)</w:t>
            </w:r>
          </w:p>
        </w:tc>
      </w:tr>
      <w:tr w:rsidR="006A3376" w:rsidRPr="005A1380" w:rsidTr="000926C8">
        <w:tc>
          <w:tcPr>
            <w:tcW w:w="675" w:type="dxa"/>
            <w:tcBorders>
              <w:top w:val="double" w:sz="4" w:space="0" w:color="auto"/>
              <w:left w:val="triple" w:sz="4" w:space="0" w:color="auto"/>
            </w:tcBorders>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1.1</w:t>
            </w:r>
            <w:r w:rsidR="006E4ADA">
              <w:rPr>
                <w:rFonts w:ascii="Times New Roman" w:hAnsi="Times New Roman" w:cs="Times New Roman"/>
                <w:sz w:val="18"/>
                <w:szCs w:val="18"/>
              </w:rPr>
              <w:t>.1.</w:t>
            </w:r>
          </w:p>
        </w:tc>
        <w:tc>
          <w:tcPr>
            <w:tcW w:w="4395" w:type="dxa"/>
            <w:tcBorders>
              <w:top w:val="double" w:sz="4" w:space="0" w:color="auto"/>
            </w:tcBorders>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 xml:space="preserve">Podrška udruženju poduzetnika </w:t>
            </w:r>
          </w:p>
        </w:tc>
        <w:tc>
          <w:tcPr>
            <w:tcW w:w="992" w:type="dxa"/>
            <w:vMerge w:val="restart"/>
            <w:tcBorders>
              <w:top w:val="double" w:sz="4" w:space="0" w:color="auto"/>
            </w:tcBorders>
            <w:textDirection w:val="btLr"/>
          </w:tcPr>
          <w:p w:rsidR="006A3376" w:rsidRDefault="006A3376" w:rsidP="00A73C48">
            <w:pPr>
              <w:autoSpaceDE w:val="0"/>
              <w:autoSpaceDN w:val="0"/>
              <w:adjustRightInd w:val="0"/>
              <w:ind w:left="113" w:right="113"/>
              <w:jc w:val="center"/>
              <w:rPr>
                <w:rFonts w:ascii="Calibri,Bold" w:hAnsi="Calibri,Bold" w:cs="Calibri,Bold"/>
                <w:b/>
                <w:bCs/>
                <w:sz w:val="18"/>
                <w:szCs w:val="18"/>
              </w:rPr>
            </w:pPr>
          </w:p>
          <w:p w:rsidR="006A3376" w:rsidRPr="005A1380" w:rsidRDefault="006A3376" w:rsidP="00A73C48">
            <w:pPr>
              <w:autoSpaceDE w:val="0"/>
              <w:autoSpaceDN w:val="0"/>
              <w:adjustRightInd w:val="0"/>
              <w:ind w:left="113" w:right="113"/>
              <w:jc w:val="center"/>
              <w:rPr>
                <w:rFonts w:ascii="Times New Roman" w:hAnsi="Times New Roman" w:cs="Times New Roman"/>
                <w:b/>
                <w:sz w:val="18"/>
                <w:szCs w:val="18"/>
              </w:rPr>
            </w:pPr>
            <w:r w:rsidRPr="005A1380">
              <w:rPr>
                <w:rFonts w:ascii="Calibri,Bold" w:hAnsi="Calibri,Bold" w:cs="Calibri,Bold"/>
                <w:b/>
                <w:bCs/>
                <w:sz w:val="18"/>
                <w:szCs w:val="18"/>
              </w:rPr>
              <w:t xml:space="preserve">Razvoj sektora malih i srednjih </w:t>
            </w:r>
            <w:proofErr w:type="spellStart"/>
            <w:r w:rsidRPr="005A1380">
              <w:rPr>
                <w:rFonts w:ascii="Calibri,Bold" w:hAnsi="Calibri,Bold" w:cs="Calibri,Bold"/>
                <w:b/>
                <w:bCs/>
                <w:sz w:val="18"/>
                <w:szCs w:val="18"/>
              </w:rPr>
              <w:t>preduzeća</w:t>
            </w:r>
            <w:proofErr w:type="spellEnd"/>
          </w:p>
        </w:tc>
        <w:tc>
          <w:tcPr>
            <w:tcW w:w="2823" w:type="dxa"/>
            <w:tcBorders>
              <w:top w:val="double" w:sz="4" w:space="0" w:color="auto"/>
            </w:tcBorders>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 xml:space="preserve">Općinski proračun, sredstva viših razina vlasti, razvojne agencije, sredstva EU </w:t>
            </w:r>
          </w:p>
        </w:tc>
        <w:tc>
          <w:tcPr>
            <w:tcW w:w="1777" w:type="dxa"/>
            <w:tcBorders>
              <w:top w:val="double" w:sz="4" w:space="0" w:color="auto"/>
            </w:tcBorders>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Borders>
              <w:top w:val="double" w:sz="4" w:space="0" w:color="auto"/>
            </w:tcBorders>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top w:val="double" w:sz="4" w:space="0" w:color="auto"/>
              <w:right w:val="triple" w:sz="4" w:space="0" w:color="auto"/>
            </w:tcBorders>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Razvoj proizvodnih djelatnosti i obrta</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6C118F">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6C118F">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1.1.3.</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Razvoj trgovine i trgovinskih djelatnosti dominantno domaćih proizvoda</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1.1.4.</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Jeftinije i jednostavnije procedure za poduzetnike i investitore u općini</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 xml:space="preserve">Općinski proračun, </w:t>
            </w:r>
          </w:p>
        </w:tc>
        <w:tc>
          <w:tcPr>
            <w:tcW w:w="1777"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1.1.5.</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Osnivanje i jačanje općinske razvojne agencije</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1.1.6.</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Promicanje razvoja turizma i ugostiteljstva</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930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1.1.7.</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p>
          <w:p w:rsidR="006A3376" w:rsidRPr="005A1380" w:rsidRDefault="006A3376" w:rsidP="006C118F">
            <w:pPr>
              <w:autoSpaceDE w:val="0"/>
              <w:autoSpaceDN w:val="0"/>
              <w:adjustRightInd w:val="0"/>
              <w:rPr>
                <w:rFonts w:ascii="Times New Roman" w:hAnsi="Times New Roman" w:cs="Times New Roman"/>
                <w:sz w:val="18"/>
                <w:szCs w:val="18"/>
              </w:rPr>
            </w:pPr>
            <w:proofErr w:type="spellStart"/>
            <w:r w:rsidRPr="005A1380">
              <w:rPr>
                <w:rFonts w:ascii="Times New Roman" w:hAnsi="Times New Roman" w:cs="Times New Roman"/>
                <w:sz w:val="18"/>
                <w:szCs w:val="18"/>
              </w:rPr>
              <w:t>Projekat</w:t>
            </w:r>
            <w:proofErr w:type="spellEnd"/>
            <w:r w:rsidRPr="005A1380">
              <w:rPr>
                <w:rFonts w:ascii="Times New Roman" w:hAnsi="Times New Roman" w:cs="Times New Roman"/>
                <w:sz w:val="18"/>
                <w:szCs w:val="18"/>
              </w:rPr>
              <w:t xml:space="preserve"> identifikacije i usvajanje mjera za zapošljavanje radne snage u privredi</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DC6972">
            <w:pPr>
              <w:autoSpaceDE w:val="0"/>
              <w:autoSpaceDN w:val="0"/>
              <w:adjustRightInd w:val="0"/>
              <w:jc w:val="center"/>
              <w:rPr>
                <w:rFonts w:ascii="Times New Roman" w:hAnsi="Times New Roman" w:cs="Times New Roman"/>
                <w:sz w:val="18"/>
                <w:szCs w:val="18"/>
              </w:rPr>
            </w:pP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 Zavod za zapošljavanje KSB-FBIH</w:t>
            </w:r>
          </w:p>
        </w:tc>
        <w:tc>
          <w:tcPr>
            <w:tcW w:w="1778" w:type="dxa"/>
            <w:tcBorders>
              <w:right w:val="triple" w:sz="4" w:space="0" w:color="auto"/>
            </w:tcBorders>
          </w:tcPr>
          <w:p w:rsidR="006A3376" w:rsidRPr="005A1380" w:rsidRDefault="006A3376" w:rsidP="00900438">
            <w:pPr>
              <w:autoSpaceDE w:val="0"/>
              <w:autoSpaceDN w:val="0"/>
              <w:adjustRightInd w:val="0"/>
              <w:jc w:val="center"/>
              <w:rPr>
                <w:rFonts w:ascii="Times New Roman" w:hAnsi="Times New Roman" w:cs="Times New Roman"/>
                <w:sz w:val="18"/>
                <w:szCs w:val="18"/>
              </w:rPr>
            </w:pPr>
          </w:p>
          <w:p w:rsidR="006A3376" w:rsidRPr="005A1380" w:rsidRDefault="006A3376" w:rsidP="0090043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Nezaposlena lica i poduzetnici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1.1.8.</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Suradnja sa poduzećima zainteresiranim za prikupljanje, odvoz i reciklažu otpada</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DC6972">
            <w:pPr>
              <w:autoSpaceDE w:val="0"/>
              <w:autoSpaceDN w:val="0"/>
              <w:adjustRightInd w:val="0"/>
              <w:jc w:val="center"/>
              <w:rPr>
                <w:rFonts w:ascii="Times New Roman" w:hAnsi="Times New Roman" w:cs="Times New Roman"/>
                <w:sz w:val="18"/>
                <w:szCs w:val="18"/>
              </w:rPr>
            </w:pP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DC6972">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930972">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1.1.9.</w:t>
            </w:r>
          </w:p>
        </w:tc>
        <w:tc>
          <w:tcPr>
            <w:tcW w:w="4395" w:type="dxa"/>
          </w:tcPr>
          <w:p w:rsidR="006A3376" w:rsidRPr="005A1380" w:rsidRDefault="006A3376" w:rsidP="006C118F">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Općinske poticajne mjere za privrednike koji učestvuju u programima zapošljavanja</w:t>
            </w:r>
          </w:p>
        </w:tc>
        <w:tc>
          <w:tcPr>
            <w:tcW w:w="992" w:type="dxa"/>
            <w:vMerge/>
          </w:tcPr>
          <w:p w:rsidR="006A3376" w:rsidRPr="005A1380" w:rsidRDefault="006A3376" w:rsidP="00930972">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w:t>
            </w:r>
          </w:p>
        </w:tc>
        <w:tc>
          <w:tcPr>
            <w:tcW w:w="1777" w:type="dxa"/>
          </w:tcPr>
          <w:p w:rsidR="006A3376" w:rsidRPr="005A1380" w:rsidRDefault="006A3376" w:rsidP="00CC1A2D">
            <w:pPr>
              <w:autoSpaceDE w:val="0"/>
              <w:autoSpaceDN w:val="0"/>
              <w:adjustRightInd w:val="0"/>
              <w:jc w:val="center"/>
              <w:rPr>
                <w:rFonts w:ascii="Times New Roman" w:hAnsi="Times New Roman" w:cs="Times New Roman"/>
                <w:sz w:val="18"/>
                <w:szCs w:val="18"/>
              </w:rPr>
            </w:pP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top w:val="single" w:sz="4" w:space="0" w:color="auto"/>
              <w:left w:val="triple" w:sz="4" w:space="0" w:color="auto"/>
            </w:tcBorders>
          </w:tcPr>
          <w:p w:rsidR="006A3376" w:rsidRPr="005A1380" w:rsidRDefault="006E4ADA" w:rsidP="00CC1A2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1.2.1.</w:t>
            </w:r>
          </w:p>
        </w:tc>
        <w:tc>
          <w:tcPr>
            <w:tcW w:w="4395" w:type="dxa"/>
            <w:tcBorders>
              <w:top w:val="single" w:sz="4" w:space="0" w:color="auto"/>
            </w:tcBorders>
          </w:tcPr>
          <w:p w:rsidR="006A3376" w:rsidRPr="005A1380" w:rsidRDefault="006A3376" w:rsidP="00CC1A2D">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Uspostava biznis inkubatora</w:t>
            </w:r>
          </w:p>
        </w:tc>
        <w:tc>
          <w:tcPr>
            <w:tcW w:w="992" w:type="dxa"/>
            <w:vMerge w:val="restart"/>
            <w:tcBorders>
              <w:top w:val="single" w:sz="4" w:space="0" w:color="auto"/>
            </w:tcBorders>
            <w:textDirection w:val="btLr"/>
          </w:tcPr>
          <w:p w:rsidR="006A3376" w:rsidRPr="005A1380" w:rsidRDefault="006A3376" w:rsidP="00CC1A2D">
            <w:pPr>
              <w:autoSpaceDE w:val="0"/>
              <w:autoSpaceDN w:val="0"/>
              <w:adjustRightInd w:val="0"/>
              <w:ind w:left="113" w:right="113"/>
              <w:jc w:val="center"/>
              <w:rPr>
                <w:rFonts w:ascii="Times New Roman" w:hAnsi="Times New Roman" w:cs="Times New Roman"/>
                <w:b/>
                <w:sz w:val="18"/>
                <w:szCs w:val="18"/>
              </w:rPr>
            </w:pPr>
            <w:r w:rsidRPr="005A1380">
              <w:rPr>
                <w:rFonts w:ascii="Calibri,Bold" w:hAnsi="Calibri,Bold" w:cs="Calibri,Bold"/>
                <w:b/>
                <w:bCs/>
                <w:sz w:val="18"/>
                <w:szCs w:val="18"/>
              </w:rPr>
              <w:t>Izgradnja industrijskih zona i povećanje investicija</w:t>
            </w:r>
          </w:p>
        </w:tc>
        <w:tc>
          <w:tcPr>
            <w:tcW w:w="2823" w:type="dxa"/>
            <w:tcBorders>
              <w:top w:val="sing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Borders>
              <w:top w:val="sing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Borders>
              <w:top w:val="sing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top w:val="single" w:sz="4" w:space="0" w:color="auto"/>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CC1A2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1.2.2.</w:t>
            </w:r>
          </w:p>
        </w:tc>
        <w:tc>
          <w:tcPr>
            <w:tcW w:w="4395" w:type="dxa"/>
          </w:tcPr>
          <w:p w:rsidR="006A3376" w:rsidRPr="005A1380" w:rsidRDefault="006A3376" w:rsidP="00CC1A2D">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 xml:space="preserve">Podrška </w:t>
            </w:r>
            <w:proofErr w:type="spellStart"/>
            <w:r w:rsidRPr="005A1380">
              <w:rPr>
                <w:rFonts w:ascii="Times New Roman" w:hAnsi="Times New Roman" w:cs="Times New Roman"/>
                <w:sz w:val="18"/>
                <w:szCs w:val="18"/>
              </w:rPr>
              <w:t>projekrima</w:t>
            </w:r>
            <w:proofErr w:type="spellEnd"/>
            <w:r w:rsidRPr="005A1380">
              <w:rPr>
                <w:rFonts w:ascii="Times New Roman" w:hAnsi="Times New Roman" w:cs="Times New Roman"/>
                <w:sz w:val="18"/>
                <w:szCs w:val="18"/>
              </w:rPr>
              <w:t xml:space="preserve"> proizvodnje el. Energije iz obnovljivih izvora energije</w:t>
            </w:r>
            <w:r w:rsidR="00B3712D">
              <w:rPr>
                <w:rFonts w:ascii="Times New Roman" w:hAnsi="Times New Roman" w:cs="Times New Roman"/>
                <w:sz w:val="18"/>
                <w:szCs w:val="18"/>
              </w:rPr>
              <w:t xml:space="preserve"> (mini solarne i </w:t>
            </w:r>
            <w:proofErr w:type="spellStart"/>
            <w:r w:rsidR="00B3712D">
              <w:rPr>
                <w:rFonts w:ascii="Times New Roman" w:hAnsi="Times New Roman" w:cs="Times New Roman"/>
                <w:sz w:val="18"/>
                <w:szCs w:val="18"/>
              </w:rPr>
              <w:t>vjetro</w:t>
            </w:r>
            <w:proofErr w:type="spellEnd"/>
            <w:r w:rsidR="00B3712D">
              <w:rPr>
                <w:rFonts w:ascii="Times New Roman" w:hAnsi="Times New Roman" w:cs="Times New Roman"/>
                <w:sz w:val="18"/>
                <w:szCs w:val="18"/>
              </w:rPr>
              <w:t xml:space="preserve"> elektrane</w:t>
            </w:r>
            <w:r w:rsidR="00276291">
              <w:rPr>
                <w:rFonts w:ascii="Times New Roman" w:hAnsi="Times New Roman" w:cs="Times New Roman"/>
                <w:sz w:val="18"/>
                <w:szCs w:val="18"/>
              </w:rPr>
              <w:t>)</w:t>
            </w:r>
          </w:p>
        </w:tc>
        <w:tc>
          <w:tcPr>
            <w:tcW w:w="992" w:type="dxa"/>
            <w:vMerge/>
          </w:tcPr>
          <w:p w:rsidR="006A3376" w:rsidRPr="005A1380" w:rsidRDefault="006A3376" w:rsidP="00CC1A2D">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 xml:space="preserve">Koncesionar </w:t>
            </w:r>
          </w:p>
        </w:tc>
        <w:tc>
          <w:tcPr>
            <w:tcW w:w="1778" w:type="dxa"/>
            <w:tcBorders>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CC1A2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1.2.3.</w:t>
            </w:r>
          </w:p>
        </w:tc>
        <w:tc>
          <w:tcPr>
            <w:tcW w:w="4395" w:type="dxa"/>
          </w:tcPr>
          <w:p w:rsidR="006A3376" w:rsidRPr="005A1380" w:rsidRDefault="006A3376" w:rsidP="00CC1A2D">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Podrška projektima eksploatacije mineralnih resursa (Ugljični dioksid, glina-kaolin, radioaktivno blato i voda, kamenolomi)</w:t>
            </w:r>
          </w:p>
        </w:tc>
        <w:tc>
          <w:tcPr>
            <w:tcW w:w="992" w:type="dxa"/>
            <w:vMerge/>
          </w:tcPr>
          <w:p w:rsidR="006A3376" w:rsidRPr="005A1380" w:rsidRDefault="006A3376" w:rsidP="00CC1A2D">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 xml:space="preserve">Koncesionar </w:t>
            </w:r>
          </w:p>
        </w:tc>
        <w:tc>
          <w:tcPr>
            <w:tcW w:w="1778" w:type="dxa"/>
            <w:tcBorders>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CC1A2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1.2.4.</w:t>
            </w:r>
          </w:p>
        </w:tc>
        <w:tc>
          <w:tcPr>
            <w:tcW w:w="4395" w:type="dxa"/>
          </w:tcPr>
          <w:p w:rsidR="006A3376" w:rsidRPr="005A1380" w:rsidRDefault="006A3376" w:rsidP="00CC1A2D">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 xml:space="preserve">Uspostavljanje poslovnih zona na lokalitetima </w:t>
            </w:r>
            <w:proofErr w:type="spellStart"/>
            <w:r w:rsidRPr="005A1380">
              <w:rPr>
                <w:rFonts w:ascii="Times New Roman" w:hAnsi="Times New Roman" w:cs="Times New Roman"/>
                <w:sz w:val="18"/>
                <w:szCs w:val="18"/>
              </w:rPr>
              <w:t>Višnjica</w:t>
            </w:r>
            <w:proofErr w:type="spellEnd"/>
            <w:r w:rsidRPr="005A1380">
              <w:rPr>
                <w:rFonts w:ascii="Times New Roman" w:hAnsi="Times New Roman" w:cs="Times New Roman"/>
                <w:sz w:val="18"/>
                <w:szCs w:val="18"/>
              </w:rPr>
              <w:t xml:space="preserve"> polje, </w:t>
            </w:r>
            <w:proofErr w:type="spellStart"/>
            <w:r w:rsidRPr="005A1380">
              <w:rPr>
                <w:rFonts w:ascii="Times New Roman" w:hAnsi="Times New Roman" w:cs="Times New Roman"/>
                <w:sz w:val="18"/>
                <w:szCs w:val="18"/>
              </w:rPr>
              <w:t>Brestovsko</w:t>
            </w:r>
            <w:proofErr w:type="spellEnd"/>
            <w:r w:rsidRPr="005A1380">
              <w:rPr>
                <w:rFonts w:ascii="Times New Roman" w:hAnsi="Times New Roman" w:cs="Times New Roman"/>
                <w:sz w:val="18"/>
                <w:szCs w:val="18"/>
              </w:rPr>
              <w:t xml:space="preserve">, </w:t>
            </w:r>
            <w:proofErr w:type="spellStart"/>
            <w:r w:rsidRPr="005A1380">
              <w:rPr>
                <w:rFonts w:ascii="Times New Roman" w:hAnsi="Times New Roman" w:cs="Times New Roman"/>
                <w:sz w:val="18"/>
                <w:szCs w:val="18"/>
              </w:rPr>
              <w:t>Draževići</w:t>
            </w:r>
            <w:proofErr w:type="spellEnd"/>
            <w:r w:rsidRPr="005A1380">
              <w:rPr>
                <w:rFonts w:ascii="Times New Roman" w:hAnsi="Times New Roman" w:cs="Times New Roman"/>
                <w:sz w:val="18"/>
                <w:szCs w:val="18"/>
              </w:rPr>
              <w:t xml:space="preserve">, Topole, za razvoj građevne, </w:t>
            </w:r>
            <w:r w:rsidRPr="005A1380">
              <w:rPr>
                <w:rFonts w:ascii="Times New Roman" w:hAnsi="Times New Roman" w:cs="Times New Roman"/>
                <w:sz w:val="18"/>
                <w:szCs w:val="18"/>
              </w:rPr>
              <w:lastRenderedPageBreak/>
              <w:t>metalske, drvne i prerađivačke industrije</w:t>
            </w:r>
          </w:p>
        </w:tc>
        <w:tc>
          <w:tcPr>
            <w:tcW w:w="992" w:type="dxa"/>
            <w:vMerge/>
          </w:tcPr>
          <w:p w:rsidR="006A3376" w:rsidRPr="005A1380" w:rsidRDefault="006A3376" w:rsidP="00CC1A2D">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KSB/ F BiH</w:t>
            </w:r>
          </w:p>
        </w:tc>
        <w:tc>
          <w:tcPr>
            <w:tcW w:w="1778" w:type="dxa"/>
            <w:tcBorders>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CC1A2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1.2.5.</w:t>
            </w:r>
          </w:p>
        </w:tc>
        <w:tc>
          <w:tcPr>
            <w:tcW w:w="4395" w:type="dxa"/>
          </w:tcPr>
          <w:p w:rsidR="006A3376" w:rsidRPr="005A1380" w:rsidRDefault="006A3376" w:rsidP="00CC1A2D">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Promocija investicijskih potencijala i prirodnih resursa (Izrada kataloga za investitore, promotivne aktivnosti, sajmovi)</w:t>
            </w:r>
          </w:p>
        </w:tc>
        <w:tc>
          <w:tcPr>
            <w:tcW w:w="992" w:type="dxa"/>
            <w:vMerge/>
          </w:tcPr>
          <w:p w:rsidR="006A3376" w:rsidRPr="005A1380" w:rsidRDefault="006A3376" w:rsidP="00CC1A2D">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w:t>
            </w:r>
          </w:p>
        </w:tc>
        <w:tc>
          <w:tcPr>
            <w:tcW w:w="1777"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CC1A2D">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1.3.1.</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Povećanje broja mini farmi (</w:t>
            </w:r>
            <w:proofErr w:type="spellStart"/>
            <w:r>
              <w:rPr>
                <w:rFonts w:ascii="Times New Roman" w:hAnsi="Times New Roman" w:cs="Times New Roman"/>
                <w:sz w:val="18"/>
                <w:szCs w:val="18"/>
              </w:rPr>
              <w:t>muznih</w:t>
            </w:r>
            <w:proofErr w:type="spellEnd"/>
            <w:r>
              <w:rPr>
                <w:rFonts w:ascii="Times New Roman" w:hAnsi="Times New Roman" w:cs="Times New Roman"/>
                <w:sz w:val="18"/>
                <w:szCs w:val="18"/>
              </w:rPr>
              <w:t xml:space="preserve"> krava, tovnih junadi, svinja, koza, koka nosilica)</w:t>
            </w:r>
          </w:p>
        </w:tc>
        <w:tc>
          <w:tcPr>
            <w:tcW w:w="992" w:type="dxa"/>
            <w:vMerge w:val="restart"/>
            <w:textDirection w:val="btLr"/>
          </w:tcPr>
          <w:p w:rsidR="006A3376" w:rsidRPr="005A1380" w:rsidRDefault="006A3376" w:rsidP="008E7D9D">
            <w:pPr>
              <w:autoSpaceDE w:val="0"/>
              <w:autoSpaceDN w:val="0"/>
              <w:adjustRightInd w:val="0"/>
              <w:ind w:right="113"/>
              <w:jc w:val="center"/>
              <w:rPr>
                <w:rFonts w:ascii="Times New Roman" w:hAnsi="Times New Roman" w:cs="Times New Roman"/>
                <w:b/>
                <w:sz w:val="18"/>
                <w:szCs w:val="18"/>
              </w:rPr>
            </w:pPr>
            <w:r>
              <w:rPr>
                <w:rFonts w:ascii="Times New Roman" w:hAnsi="Times New Roman" w:cs="Times New Roman"/>
                <w:b/>
                <w:sz w:val="18"/>
                <w:szCs w:val="18"/>
              </w:rPr>
              <w:t>Razvoj  poljoprivrede i  poljoprivredne  proizvodnje</w:t>
            </w: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r w:rsidR="00655F91">
              <w:rPr>
                <w:rFonts w:ascii="Times New Roman" w:hAnsi="Times New Roman" w:cs="Times New Roman"/>
                <w:sz w:val="18"/>
                <w:szCs w:val="18"/>
              </w:rPr>
              <w:t>,NVO</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1.3.2.</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Akcioni plan razvoja poljoprivrede i stočarstva</w:t>
            </w:r>
          </w:p>
        </w:tc>
        <w:tc>
          <w:tcPr>
            <w:tcW w:w="992" w:type="dxa"/>
            <w:vMerge/>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1.3.3.</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Program podrške razvoju </w:t>
            </w:r>
            <w:proofErr w:type="spellStart"/>
            <w:r>
              <w:rPr>
                <w:rFonts w:ascii="Times New Roman" w:hAnsi="Times New Roman" w:cs="Times New Roman"/>
                <w:sz w:val="18"/>
                <w:szCs w:val="18"/>
              </w:rPr>
              <w:t>peradstva</w:t>
            </w:r>
            <w:proofErr w:type="spellEnd"/>
            <w:r>
              <w:rPr>
                <w:rFonts w:ascii="Times New Roman" w:hAnsi="Times New Roman" w:cs="Times New Roman"/>
                <w:sz w:val="18"/>
                <w:szCs w:val="18"/>
              </w:rPr>
              <w:t xml:space="preserve"> i ribarstva </w:t>
            </w:r>
          </w:p>
        </w:tc>
        <w:tc>
          <w:tcPr>
            <w:tcW w:w="992" w:type="dxa"/>
            <w:vMerge/>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1.3.4.</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Nastavak podizanja nasada voća i </w:t>
            </w:r>
            <w:proofErr w:type="spellStart"/>
            <w:r>
              <w:rPr>
                <w:rFonts w:ascii="Times New Roman" w:hAnsi="Times New Roman" w:cs="Times New Roman"/>
                <w:sz w:val="18"/>
                <w:szCs w:val="18"/>
              </w:rPr>
              <w:t>višegodišnjh</w:t>
            </w:r>
            <w:proofErr w:type="spellEnd"/>
            <w:r>
              <w:rPr>
                <w:rFonts w:ascii="Times New Roman" w:hAnsi="Times New Roman" w:cs="Times New Roman"/>
                <w:sz w:val="18"/>
                <w:szCs w:val="18"/>
              </w:rPr>
              <w:t xml:space="preserve"> nasada </w:t>
            </w:r>
            <w:proofErr w:type="spellStart"/>
            <w:r>
              <w:rPr>
                <w:rFonts w:ascii="Times New Roman" w:hAnsi="Times New Roman" w:cs="Times New Roman"/>
                <w:sz w:val="18"/>
                <w:szCs w:val="18"/>
              </w:rPr>
              <w:t>jagodićastpg</w:t>
            </w:r>
            <w:proofErr w:type="spellEnd"/>
            <w:r>
              <w:rPr>
                <w:rFonts w:ascii="Times New Roman" w:hAnsi="Times New Roman" w:cs="Times New Roman"/>
                <w:sz w:val="18"/>
                <w:szCs w:val="18"/>
              </w:rPr>
              <w:t xml:space="preserve"> voća </w:t>
            </w:r>
          </w:p>
        </w:tc>
        <w:tc>
          <w:tcPr>
            <w:tcW w:w="992" w:type="dxa"/>
            <w:vMerge/>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1.3.5.</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Proizvodnja povrća na otvorenom  polju i zaštićenom prostoru - plastenici</w:t>
            </w:r>
          </w:p>
        </w:tc>
        <w:tc>
          <w:tcPr>
            <w:tcW w:w="992" w:type="dxa"/>
            <w:vMerge/>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1.3.6.</w:t>
            </w:r>
          </w:p>
        </w:tc>
        <w:tc>
          <w:tcPr>
            <w:tcW w:w="4395" w:type="dxa"/>
            <w:tcBorders>
              <w:bottom w:val="single" w:sz="4" w:space="0" w:color="auto"/>
            </w:tcBorders>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mini </w:t>
            </w:r>
            <w:proofErr w:type="spellStart"/>
            <w:r>
              <w:rPr>
                <w:rFonts w:ascii="Times New Roman" w:hAnsi="Times New Roman" w:cs="Times New Roman"/>
                <w:sz w:val="18"/>
                <w:szCs w:val="18"/>
              </w:rPr>
              <w:t>prerašivaćkih</w:t>
            </w:r>
            <w:proofErr w:type="spellEnd"/>
            <w:r>
              <w:rPr>
                <w:rFonts w:ascii="Times New Roman" w:hAnsi="Times New Roman" w:cs="Times New Roman"/>
                <w:sz w:val="18"/>
                <w:szCs w:val="18"/>
              </w:rPr>
              <w:t xml:space="preserve"> i skladišnih kapaciteta za preradu voća i povrća</w:t>
            </w:r>
          </w:p>
        </w:tc>
        <w:tc>
          <w:tcPr>
            <w:tcW w:w="992" w:type="dxa"/>
            <w:vMerge/>
            <w:tcBorders>
              <w:bottom w:val="sing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Investitor </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Poduzetnici/</w:t>
            </w:r>
          </w:p>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investitori</w:t>
            </w:r>
          </w:p>
        </w:tc>
      </w:tr>
      <w:tr w:rsidR="006A3376" w:rsidRPr="005A1380" w:rsidTr="000926C8">
        <w:tc>
          <w:tcPr>
            <w:tcW w:w="675" w:type="dxa"/>
            <w:tcBorders>
              <w:left w:val="triple" w:sz="4" w:space="0" w:color="auto"/>
            </w:tcBorders>
          </w:tcPr>
          <w:p w:rsidR="006A3376" w:rsidRPr="005A1380" w:rsidRDefault="006E4ADA"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1.4.1.</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plana razvoja turizma i </w:t>
            </w:r>
            <w:proofErr w:type="spellStart"/>
            <w:r>
              <w:rPr>
                <w:rFonts w:ascii="Times New Roman" w:hAnsi="Times New Roman" w:cs="Times New Roman"/>
                <w:sz w:val="18"/>
                <w:szCs w:val="18"/>
              </w:rPr>
              <w:t>turistićke</w:t>
            </w:r>
            <w:proofErr w:type="spellEnd"/>
            <w:r>
              <w:rPr>
                <w:rFonts w:ascii="Times New Roman" w:hAnsi="Times New Roman" w:cs="Times New Roman"/>
                <w:sz w:val="18"/>
                <w:szCs w:val="18"/>
              </w:rPr>
              <w:t xml:space="preserve"> ponude  na području općine </w:t>
            </w:r>
          </w:p>
        </w:tc>
        <w:tc>
          <w:tcPr>
            <w:tcW w:w="992" w:type="dxa"/>
            <w:vMerge w:val="restart"/>
            <w:textDirection w:val="btLr"/>
          </w:tcPr>
          <w:p w:rsidR="006A3376" w:rsidRPr="005A1380" w:rsidRDefault="006A3376" w:rsidP="000926C8">
            <w:pPr>
              <w:autoSpaceDE w:val="0"/>
              <w:autoSpaceDN w:val="0"/>
              <w:adjustRightInd w:val="0"/>
              <w:ind w:right="113"/>
              <w:jc w:val="center"/>
              <w:rPr>
                <w:rFonts w:ascii="Times New Roman" w:hAnsi="Times New Roman" w:cs="Times New Roman"/>
                <w:b/>
                <w:sz w:val="18"/>
                <w:szCs w:val="18"/>
              </w:rPr>
            </w:pPr>
            <w:r>
              <w:rPr>
                <w:rFonts w:ascii="Times New Roman" w:hAnsi="Times New Roman" w:cs="Times New Roman"/>
                <w:b/>
                <w:sz w:val="18"/>
                <w:szCs w:val="18"/>
              </w:rPr>
              <w:t>Razvoj turizma i aktiviranje turističkih potencijala</w:t>
            </w: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p w:rsidR="006A3376" w:rsidRPr="005A1380" w:rsidRDefault="006A3376"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KSB/SBK</w:t>
            </w:r>
          </w:p>
        </w:tc>
        <w:tc>
          <w:tcPr>
            <w:tcW w:w="1778" w:type="dxa"/>
            <w:tcBorders>
              <w:right w:val="triple" w:sz="4" w:space="0" w:color="auto"/>
            </w:tcBorders>
          </w:tcPr>
          <w:p w:rsidR="006A3376" w:rsidRPr="005A1380" w:rsidRDefault="006A3376" w:rsidP="00594617">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Stanovništvo, </w:t>
            </w:r>
            <w:proofErr w:type="spellStart"/>
            <w:r>
              <w:rPr>
                <w:rFonts w:ascii="Times New Roman" w:hAnsi="Times New Roman" w:cs="Times New Roman"/>
                <w:sz w:val="18"/>
                <w:szCs w:val="18"/>
              </w:rPr>
              <w:t>turistićki</w:t>
            </w:r>
            <w:proofErr w:type="spellEnd"/>
            <w:r>
              <w:rPr>
                <w:rFonts w:ascii="Times New Roman" w:hAnsi="Times New Roman" w:cs="Times New Roman"/>
                <w:sz w:val="18"/>
                <w:szCs w:val="18"/>
              </w:rPr>
              <w:t xml:space="preserve"> radnici, ugostitelji</w:t>
            </w:r>
          </w:p>
        </w:tc>
      </w:tr>
      <w:tr w:rsidR="006A3376" w:rsidRPr="005A1380" w:rsidTr="000926C8">
        <w:tc>
          <w:tcPr>
            <w:tcW w:w="675" w:type="dxa"/>
            <w:tcBorders>
              <w:left w:val="triple" w:sz="4" w:space="0" w:color="auto"/>
            </w:tcBorders>
          </w:tcPr>
          <w:p w:rsidR="006A3376" w:rsidRPr="005A1380" w:rsidRDefault="008B7EB1"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1.4.2.</w:t>
            </w:r>
          </w:p>
        </w:tc>
        <w:tc>
          <w:tcPr>
            <w:tcW w:w="4395" w:type="dxa"/>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Revitalizacija hotela „Dalmacija“</w:t>
            </w:r>
          </w:p>
        </w:tc>
        <w:tc>
          <w:tcPr>
            <w:tcW w:w="992" w:type="dxa"/>
            <w:vMerge/>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tc>
        <w:tc>
          <w:tcPr>
            <w:tcW w:w="1778" w:type="dxa"/>
            <w:tcBorders>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Stanovništvo, </w:t>
            </w:r>
            <w:proofErr w:type="spellStart"/>
            <w:r>
              <w:rPr>
                <w:rFonts w:ascii="Times New Roman" w:hAnsi="Times New Roman" w:cs="Times New Roman"/>
                <w:sz w:val="18"/>
                <w:szCs w:val="18"/>
              </w:rPr>
              <w:t>turistićki</w:t>
            </w:r>
            <w:proofErr w:type="spellEnd"/>
            <w:r>
              <w:rPr>
                <w:rFonts w:ascii="Times New Roman" w:hAnsi="Times New Roman" w:cs="Times New Roman"/>
                <w:sz w:val="18"/>
                <w:szCs w:val="18"/>
              </w:rPr>
              <w:t xml:space="preserve"> radnici, ugostitelji</w:t>
            </w:r>
          </w:p>
        </w:tc>
      </w:tr>
      <w:tr w:rsidR="006A3376" w:rsidRPr="005A1380" w:rsidTr="000926C8">
        <w:tc>
          <w:tcPr>
            <w:tcW w:w="675" w:type="dxa"/>
            <w:tcBorders>
              <w:left w:val="triple" w:sz="4" w:space="0" w:color="auto"/>
              <w:bottom w:val="triple" w:sz="4" w:space="0" w:color="auto"/>
            </w:tcBorders>
          </w:tcPr>
          <w:p w:rsidR="006A3376" w:rsidRPr="005A1380" w:rsidRDefault="008B7EB1"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1.4.3.</w:t>
            </w:r>
          </w:p>
        </w:tc>
        <w:tc>
          <w:tcPr>
            <w:tcW w:w="4395" w:type="dxa"/>
            <w:tcBorders>
              <w:bottom w:val="triple" w:sz="4" w:space="0" w:color="auto"/>
            </w:tcBorders>
          </w:tcPr>
          <w:p w:rsidR="006A3376" w:rsidRPr="005A1380" w:rsidRDefault="006A3376" w:rsidP="000926C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Program razvoja obiteljskog i sportsko zdravstvenog turizma</w:t>
            </w:r>
          </w:p>
        </w:tc>
        <w:tc>
          <w:tcPr>
            <w:tcW w:w="992" w:type="dxa"/>
            <w:vMerge/>
            <w:tcBorders>
              <w:bottom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p>
        </w:tc>
        <w:tc>
          <w:tcPr>
            <w:tcW w:w="2823" w:type="dxa"/>
            <w:tcBorders>
              <w:bottom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EC7255">
              <w:rPr>
                <w:rFonts w:ascii="Times New Roman" w:hAnsi="Times New Roman" w:cs="Times New Roman"/>
                <w:sz w:val="16"/>
                <w:szCs w:val="16"/>
              </w:rPr>
              <w:t>Općinski proračun, sredstva viših razina vlasti, razvojne agencije, sredstva EU</w:t>
            </w:r>
          </w:p>
        </w:tc>
        <w:tc>
          <w:tcPr>
            <w:tcW w:w="1777" w:type="dxa"/>
            <w:tcBorders>
              <w:bottom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2013-20</w:t>
            </w:r>
            <w:r w:rsidR="008B68FC">
              <w:rPr>
                <w:rFonts w:ascii="Times New Roman" w:hAnsi="Times New Roman" w:cs="Times New Roman"/>
                <w:sz w:val="18"/>
                <w:szCs w:val="18"/>
              </w:rPr>
              <w:t>18</w:t>
            </w:r>
          </w:p>
        </w:tc>
        <w:tc>
          <w:tcPr>
            <w:tcW w:w="1778" w:type="dxa"/>
            <w:tcBorders>
              <w:bottom w:val="triple" w:sz="4" w:space="0" w:color="auto"/>
            </w:tcBorders>
          </w:tcPr>
          <w:p w:rsidR="006A3376" w:rsidRDefault="006A3376" w:rsidP="00594617">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Općina Kiseljak</w:t>
            </w:r>
          </w:p>
          <w:p w:rsidR="006A3376" w:rsidRPr="005A1380" w:rsidRDefault="006A3376" w:rsidP="00594617">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KSB/SBK</w:t>
            </w:r>
          </w:p>
        </w:tc>
        <w:tc>
          <w:tcPr>
            <w:tcW w:w="1778" w:type="dxa"/>
            <w:tcBorders>
              <w:bottom w:val="triple" w:sz="4" w:space="0" w:color="auto"/>
              <w:right w:val="triple" w:sz="4" w:space="0" w:color="auto"/>
            </w:tcBorders>
          </w:tcPr>
          <w:p w:rsidR="006A3376" w:rsidRPr="005A1380" w:rsidRDefault="006A3376" w:rsidP="000926C8">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Stanovništvo, </w:t>
            </w:r>
            <w:proofErr w:type="spellStart"/>
            <w:r>
              <w:rPr>
                <w:rFonts w:ascii="Times New Roman" w:hAnsi="Times New Roman" w:cs="Times New Roman"/>
                <w:sz w:val="18"/>
                <w:szCs w:val="18"/>
              </w:rPr>
              <w:t>turistićki</w:t>
            </w:r>
            <w:proofErr w:type="spellEnd"/>
            <w:r>
              <w:rPr>
                <w:rFonts w:ascii="Times New Roman" w:hAnsi="Times New Roman" w:cs="Times New Roman"/>
                <w:sz w:val="18"/>
                <w:szCs w:val="18"/>
              </w:rPr>
              <w:t xml:space="preserve"> radnici, ugostitelji</w:t>
            </w:r>
          </w:p>
        </w:tc>
      </w:tr>
    </w:tbl>
    <w:p w:rsidR="00CC1A2D" w:rsidRDefault="00CC1A2D"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930972">
      <w:pPr>
        <w:autoSpaceDE w:val="0"/>
        <w:autoSpaceDN w:val="0"/>
        <w:adjustRightInd w:val="0"/>
        <w:spacing w:after="0"/>
        <w:jc w:val="center"/>
        <w:rPr>
          <w:rFonts w:ascii="Times New Roman" w:hAnsi="Times New Roman" w:cs="Times New Roman"/>
          <w:sz w:val="18"/>
          <w:szCs w:val="18"/>
        </w:rPr>
      </w:pPr>
    </w:p>
    <w:p w:rsidR="00A45E45" w:rsidRDefault="00A45E45" w:rsidP="00276291">
      <w:pPr>
        <w:autoSpaceDE w:val="0"/>
        <w:autoSpaceDN w:val="0"/>
        <w:adjustRightInd w:val="0"/>
        <w:spacing w:after="0"/>
        <w:rPr>
          <w:rFonts w:ascii="Times New Roman" w:hAnsi="Times New Roman" w:cs="Times New Roman"/>
          <w:sz w:val="18"/>
          <w:szCs w:val="18"/>
        </w:rPr>
        <w:sectPr w:rsidR="00A45E45" w:rsidSect="00F41AE9">
          <w:pgSz w:w="16838" w:h="11906" w:orient="landscape" w:code="9"/>
          <w:pgMar w:top="1418" w:right="1418" w:bottom="1418" w:left="1418" w:header="709" w:footer="709" w:gutter="0"/>
          <w:cols w:space="708"/>
          <w:docGrid w:linePitch="360"/>
        </w:sectPr>
      </w:pPr>
    </w:p>
    <w:p w:rsidR="00A45E45" w:rsidRPr="003D6C5D" w:rsidRDefault="00A45E45" w:rsidP="00BF6FFC">
      <w:pPr>
        <w:shd w:val="clear" w:color="auto" w:fill="8DB3E2" w:themeFill="text2" w:themeFillTint="66"/>
        <w:autoSpaceDE w:val="0"/>
        <w:autoSpaceDN w:val="0"/>
        <w:adjustRightInd w:val="0"/>
        <w:spacing w:after="0"/>
        <w:ind w:firstLine="708"/>
        <w:jc w:val="both"/>
        <w:rPr>
          <w:rFonts w:ascii="Times New Roman" w:hAnsi="Times New Roman" w:cs="Times New Roman"/>
          <w:b/>
          <w:sz w:val="24"/>
          <w:szCs w:val="24"/>
        </w:rPr>
      </w:pPr>
      <w:r w:rsidRPr="003D6C5D">
        <w:rPr>
          <w:rFonts w:ascii="Times New Roman" w:hAnsi="Times New Roman" w:cs="Times New Roman"/>
          <w:b/>
          <w:sz w:val="24"/>
          <w:szCs w:val="24"/>
        </w:rPr>
        <w:lastRenderedPageBreak/>
        <w:t>V</w:t>
      </w:r>
      <w:r w:rsidR="00D67EC3">
        <w:rPr>
          <w:rFonts w:ascii="Times New Roman" w:hAnsi="Times New Roman" w:cs="Times New Roman"/>
          <w:b/>
          <w:sz w:val="24"/>
          <w:szCs w:val="24"/>
        </w:rPr>
        <w:t>.2</w:t>
      </w:r>
      <w:r>
        <w:rPr>
          <w:rFonts w:ascii="Times New Roman" w:hAnsi="Times New Roman" w:cs="Times New Roman"/>
          <w:b/>
          <w:sz w:val="24"/>
          <w:szCs w:val="24"/>
        </w:rPr>
        <w:t xml:space="preserve">. Plan društvenog razvoja </w:t>
      </w:r>
    </w:p>
    <w:p w:rsidR="00A45E45" w:rsidRDefault="00A45E45" w:rsidP="00A45E45">
      <w:pPr>
        <w:autoSpaceDE w:val="0"/>
        <w:autoSpaceDN w:val="0"/>
        <w:adjustRightInd w:val="0"/>
        <w:spacing w:after="0"/>
        <w:ind w:firstLine="708"/>
        <w:jc w:val="both"/>
        <w:rPr>
          <w:rFonts w:ascii="Times New Roman" w:hAnsi="Times New Roman" w:cs="Times New Roman"/>
          <w:sz w:val="24"/>
          <w:szCs w:val="24"/>
        </w:rPr>
      </w:pPr>
    </w:p>
    <w:p w:rsidR="00A45E45" w:rsidRDefault="00A45E45" w:rsidP="00BF6FFC">
      <w:pPr>
        <w:shd w:val="clear" w:color="auto" w:fill="8DB3E2" w:themeFill="text2" w:themeFillTint="66"/>
        <w:autoSpaceDE w:val="0"/>
        <w:autoSpaceDN w:val="0"/>
        <w:adjustRightInd w:val="0"/>
        <w:spacing w:after="0"/>
        <w:rPr>
          <w:rFonts w:ascii="Times New Roman" w:hAnsi="Times New Roman" w:cs="Times New Roman"/>
          <w:b/>
          <w:sz w:val="24"/>
          <w:szCs w:val="24"/>
        </w:rPr>
      </w:pPr>
      <w:r w:rsidRPr="003D6C5D">
        <w:rPr>
          <w:rFonts w:ascii="Times New Roman" w:hAnsi="Times New Roman" w:cs="Times New Roman"/>
          <w:b/>
          <w:sz w:val="24"/>
          <w:szCs w:val="24"/>
        </w:rPr>
        <w:tab/>
      </w:r>
      <w:r>
        <w:rPr>
          <w:rFonts w:ascii="Times New Roman" w:hAnsi="Times New Roman" w:cs="Times New Roman"/>
          <w:b/>
          <w:sz w:val="24"/>
          <w:szCs w:val="24"/>
        </w:rPr>
        <w:tab/>
      </w:r>
      <w:r w:rsidRPr="003D6C5D">
        <w:rPr>
          <w:rFonts w:ascii="Times New Roman" w:hAnsi="Times New Roman" w:cs="Times New Roman"/>
          <w:b/>
          <w:sz w:val="24"/>
          <w:szCs w:val="24"/>
        </w:rPr>
        <w:t>V</w:t>
      </w:r>
      <w:r w:rsidR="00D67EC3">
        <w:rPr>
          <w:rFonts w:ascii="Times New Roman" w:hAnsi="Times New Roman" w:cs="Times New Roman"/>
          <w:b/>
          <w:sz w:val="24"/>
          <w:szCs w:val="24"/>
        </w:rPr>
        <w:t>.2</w:t>
      </w:r>
      <w:r w:rsidRPr="003D6C5D">
        <w:rPr>
          <w:rFonts w:ascii="Times New Roman" w:hAnsi="Times New Roman" w:cs="Times New Roman"/>
          <w:b/>
          <w:sz w:val="24"/>
          <w:szCs w:val="24"/>
        </w:rPr>
        <w:t xml:space="preserve">.1. Fokusiranje – SWOT analiza </w:t>
      </w:r>
      <w:r>
        <w:rPr>
          <w:rFonts w:ascii="Times New Roman" w:hAnsi="Times New Roman" w:cs="Times New Roman"/>
          <w:b/>
          <w:sz w:val="24"/>
          <w:szCs w:val="24"/>
        </w:rPr>
        <w:t>društvenog razvoja</w:t>
      </w:r>
    </w:p>
    <w:p w:rsidR="00A45E45" w:rsidRDefault="00A45E45" w:rsidP="00A45E45">
      <w:pPr>
        <w:autoSpaceDE w:val="0"/>
        <w:autoSpaceDN w:val="0"/>
        <w:adjustRightInd w:val="0"/>
        <w:spacing w:after="0"/>
        <w:rPr>
          <w:rFonts w:ascii="Times New Roman" w:hAnsi="Times New Roman" w:cs="Times New Roman"/>
          <w:b/>
          <w:sz w:val="24"/>
          <w:szCs w:val="24"/>
        </w:rPr>
      </w:pPr>
    </w:p>
    <w:p w:rsidR="00BF6FFC" w:rsidRDefault="00552650" w:rsidP="00552650">
      <w:pPr>
        <w:autoSpaceDE w:val="0"/>
        <w:autoSpaceDN w:val="0"/>
        <w:adjustRightInd w:val="0"/>
        <w:spacing w:after="0"/>
        <w:jc w:val="both"/>
        <w:rPr>
          <w:rFonts w:ascii="Times New Roman" w:hAnsi="Times New Roman" w:cs="Times New Roman"/>
          <w:sz w:val="24"/>
          <w:szCs w:val="24"/>
        </w:rPr>
      </w:pPr>
      <w:r w:rsidRPr="00552650">
        <w:rPr>
          <w:rFonts w:ascii="Times New Roman" w:hAnsi="Times New Roman" w:cs="Times New Roman"/>
          <w:sz w:val="24"/>
          <w:szCs w:val="24"/>
        </w:rPr>
        <w:t>Društveni razvoj treba da unaprijedi ostvarivanja ekonomskih, socijalnih i kulturnih prava građana,</w:t>
      </w:r>
      <w:r>
        <w:rPr>
          <w:rFonts w:ascii="Times New Roman" w:hAnsi="Times New Roman" w:cs="Times New Roman"/>
          <w:sz w:val="24"/>
          <w:szCs w:val="24"/>
        </w:rPr>
        <w:t xml:space="preserve"> </w:t>
      </w:r>
      <w:r w:rsidRPr="00552650">
        <w:rPr>
          <w:rFonts w:ascii="Times New Roman" w:hAnsi="Times New Roman" w:cs="Times New Roman"/>
          <w:sz w:val="24"/>
          <w:szCs w:val="24"/>
        </w:rPr>
        <w:t>prvenstveno kroz povećanje dostupnosti i kvaliteta odgovarajućih usluga. Uspješna realizacija plana</w:t>
      </w:r>
      <w:r>
        <w:rPr>
          <w:rFonts w:ascii="Times New Roman" w:hAnsi="Times New Roman" w:cs="Times New Roman"/>
          <w:sz w:val="24"/>
          <w:szCs w:val="24"/>
        </w:rPr>
        <w:t xml:space="preserve"> </w:t>
      </w:r>
      <w:r w:rsidRPr="00552650">
        <w:rPr>
          <w:rFonts w:ascii="Times New Roman" w:hAnsi="Times New Roman" w:cs="Times New Roman"/>
          <w:sz w:val="24"/>
          <w:szCs w:val="24"/>
        </w:rPr>
        <w:t>društvenog razvoja vodi ujednačavanju šansi u razvoju i povećanju društvene uključenosti i integracije.</w:t>
      </w:r>
      <w:r>
        <w:rPr>
          <w:rFonts w:ascii="Times New Roman" w:hAnsi="Times New Roman" w:cs="Times New Roman"/>
          <w:sz w:val="24"/>
          <w:szCs w:val="24"/>
        </w:rPr>
        <w:t xml:space="preserve"> </w:t>
      </w:r>
    </w:p>
    <w:p w:rsidR="0053163B" w:rsidRDefault="0053163B" w:rsidP="00552650">
      <w:pPr>
        <w:autoSpaceDE w:val="0"/>
        <w:autoSpaceDN w:val="0"/>
        <w:adjustRightInd w:val="0"/>
        <w:spacing w:after="0"/>
        <w:jc w:val="both"/>
        <w:rPr>
          <w:rFonts w:ascii="Times New Roman" w:hAnsi="Times New Roman" w:cs="Times New Roman"/>
          <w:b/>
          <w:sz w:val="24"/>
          <w:szCs w:val="24"/>
        </w:rPr>
      </w:pPr>
    </w:p>
    <w:p w:rsidR="00BF6FFC" w:rsidRDefault="00A45E45" w:rsidP="0053163B">
      <w:p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00552650">
        <w:rPr>
          <w:rFonts w:ascii="Times New Roman" w:hAnsi="Times New Roman" w:cs="Times New Roman"/>
          <w:sz w:val="24"/>
          <w:szCs w:val="24"/>
        </w:rPr>
        <w:t>Društveni razvoj – SWOT analiza</w:t>
      </w:r>
    </w:p>
    <w:p w:rsidR="00552650" w:rsidRDefault="00552650" w:rsidP="00552650">
      <w:pPr>
        <w:autoSpaceDE w:val="0"/>
        <w:autoSpaceDN w:val="0"/>
        <w:adjustRightInd w:val="0"/>
        <w:spacing w:after="0"/>
        <w:ind w:left="-284"/>
        <w:jc w:val="both"/>
        <w:rPr>
          <w:rFonts w:ascii="Times New Roman" w:hAnsi="Times New Roman" w:cs="Times New Roman"/>
          <w:sz w:val="24"/>
          <w:szCs w:val="24"/>
        </w:rPr>
      </w:pPr>
    </w:p>
    <w:tbl>
      <w:tblPr>
        <w:tblStyle w:val="Reetkatablice"/>
        <w:tblW w:w="0" w:type="auto"/>
        <w:jc w:val="center"/>
        <w:tblInd w:w="-284" w:type="dxa"/>
        <w:tblLook w:val="04A0" w:firstRow="1" w:lastRow="0" w:firstColumn="1" w:lastColumn="0" w:noHBand="0" w:noVBand="1"/>
      </w:tblPr>
      <w:tblGrid>
        <w:gridCol w:w="4644"/>
        <w:gridCol w:w="4644"/>
      </w:tblGrid>
      <w:tr w:rsidR="00552650" w:rsidTr="00AA5DD0">
        <w:trPr>
          <w:trHeight w:val="283"/>
          <w:jc w:val="center"/>
        </w:trPr>
        <w:tc>
          <w:tcPr>
            <w:tcW w:w="4644" w:type="dxa"/>
            <w:tcBorders>
              <w:top w:val="triple" w:sz="4" w:space="0" w:color="auto"/>
              <w:left w:val="triple" w:sz="4" w:space="0" w:color="auto"/>
              <w:bottom w:val="double" w:sz="4" w:space="0" w:color="auto"/>
            </w:tcBorders>
            <w:shd w:val="clear" w:color="auto" w:fill="FABF8F" w:themeFill="accent6" w:themeFillTint="99"/>
          </w:tcPr>
          <w:p w:rsidR="00552650" w:rsidRDefault="00552650" w:rsidP="00AA5DD0">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rsidR="00552650" w:rsidRDefault="00552650" w:rsidP="00AA5DD0">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SNAGE</w:t>
            </w:r>
          </w:p>
          <w:p w:rsidR="00552650" w:rsidRDefault="00552650" w:rsidP="00AA5DD0">
            <w:pPr>
              <w:tabs>
                <w:tab w:val="left" w:pos="1576"/>
                <w:tab w:val="center" w:pos="2214"/>
              </w:tabs>
              <w:autoSpaceDE w:val="0"/>
              <w:autoSpaceDN w:val="0"/>
              <w:adjustRightInd w:val="0"/>
              <w:rPr>
                <w:rFonts w:ascii="Times New Roman" w:hAnsi="Times New Roman" w:cs="Times New Roman"/>
                <w:sz w:val="24"/>
                <w:szCs w:val="24"/>
              </w:rPr>
            </w:pPr>
          </w:p>
        </w:tc>
        <w:tc>
          <w:tcPr>
            <w:tcW w:w="4644" w:type="dxa"/>
            <w:tcBorders>
              <w:top w:val="triple" w:sz="4" w:space="0" w:color="auto"/>
              <w:bottom w:val="double" w:sz="4" w:space="0" w:color="auto"/>
              <w:right w:val="triple" w:sz="4" w:space="0" w:color="auto"/>
            </w:tcBorders>
            <w:shd w:val="clear" w:color="auto" w:fill="FABF8F" w:themeFill="accent6" w:themeFillTint="99"/>
          </w:tcPr>
          <w:p w:rsidR="00552650" w:rsidRDefault="00552650" w:rsidP="00AA5DD0">
            <w:pPr>
              <w:autoSpaceDE w:val="0"/>
              <w:autoSpaceDN w:val="0"/>
              <w:adjustRightInd w:val="0"/>
              <w:jc w:val="center"/>
              <w:rPr>
                <w:rFonts w:ascii="Times New Roman" w:hAnsi="Times New Roman" w:cs="Times New Roman"/>
                <w:sz w:val="24"/>
                <w:szCs w:val="24"/>
              </w:rPr>
            </w:pPr>
          </w:p>
          <w:p w:rsidR="00552650" w:rsidRDefault="00552650" w:rsidP="00AA5D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SLABOSTI</w:t>
            </w:r>
          </w:p>
        </w:tc>
      </w:tr>
      <w:tr w:rsidR="00552650" w:rsidTr="00AA5DD0">
        <w:trPr>
          <w:trHeight w:val="2744"/>
          <w:jc w:val="center"/>
        </w:trPr>
        <w:tc>
          <w:tcPr>
            <w:tcW w:w="4644" w:type="dxa"/>
            <w:tcBorders>
              <w:top w:val="double" w:sz="4" w:space="0" w:color="auto"/>
              <w:left w:val="triple" w:sz="4" w:space="0" w:color="auto"/>
              <w:bottom w:val="double" w:sz="4" w:space="0" w:color="auto"/>
            </w:tcBorders>
          </w:tcPr>
          <w:p w:rsidR="00136CB5" w:rsidRDefault="000B6915" w:rsidP="00CB66B0">
            <w:pPr>
              <w:pStyle w:val="Default"/>
              <w:numPr>
                <w:ilvl w:val="0"/>
                <w:numId w:val="17"/>
              </w:numPr>
              <w:rPr>
                <w:rFonts w:ascii="Times New Roman" w:hAnsi="Times New Roman" w:cs="Times New Roman"/>
              </w:rPr>
            </w:pPr>
            <w:r w:rsidRPr="000B6915">
              <w:rPr>
                <w:rFonts w:ascii="Times New Roman" w:hAnsi="Times New Roman" w:cs="Times New Roman"/>
              </w:rPr>
              <w:t xml:space="preserve">Osigurana </w:t>
            </w:r>
            <w:proofErr w:type="spellStart"/>
            <w:r w:rsidRPr="000B6915">
              <w:rPr>
                <w:rFonts w:ascii="Times New Roman" w:hAnsi="Times New Roman" w:cs="Times New Roman"/>
              </w:rPr>
              <w:t>prora</w:t>
            </w:r>
            <w:r>
              <w:rPr>
                <w:rFonts w:ascii="Times New Roman" w:hAnsi="Times New Roman" w:cs="Times New Roman"/>
              </w:rPr>
              <w:t>ć</w:t>
            </w:r>
            <w:r w:rsidRPr="000B6915">
              <w:rPr>
                <w:rFonts w:ascii="Times New Roman" w:hAnsi="Times New Roman" w:cs="Times New Roman"/>
              </w:rPr>
              <w:t>unska</w:t>
            </w:r>
            <w:proofErr w:type="spellEnd"/>
            <w:r w:rsidRPr="000B6915">
              <w:rPr>
                <w:rFonts w:ascii="Times New Roman" w:hAnsi="Times New Roman" w:cs="Times New Roman"/>
              </w:rPr>
              <w:t xml:space="preserve"> sredstva za razvoj i izgradnju lokalne infrastrukture (vodovodne,kanalizacijske,putne</w:t>
            </w:r>
            <w:r>
              <w:rPr>
                <w:rFonts w:ascii="Times New Roman" w:hAnsi="Times New Roman" w:cs="Times New Roman"/>
              </w:rPr>
              <w:t>)</w:t>
            </w:r>
            <w:r w:rsidRPr="000B6915">
              <w:rPr>
                <w:rFonts w:ascii="Times New Roman" w:hAnsi="Times New Roman" w:cs="Times New Roman"/>
              </w:rPr>
              <w:t xml:space="preserve"> </w:t>
            </w:r>
          </w:p>
          <w:p w:rsidR="00136CB5"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 xml:space="preserve">Veliki broj visokoobrazovanih i </w:t>
            </w:r>
            <w:proofErr w:type="spellStart"/>
            <w:r w:rsidRPr="00136CB5">
              <w:rPr>
                <w:rFonts w:ascii="Times New Roman" w:hAnsi="Times New Roman" w:cs="Times New Roman"/>
              </w:rPr>
              <w:t>kvalifikovanih</w:t>
            </w:r>
            <w:proofErr w:type="spellEnd"/>
            <w:r>
              <w:rPr>
                <w:rFonts w:ascii="Times New Roman" w:hAnsi="Times New Roman" w:cs="Times New Roman"/>
              </w:rPr>
              <w:t xml:space="preserve"> </w:t>
            </w:r>
            <w:r w:rsidRPr="00136CB5">
              <w:rPr>
                <w:rFonts w:ascii="Times New Roman" w:hAnsi="Times New Roman" w:cs="Times New Roman"/>
              </w:rPr>
              <w:t>mladih osoba</w:t>
            </w:r>
          </w:p>
          <w:p w:rsidR="00136CB5"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Stipendiranje redovnih studenata</w:t>
            </w:r>
          </w:p>
          <w:p w:rsidR="00136CB5" w:rsidRDefault="00136CB5" w:rsidP="00CB66B0">
            <w:pPr>
              <w:pStyle w:val="Default"/>
              <w:numPr>
                <w:ilvl w:val="0"/>
                <w:numId w:val="17"/>
              </w:numPr>
              <w:rPr>
                <w:rFonts w:ascii="Times New Roman" w:hAnsi="Times New Roman" w:cs="Times New Roman"/>
              </w:rPr>
            </w:pPr>
            <w:r>
              <w:rPr>
                <w:rFonts w:ascii="Times New Roman" w:hAnsi="Times New Roman" w:cs="Times New Roman"/>
              </w:rPr>
              <w:t>I</w:t>
            </w:r>
            <w:r w:rsidRPr="00136CB5">
              <w:rPr>
                <w:rFonts w:ascii="Times New Roman" w:hAnsi="Times New Roman" w:cs="Times New Roman"/>
              </w:rPr>
              <w:t>zgrađeni objekti primarne zdravstvene zaštite</w:t>
            </w:r>
          </w:p>
          <w:p w:rsidR="00136CB5" w:rsidRDefault="00136CB5" w:rsidP="00CB66B0">
            <w:pPr>
              <w:pStyle w:val="Default"/>
              <w:numPr>
                <w:ilvl w:val="0"/>
                <w:numId w:val="17"/>
              </w:numPr>
              <w:rPr>
                <w:rFonts w:ascii="Times New Roman" w:hAnsi="Times New Roman" w:cs="Times New Roman"/>
              </w:rPr>
            </w:pPr>
            <w:proofErr w:type="spellStart"/>
            <w:r>
              <w:rPr>
                <w:rFonts w:ascii="Times New Roman" w:hAnsi="Times New Roman" w:cs="Times New Roman"/>
              </w:rPr>
              <w:t>Veči</w:t>
            </w:r>
            <w:proofErr w:type="spellEnd"/>
            <w:r w:rsidRPr="00136CB5">
              <w:rPr>
                <w:rFonts w:ascii="Times New Roman" w:hAnsi="Times New Roman" w:cs="Times New Roman"/>
              </w:rPr>
              <w:t xml:space="preserve"> broj sportskih klubova </w:t>
            </w:r>
          </w:p>
          <w:p w:rsidR="00136CB5" w:rsidRDefault="00136CB5" w:rsidP="00CB66B0">
            <w:pPr>
              <w:pStyle w:val="Default"/>
              <w:numPr>
                <w:ilvl w:val="0"/>
                <w:numId w:val="17"/>
              </w:numPr>
              <w:rPr>
                <w:rFonts w:ascii="Times New Roman" w:hAnsi="Times New Roman" w:cs="Times New Roman"/>
              </w:rPr>
            </w:pPr>
            <w:r>
              <w:rPr>
                <w:rFonts w:ascii="Times New Roman" w:hAnsi="Times New Roman" w:cs="Times New Roman"/>
              </w:rPr>
              <w:t xml:space="preserve">Razvijen civilni sektor (veći </w:t>
            </w:r>
            <w:r w:rsidRPr="00136CB5">
              <w:rPr>
                <w:rFonts w:ascii="Times New Roman" w:hAnsi="Times New Roman" w:cs="Times New Roman"/>
              </w:rPr>
              <w:t xml:space="preserve"> broj NVO)</w:t>
            </w:r>
          </w:p>
          <w:p w:rsidR="00136CB5"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 xml:space="preserve">Dobra </w:t>
            </w:r>
            <w:proofErr w:type="spellStart"/>
            <w:r w:rsidRPr="00136CB5">
              <w:rPr>
                <w:rFonts w:ascii="Times New Roman" w:hAnsi="Times New Roman" w:cs="Times New Roman"/>
              </w:rPr>
              <w:t>saradnja</w:t>
            </w:r>
            <w:proofErr w:type="spellEnd"/>
            <w:r w:rsidRPr="00136CB5">
              <w:rPr>
                <w:rFonts w:ascii="Times New Roman" w:hAnsi="Times New Roman" w:cs="Times New Roman"/>
              </w:rPr>
              <w:t xml:space="preserve"> lokalne vlasti sa MZ-ma</w:t>
            </w:r>
          </w:p>
          <w:p w:rsidR="00136CB5"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 xml:space="preserve">Dobra </w:t>
            </w:r>
            <w:proofErr w:type="spellStart"/>
            <w:r w:rsidRPr="00136CB5">
              <w:rPr>
                <w:rFonts w:ascii="Times New Roman" w:hAnsi="Times New Roman" w:cs="Times New Roman"/>
              </w:rPr>
              <w:t>saradnja</w:t>
            </w:r>
            <w:proofErr w:type="spellEnd"/>
            <w:r w:rsidRPr="00136CB5">
              <w:rPr>
                <w:rFonts w:ascii="Times New Roman" w:hAnsi="Times New Roman" w:cs="Times New Roman"/>
              </w:rPr>
              <w:t xml:space="preserve"> općine sa međunarodnim</w:t>
            </w:r>
            <w:r>
              <w:rPr>
                <w:rFonts w:ascii="Times New Roman" w:hAnsi="Times New Roman" w:cs="Times New Roman"/>
              </w:rPr>
              <w:t xml:space="preserve"> </w:t>
            </w:r>
            <w:r w:rsidRPr="00136CB5">
              <w:rPr>
                <w:rFonts w:ascii="Times New Roman" w:hAnsi="Times New Roman" w:cs="Times New Roman"/>
              </w:rPr>
              <w:t>organizacijama</w:t>
            </w:r>
          </w:p>
          <w:p w:rsidR="00136CB5" w:rsidRPr="00655F91"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Postojanje zadovoljavajuć</w:t>
            </w:r>
            <w:r>
              <w:rPr>
                <w:rFonts w:ascii="Times New Roman" w:hAnsi="Times New Roman" w:cs="Times New Roman"/>
              </w:rPr>
              <w:t xml:space="preserve">e infrastrukture u oblasti komunikacija </w:t>
            </w:r>
          </w:p>
          <w:p w:rsidR="00552650" w:rsidRDefault="00136CB5" w:rsidP="00CB66B0">
            <w:pPr>
              <w:pStyle w:val="Default"/>
              <w:numPr>
                <w:ilvl w:val="0"/>
                <w:numId w:val="17"/>
              </w:numPr>
              <w:rPr>
                <w:rFonts w:ascii="Times New Roman" w:hAnsi="Times New Roman" w:cs="Times New Roman"/>
              </w:rPr>
            </w:pPr>
            <w:r w:rsidRPr="00136CB5">
              <w:rPr>
                <w:rFonts w:ascii="Times New Roman" w:hAnsi="Times New Roman" w:cs="Times New Roman"/>
              </w:rPr>
              <w:t>Tradicionalne kulturne manifestacije</w:t>
            </w:r>
          </w:p>
          <w:p w:rsidR="00BF6FFC" w:rsidRPr="00136CB5" w:rsidRDefault="00BF6FFC" w:rsidP="00CB66B0">
            <w:pPr>
              <w:pStyle w:val="Default"/>
              <w:numPr>
                <w:ilvl w:val="0"/>
                <w:numId w:val="17"/>
              </w:numPr>
              <w:rPr>
                <w:rFonts w:ascii="Times New Roman" w:hAnsi="Times New Roman" w:cs="Times New Roman"/>
              </w:rPr>
            </w:pPr>
            <w:r>
              <w:rPr>
                <w:rFonts w:ascii="Times New Roman" w:hAnsi="Times New Roman" w:cs="Times New Roman"/>
              </w:rPr>
              <w:t>Postojanje visokoškolskih ustanova u Kiseljaku (Univerzitet  Travnik</w:t>
            </w:r>
            <w:r w:rsidR="00DC523E">
              <w:rPr>
                <w:rFonts w:ascii="Times New Roman" w:hAnsi="Times New Roman" w:cs="Times New Roman"/>
              </w:rPr>
              <w:t xml:space="preserve"> – društveni smjerovi obrazovanja, CEPS –centar za poslovne studije Kiseljak</w:t>
            </w:r>
            <w:r>
              <w:rPr>
                <w:rFonts w:ascii="Times New Roman" w:hAnsi="Times New Roman" w:cs="Times New Roman"/>
              </w:rPr>
              <w:t>)</w:t>
            </w:r>
          </w:p>
        </w:tc>
        <w:tc>
          <w:tcPr>
            <w:tcW w:w="4644" w:type="dxa"/>
            <w:tcBorders>
              <w:top w:val="double" w:sz="4" w:space="0" w:color="auto"/>
              <w:bottom w:val="double" w:sz="4" w:space="0" w:color="auto"/>
              <w:right w:val="triple" w:sz="4" w:space="0" w:color="auto"/>
            </w:tcBorders>
          </w:tcPr>
          <w:p w:rsidR="00CB29CB" w:rsidRDefault="000B6915" w:rsidP="00CB66B0">
            <w:pPr>
              <w:pStyle w:val="Odlomakpopisa"/>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Nedovoljno izgrađen sistem vodovodne i </w:t>
            </w:r>
            <w:proofErr w:type="spellStart"/>
            <w:r>
              <w:rPr>
                <w:rFonts w:ascii="Times New Roman" w:hAnsi="Times New Roman" w:cs="Times New Roman"/>
                <w:sz w:val="24"/>
                <w:szCs w:val="24"/>
              </w:rPr>
              <w:t>kanalizacione</w:t>
            </w:r>
            <w:proofErr w:type="spellEnd"/>
            <w:r>
              <w:rPr>
                <w:rFonts w:ascii="Times New Roman" w:hAnsi="Times New Roman" w:cs="Times New Roman"/>
                <w:sz w:val="24"/>
                <w:szCs w:val="24"/>
              </w:rPr>
              <w:t xml:space="preserve"> mreže, te odvodnje </w:t>
            </w:r>
            <w:proofErr w:type="spellStart"/>
            <w:r>
              <w:rPr>
                <w:rFonts w:ascii="Times New Roman" w:hAnsi="Times New Roman" w:cs="Times New Roman"/>
                <w:sz w:val="24"/>
                <w:szCs w:val="24"/>
              </w:rPr>
              <w:t>oborinskih</w:t>
            </w:r>
            <w:proofErr w:type="spellEnd"/>
            <w:r>
              <w:rPr>
                <w:rFonts w:ascii="Times New Roman" w:hAnsi="Times New Roman" w:cs="Times New Roman"/>
                <w:sz w:val="24"/>
                <w:szCs w:val="24"/>
              </w:rPr>
              <w:t xml:space="preserve"> voda</w:t>
            </w:r>
          </w:p>
          <w:p w:rsidR="00CB29CB"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CB29CB">
              <w:rPr>
                <w:rFonts w:ascii="Times New Roman" w:hAnsi="Times New Roman" w:cs="Times New Roman"/>
                <w:sz w:val="24"/>
                <w:szCs w:val="24"/>
              </w:rPr>
              <w:t xml:space="preserve">Visok </w:t>
            </w:r>
            <w:proofErr w:type="spellStart"/>
            <w:r w:rsidRPr="00CB29CB">
              <w:rPr>
                <w:rFonts w:ascii="Times New Roman" w:hAnsi="Times New Roman" w:cs="Times New Roman"/>
                <w:sz w:val="24"/>
                <w:szCs w:val="24"/>
              </w:rPr>
              <w:t>procenat</w:t>
            </w:r>
            <w:proofErr w:type="spellEnd"/>
            <w:r w:rsidRPr="00CB29CB">
              <w:rPr>
                <w:rFonts w:ascii="Times New Roman" w:hAnsi="Times New Roman" w:cs="Times New Roman"/>
                <w:sz w:val="24"/>
                <w:szCs w:val="24"/>
              </w:rPr>
              <w:t xml:space="preserve"> nezaposlenog stanovništva</w:t>
            </w:r>
          </w:p>
          <w:p w:rsidR="00CB29CB"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CB29CB">
              <w:rPr>
                <w:rFonts w:ascii="Times New Roman" w:hAnsi="Times New Roman" w:cs="Times New Roman"/>
                <w:sz w:val="24"/>
                <w:szCs w:val="24"/>
              </w:rPr>
              <w:t>Nedovoljna samoinicijativnost lokalnog</w:t>
            </w:r>
            <w:r>
              <w:rPr>
                <w:rFonts w:ascii="Times New Roman" w:hAnsi="Times New Roman" w:cs="Times New Roman"/>
                <w:sz w:val="24"/>
                <w:szCs w:val="24"/>
              </w:rPr>
              <w:t xml:space="preserve"> </w:t>
            </w:r>
            <w:r w:rsidRPr="00CB29CB">
              <w:rPr>
                <w:rFonts w:ascii="Times New Roman" w:hAnsi="Times New Roman" w:cs="Times New Roman"/>
                <w:sz w:val="24"/>
                <w:szCs w:val="24"/>
              </w:rPr>
              <w:t>stanovništva</w:t>
            </w:r>
          </w:p>
          <w:p w:rsidR="00CB29CB"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CB29CB">
              <w:rPr>
                <w:rFonts w:ascii="Times New Roman" w:hAnsi="Times New Roman" w:cs="Times New Roman"/>
                <w:sz w:val="24"/>
                <w:szCs w:val="24"/>
              </w:rPr>
              <w:t>Pad nataliteta i demografsko starenje</w:t>
            </w:r>
          </w:p>
          <w:p w:rsidR="00CB29CB"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proofErr w:type="spellStart"/>
            <w:r w:rsidRPr="00CB29CB">
              <w:rPr>
                <w:rFonts w:ascii="Times New Roman" w:hAnsi="Times New Roman" w:cs="Times New Roman"/>
                <w:sz w:val="24"/>
                <w:szCs w:val="24"/>
              </w:rPr>
              <w:t>Nedefinisana</w:t>
            </w:r>
            <w:proofErr w:type="spellEnd"/>
            <w:r w:rsidRPr="00CB29CB">
              <w:rPr>
                <w:rFonts w:ascii="Times New Roman" w:hAnsi="Times New Roman" w:cs="Times New Roman"/>
                <w:sz w:val="24"/>
                <w:szCs w:val="24"/>
              </w:rPr>
              <w:t xml:space="preserve"> nadležnost i neefikasna </w:t>
            </w:r>
            <w:proofErr w:type="spellStart"/>
            <w:r w:rsidRPr="00CB29CB">
              <w:rPr>
                <w:rFonts w:ascii="Times New Roman" w:hAnsi="Times New Roman" w:cs="Times New Roman"/>
                <w:sz w:val="24"/>
                <w:szCs w:val="24"/>
              </w:rPr>
              <w:t>saradnja</w:t>
            </w:r>
            <w:r>
              <w:rPr>
                <w:rFonts w:ascii="Times New Roman" w:hAnsi="Times New Roman" w:cs="Times New Roman"/>
                <w:sz w:val="24"/>
                <w:szCs w:val="24"/>
              </w:rPr>
              <w:t>m</w:t>
            </w:r>
            <w:proofErr w:type="spellEnd"/>
            <w:r w:rsidR="00655F91">
              <w:rPr>
                <w:rFonts w:ascii="Times New Roman" w:hAnsi="Times New Roman" w:cs="Times New Roman"/>
                <w:sz w:val="24"/>
                <w:szCs w:val="24"/>
              </w:rPr>
              <w:t xml:space="preserve"> </w:t>
            </w:r>
            <w:r w:rsidRPr="00CB29CB">
              <w:rPr>
                <w:rFonts w:ascii="Times New Roman" w:hAnsi="Times New Roman" w:cs="Times New Roman"/>
                <w:sz w:val="24"/>
                <w:szCs w:val="24"/>
              </w:rPr>
              <w:t>Općine i viših nivoa(Kanton,Federacija,BiH)</w:t>
            </w:r>
          </w:p>
          <w:p w:rsidR="00CB29CB"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CB29CB">
              <w:rPr>
                <w:rFonts w:ascii="Times New Roman" w:hAnsi="Times New Roman" w:cs="Times New Roman"/>
                <w:sz w:val="24"/>
                <w:szCs w:val="24"/>
              </w:rPr>
              <w:t>Neusklađenost potreba privrede sa</w:t>
            </w:r>
            <w:r>
              <w:rPr>
                <w:rFonts w:ascii="Times New Roman" w:hAnsi="Times New Roman" w:cs="Times New Roman"/>
                <w:sz w:val="24"/>
                <w:szCs w:val="24"/>
              </w:rPr>
              <w:t xml:space="preserve"> </w:t>
            </w:r>
            <w:r w:rsidRPr="00CB29CB">
              <w:rPr>
                <w:rFonts w:ascii="Times New Roman" w:hAnsi="Times New Roman" w:cs="Times New Roman"/>
                <w:sz w:val="24"/>
                <w:szCs w:val="24"/>
              </w:rPr>
              <w:t>planiranjem u obrazovnom sistemu</w:t>
            </w:r>
          </w:p>
          <w:p w:rsidR="00BF6FFC"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CB29CB">
              <w:rPr>
                <w:rFonts w:ascii="Times New Roman" w:hAnsi="Times New Roman" w:cs="Times New Roman"/>
                <w:sz w:val="24"/>
                <w:szCs w:val="24"/>
              </w:rPr>
              <w:t>Nedostatak kadrova i opreme u Domu zdravlja</w:t>
            </w:r>
          </w:p>
          <w:p w:rsidR="00DC523E" w:rsidRDefault="00CB29CB" w:rsidP="00CB66B0">
            <w:pPr>
              <w:pStyle w:val="Odlomakpopisa"/>
              <w:numPr>
                <w:ilvl w:val="0"/>
                <w:numId w:val="17"/>
              </w:numPr>
              <w:autoSpaceDE w:val="0"/>
              <w:autoSpaceDN w:val="0"/>
              <w:adjustRightInd w:val="0"/>
              <w:rPr>
                <w:rFonts w:ascii="Times New Roman" w:hAnsi="Times New Roman" w:cs="Times New Roman"/>
                <w:sz w:val="24"/>
                <w:szCs w:val="24"/>
              </w:rPr>
            </w:pPr>
            <w:r w:rsidRPr="00BF6FFC">
              <w:rPr>
                <w:rFonts w:ascii="Times New Roman" w:hAnsi="Times New Roman" w:cs="Times New Roman"/>
                <w:sz w:val="24"/>
                <w:szCs w:val="24"/>
              </w:rPr>
              <w:t>Nedovoljna i zastarjela oprema obrazovnih</w:t>
            </w:r>
            <w:r w:rsidR="00BF6FFC">
              <w:rPr>
                <w:rFonts w:ascii="Times New Roman" w:hAnsi="Times New Roman" w:cs="Times New Roman"/>
                <w:sz w:val="24"/>
                <w:szCs w:val="24"/>
              </w:rPr>
              <w:t xml:space="preserve"> </w:t>
            </w:r>
            <w:r w:rsidRPr="00BF6FFC">
              <w:rPr>
                <w:rFonts w:ascii="Times New Roman" w:hAnsi="Times New Roman" w:cs="Times New Roman"/>
                <w:sz w:val="24"/>
                <w:szCs w:val="24"/>
              </w:rPr>
              <w:t>ustanova</w:t>
            </w:r>
          </w:p>
          <w:p w:rsidR="00DC523E" w:rsidRPr="00B55A81" w:rsidRDefault="00DC523E" w:rsidP="00B55A81">
            <w:pPr>
              <w:autoSpaceDE w:val="0"/>
              <w:autoSpaceDN w:val="0"/>
              <w:adjustRightInd w:val="0"/>
              <w:rPr>
                <w:rFonts w:ascii="Times New Roman" w:hAnsi="Times New Roman" w:cs="Times New Roman"/>
                <w:sz w:val="24"/>
                <w:szCs w:val="24"/>
              </w:rPr>
            </w:pPr>
          </w:p>
          <w:p w:rsidR="00BF6FFC" w:rsidRPr="00DC523E" w:rsidRDefault="00BF6FFC" w:rsidP="00DC523E">
            <w:pPr>
              <w:pStyle w:val="Odlomakpopisa"/>
              <w:autoSpaceDE w:val="0"/>
              <w:autoSpaceDN w:val="0"/>
              <w:adjustRightInd w:val="0"/>
              <w:ind w:left="360"/>
              <w:rPr>
                <w:rFonts w:ascii="Times New Roman" w:hAnsi="Times New Roman" w:cs="Times New Roman"/>
                <w:sz w:val="24"/>
                <w:szCs w:val="24"/>
              </w:rPr>
            </w:pPr>
          </w:p>
          <w:p w:rsidR="00DC523E" w:rsidRDefault="00DC523E" w:rsidP="00DC523E">
            <w:pPr>
              <w:pStyle w:val="Odlomakpopisa"/>
              <w:autoSpaceDE w:val="0"/>
              <w:autoSpaceDN w:val="0"/>
              <w:adjustRightInd w:val="0"/>
              <w:ind w:left="360"/>
              <w:rPr>
                <w:rFonts w:ascii="Times New Roman" w:hAnsi="Times New Roman" w:cs="Times New Roman"/>
                <w:sz w:val="24"/>
                <w:szCs w:val="24"/>
              </w:rPr>
            </w:pPr>
          </w:p>
          <w:p w:rsidR="00B55A81" w:rsidRPr="00B55A81" w:rsidRDefault="00B55A81" w:rsidP="00B55A81">
            <w:pPr>
              <w:autoSpaceDE w:val="0"/>
              <w:autoSpaceDN w:val="0"/>
              <w:adjustRightInd w:val="0"/>
              <w:rPr>
                <w:rFonts w:ascii="Times New Roman" w:hAnsi="Times New Roman" w:cs="Times New Roman"/>
                <w:sz w:val="24"/>
                <w:szCs w:val="24"/>
              </w:rPr>
            </w:pPr>
          </w:p>
        </w:tc>
      </w:tr>
      <w:tr w:rsidR="00552650" w:rsidTr="00AA5DD0">
        <w:trPr>
          <w:trHeight w:val="250"/>
          <w:jc w:val="center"/>
        </w:trPr>
        <w:tc>
          <w:tcPr>
            <w:tcW w:w="4644" w:type="dxa"/>
            <w:tcBorders>
              <w:top w:val="double" w:sz="4" w:space="0" w:color="auto"/>
              <w:left w:val="triple" w:sz="4" w:space="0" w:color="auto"/>
              <w:bottom w:val="double" w:sz="4" w:space="0" w:color="auto"/>
            </w:tcBorders>
            <w:shd w:val="clear" w:color="auto" w:fill="FABF8F" w:themeFill="accent6" w:themeFillTint="99"/>
          </w:tcPr>
          <w:p w:rsidR="00552650" w:rsidRDefault="00552650" w:rsidP="00AA5DD0">
            <w:pPr>
              <w:autoSpaceDE w:val="0"/>
              <w:autoSpaceDN w:val="0"/>
              <w:adjustRightInd w:val="0"/>
              <w:jc w:val="center"/>
              <w:rPr>
                <w:rFonts w:ascii="Times New Roman" w:hAnsi="Times New Roman" w:cs="Times New Roman"/>
                <w:sz w:val="24"/>
                <w:szCs w:val="24"/>
              </w:rPr>
            </w:pPr>
          </w:p>
          <w:p w:rsidR="00552650" w:rsidRDefault="00552650" w:rsidP="00AA5DD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PRILIKE</w:t>
            </w:r>
          </w:p>
          <w:p w:rsidR="00552650" w:rsidRDefault="00552650" w:rsidP="00AA5DD0">
            <w:pPr>
              <w:autoSpaceDE w:val="0"/>
              <w:autoSpaceDN w:val="0"/>
              <w:adjustRightInd w:val="0"/>
              <w:jc w:val="center"/>
              <w:rPr>
                <w:rFonts w:ascii="Times New Roman" w:hAnsi="Times New Roman" w:cs="Times New Roman"/>
                <w:sz w:val="24"/>
                <w:szCs w:val="24"/>
              </w:rPr>
            </w:pPr>
          </w:p>
        </w:tc>
        <w:tc>
          <w:tcPr>
            <w:tcW w:w="4644" w:type="dxa"/>
            <w:tcBorders>
              <w:top w:val="double" w:sz="4" w:space="0" w:color="auto"/>
              <w:bottom w:val="double" w:sz="4" w:space="0" w:color="auto"/>
              <w:right w:val="triple" w:sz="4" w:space="0" w:color="auto"/>
            </w:tcBorders>
            <w:shd w:val="clear" w:color="auto" w:fill="FABF8F" w:themeFill="accent6" w:themeFillTint="99"/>
          </w:tcPr>
          <w:p w:rsidR="00552650" w:rsidRDefault="00552650" w:rsidP="00AA5DD0">
            <w:pPr>
              <w:autoSpaceDE w:val="0"/>
              <w:autoSpaceDN w:val="0"/>
              <w:adjustRightInd w:val="0"/>
              <w:jc w:val="center"/>
              <w:rPr>
                <w:rFonts w:ascii="Times New Roman" w:hAnsi="Times New Roman" w:cs="Times New Roman"/>
                <w:sz w:val="24"/>
                <w:szCs w:val="24"/>
              </w:rPr>
            </w:pPr>
          </w:p>
          <w:p w:rsidR="00BF6FFC" w:rsidRDefault="00552650" w:rsidP="00BF6F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PRIJETNJE</w:t>
            </w:r>
          </w:p>
        </w:tc>
      </w:tr>
      <w:tr w:rsidR="00552650" w:rsidTr="00AA5DD0">
        <w:trPr>
          <w:trHeight w:val="2228"/>
          <w:jc w:val="center"/>
        </w:trPr>
        <w:tc>
          <w:tcPr>
            <w:tcW w:w="4644" w:type="dxa"/>
            <w:tcBorders>
              <w:top w:val="double" w:sz="4" w:space="0" w:color="auto"/>
              <w:left w:val="triple" w:sz="4" w:space="0" w:color="auto"/>
              <w:bottom w:val="triple" w:sz="4" w:space="0" w:color="auto"/>
            </w:tcBorders>
          </w:tcPr>
          <w:p w:rsidR="000B6915" w:rsidRDefault="000B6915" w:rsidP="00CB66B0">
            <w:pPr>
              <w:pStyle w:val="Default"/>
              <w:numPr>
                <w:ilvl w:val="0"/>
                <w:numId w:val="18"/>
              </w:numPr>
              <w:rPr>
                <w:rFonts w:ascii="Times New Roman" w:hAnsi="Times New Roman" w:cs="Times New Roman"/>
              </w:rPr>
            </w:pPr>
            <w:r w:rsidRPr="000B6915">
              <w:rPr>
                <w:rFonts w:ascii="Times New Roman" w:hAnsi="Times New Roman" w:cs="Times New Roman"/>
              </w:rPr>
              <w:t xml:space="preserve">Dovršetak izgradnje cjelokupnog sustava vodoopskrbe </w:t>
            </w:r>
          </w:p>
          <w:p w:rsidR="00136CB5" w:rsidRDefault="000B6915" w:rsidP="00CB66B0">
            <w:pPr>
              <w:pStyle w:val="Default"/>
              <w:numPr>
                <w:ilvl w:val="0"/>
                <w:numId w:val="18"/>
              </w:numPr>
              <w:rPr>
                <w:rFonts w:ascii="Times New Roman" w:hAnsi="Times New Roman" w:cs="Times New Roman"/>
              </w:rPr>
            </w:pPr>
            <w:r>
              <w:rPr>
                <w:rFonts w:ascii="Times New Roman" w:hAnsi="Times New Roman" w:cs="Times New Roman"/>
              </w:rPr>
              <w:t>D</w:t>
            </w:r>
            <w:r w:rsidRPr="000B6915">
              <w:rPr>
                <w:rFonts w:ascii="Times New Roman" w:hAnsi="Times New Roman" w:cs="Times New Roman"/>
              </w:rPr>
              <w:t>aljnji razvoj mre</w:t>
            </w:r>
            <w:r>
              <w:rPr>
                <w:rFonts w:ascii="Times New Roman" w:hAnsi="Times New Roman" w:cs="Times New Roman"/>
              </w:rPr>
              <w:t>ž</w:t>
            </w:r>
            <w:r w:rsidRPr="000B6915">
              <w:rPr>
                <w:rFonts w:ascii="Times New Roman" w:hAnsi="Times New Roman" w:cs="Times New Roman"/>
              </w:rPr>
              <w:t>a kanalizacijskog sustava i sustava za pre</w:t>
            </w:r>
            <w:r>
              <w:rPr>
                <w:rFonts w:ascii="Times New Roman" w:hAnsi="Times New Roman" w:cs="Times New Roman"/>
              </w:rPr>
              <w:t>č</w:t>
            </w:r>
            <w:r w:rsidRPr="000B6915">
              <w:rPr>
                <w:rFonts w:ascii="Times New Roman" w:hAnsi="Times New Roman" w:cs="Times New Roman"/>
              </w:rPr>
              <w:t xml:space="preserve">išćavanje otpadnih voda </w:t>
            </w:r>
          </w:p>
          <w:p w:rsidR="00BF6FFC" w:rsidRDefault="00136CB5" w:rsidP="00CB66B0">
            <w:pPr>
              <w:pStyle w:val="Default"/>
              <w:numPr>
                <w:ilvl w:val="0"/>
                <w:numId w:val="18"/>
              </w:numPr>
              <w:rPr>
                <w:rFonts w:ascii="Times New Roman" w:hAnsi="Times New Roman" w:cs="Times New Roman"/>
              </w:rPr>
            </w:pPr>
            <w:r w:rsidRPr="00136CB5">
              <w:rPr>
                <w:rFonts w:ascii="Times New Roman" w:hAnsi="Times New Roman" w:cs="Times New Roman"/>
              </w:rPr>
              <w:t>Kompletiranje prometne infrastrukture na cjelokupnom prostoru Općine</w:t>
            </w:r>
          </w:p>
          <w:p w:rsidR="00BF6FFC" w:rsidRDefault="00BF6FFC" w:rsidP="00CB66B0">
            <w:pPr>
              <w:pStyle w:val="Default"/>
              <w:numPr>
                <w:ilvl w:val="0"/>
                <w:numId w:val="18"/>
              </w:numPr>
              <w:rPr>
                <w:rFonts w:ascii="Times New Roman" w:hAnsi="Times New Roman" w:cs="Times New Roman"/>
              </w:rPr>
            </w:pPr>
            <w:r w:rsidRPr="00BF6FFC">
              <w:rPr>
                <w:rFonts w:ascii="Times New Roman" w:hAnsi="Times New Roman" w:cs="Times New Roman"/>
              </w:rPr>
              <w:t>Korištenje domaćih i međunarodnih</w:t>
            </w:r>
            <w:r>
              <w:rPr>
                <w:rFonts w:ascii="Times New Roman" w:hAnsi="Times New Roman" w:cs="Times New Roman"/>
              </w:rPr>
              <w:t xml:space="preserve"> </w:t>
            </w:r>
            <w:proofErr w:type="spellStart"/>
            <w:r w:rsidRPr="00BF6FFC">
              <w:rPr>
                <w:rFonts w:ascii="Times New Roman" w:hAnsi="Times New Roman" w:cs="Times New Roman"/>
              </w:rPr>
              <w:t>finansijskih</w:t>
            </w:r>
            <w:proofErr w:type="spellEnd"/>
            <w:r w:rsidRPr="00BF6FFC">
              <w:rPr>
                <w:rFonts w:ascii="Times New Roman" w:hAnsi="Times New Roman" w:cs="Times New Roman"/>
              </w:rPr>
              <w:t xml:space="preserve"> fondova i programa </w:t>
            </w:r>
            <w:proofErr w:type="spellStart"/>
            <w:r w:rsidRPr="00BF6FFC">
              <w:rPr>
                <w:rFonts w:ascii="Times New Roman" w:hAnsi="Times New Roman" w:cs="Times New Roman"/>
              </w:rPr>
              <w:t>rurarnog</w:t>
            </w:r>
            <w:proofErr w:type="spellEnd"/>
            <w:r>
              <w:rPr>
                <w:rFonts w:ascii="Times New Roman" w:hAnsi="Times New Roman" w:cs="Times New Roman"/>
              </w:rPr>
              <w:t xml:space="preserve"> </w:t>
            </w:r>
            <w:r w:rsidRPr="00BF6FFC">
              <w:rPr>
                <w:rFonts w:ascii="Times New Roman" w:hAnsi="Times New Roman" w:cs="Times New Roman"/>
              </w:rPr>
              <w:t>razvoja</w:t>
            </w:r>
            <w:r>
              <w:rPr>
                <w:rFonts w:ascii="Times New Roman" w:hAnsi="Times New Roman" w:cs="Times New Roman"/>
              </w:rPr>
              <w:t xml:space="preserve"> </w:t>
            </w:r>
          </w:p>
          <w:p w:rsidR="00BF6FFC" w:rsidRDefault="00BF6FFC" w:rsidP="00CB66B0">
            <w:pPr>
              <w:pStyle w:val="Default"/>
              <w:numPr>
                <w:ilvl w:val="0"/>
                <w:numId w:val="18"/>
              </w:numPr>
              <w:rPr>
                <w:rFonts w:ascii="Times New Roman" w:hAnsi="Times New Roman" w:cs="Times New Roman"/>
              </w:rPr>
            </w:pPr>
            <w:proofErr w:type="spellStart"/>
            <w:r w:rsidRPr="00BF6FFC">
              <w:rPr>
                <w:rFonts w:ascii="Times New Roman" w:hAnsi="Times New Roman" w:cs="Times New Roman"/>
              </w:rPr>
              <w:lastRenderedPageBreak/>
              <w:t>Predpristuni</w:t>
            </w:r>
            <w:proofErr w:type="spellEnd"/>
            <w:r w:rsidRPr="00BF6FFC">
              <w:rPr>
                <w:rFonts w:ascii="Times New Roman" w:hAnsi="Times New Roman" w:cs="Times New Roman"/>
              </w:rPr>
              <w:t xml:space="preserve"> fondovi i drugi razvojni projekti</w:t>
            </w:r>
            <w:r>
              <w:rPr>
                <w:rFonts w:ascii="Times New Roman" w:hAnsi="Times New Roman" w:cs="Times New Roman"/>
              </w:rPr>
              <w:t xml:space="preserve"> </w:t>
            </w:r>
            <w:r w:rsidRPr="00BF6FFC">
              <w:rPr>
                <w:rFonts w:ascii="Times New Roman" w:hAnsi="Times New Roman" w:cs="Times New Roman"/>
              </w:rPr>
              <w:t>EU</w:t>
            </w:r>
          </w:p>
          <w:p w:rsidR="00BF6FFC" w:rsidRDefault="00BF6FFC" w:rsidP="00CB66B0">
            <w:pPr>
              <w:pStyle w:val="Default"/>
              <w:numPr>
                <w:ilvl w:val="0"/>
                <w:numId w:val="18"/>
              </w:numPr>
              <w:rPr>
                <w:rFonts w:ascii="Times New Roman" w:hAnsi="Times New Roman" w:cs="Times New Roman"/>
              </w:rPr>
            </w:pPr>
            <w:r w:rsidRPr="00BF6FFC">
              <w:rPr>
                <w:rFonts w:ascii="Times New Roman" w:hAnsi="Times New Roman" w:cs="Times New Roman"/>
              </w:rPr>
              <w:t>Mogućnosti prekvalifikacije kadrova</w:t>
            </w:r>
          </w:p>
          <w:p w:rsidR="00BF6FFC" w:rsidRDefault="00BF6FFC" w:rsidP="00CB66B0">
            <w:pPr>
              <w:pStyle w:val="Default"/>
              <w:numPr>
                <w:ilvl w:val="0"/>
                <w:numId w:val="18"/>
              </w:numPr>
              <w:rPr>
                <w:rFonts w:ascii="Times New Roman" w:hAnsi="Times New Roman" w:cs="Times New Roman"/>
              </w:rPr>
            </w:pPr>
            <w:r w:rsidRPr="00BF6FFC">
              <w:rPr>
                <w:rFonts w:ascii="Times New Roman" w:hAnsi="Times New Roman" w:cs="Times New Roman"/>
              </w:rPr>
              <w:t>Daljnji razvoj tradicionalnih kulturno</w:t>
            </w:r>
            <w:r w:rsidR="004514CA">
              <w:rPr>
                <w:rFonts w:ascii="Times New Roman" w:hAnsi="Times New Roman" w:cs="Times New Roman"/>
              </w:rPr>
              <w:t xml:space="preserve"> </w:t>
            </w:r>
            <w:r w:rsidRPr="00BF6FFC">
              <w:rPr>
                <w:rFonts w:ascii="Times New Roman" w:hAnsi="Times New Roman" w:cs="Times New Roman"/>
              </w:rPr>
              <w:t>umjetničko-</w:t>
            </w:r>
            <w:r>
              <w:rPr>
                <w:rFonts w:ascii="Times New Roman" w:hAnsi="Times New Roman" w:cs="Times New Roman"/>
              </w:rPr>
              <w:t xml:space="preserve"> </w:t>
            </w:r>
            <w:r w:rsidRPr="00BF6FFC">
              <w:rPr>
                <w:rFonts w:ascii="Times New Roman" w:hAnsi="Times New Roman" w:cs="Times New Roman"/>
              </w:rPr>
              <w:t>zabavnih manifestacija</w:t>
            </w:r>
          </w:p>
          <w:p w:rsidR="00BF6FFC" w:rsidRDefault="00BF6FFC" w:rsidP="00CB66B0">
            <w:pPr>
              <w:pStyle w:val="Default"/>
              <w:numPr>
                <w:ilvl w:val="0"/>
                <w:numId w:val="18"/>
              </w:numPr>
              <w:rPr>
                <w:rFonts w:ascii="Times New Roman" w:hAnsi="Times New Roman" w:cs="Times New Roman"/>
              </w:rPr>
            </w:pPr>
            <w:r w:rsidRPr="00BF6FFC">
              <w:rPr>
                <w:rFonts w:ascii="Times New Roman" w:hAnsi="Times New Roman" w:cs="Times New Roman"/>
              </w:rPr>
              <w:t>Održavanje sportskih i drugih</w:t>
            </w:r>
            <w:r>
              <w:rPr>
                <w:rFonts w:ascii="Times New Roman" w:hAnsi="Times New Roman" w:cs="Times New Roman"/>
              </w:rPr>
              <w:t xml:space="preserve"> </w:t>
            </w:r>
            <w:r w:rsidRPr="00BF6FFC">
              <w:rPr>
                <w:rFonts w:ascii="Times New Roman" w:hAnsi="Times New Roman" w:cs="Times New Roman"/>
              </w:rPr>
              <w:t>kulturnih manifestacija</w:t>
            </w:r>
          </w:p>
          <w:p w:rsidR="00BF6FFC" w:rsidRPr="00BF6FFC" w:rsidRDefault="00BF6FFC" w:rsidP="00CB66B0">
            <w:pPr>
              <w:pStyle w:val="Default"/>
              <w:numPr>
                <w:ilvl w:val="0"/>
                <w:numId w:val="18"/>
              </w:numPr>
              <w:rPr>
                <w:rFonts w:ascii="Times New Roman" w:hAnsi="Times New Roman" w:cs="Times New Roman"/>
              </w:rPr>
            </w:pPr>
            <w:r w:rsidRPr="00BF6FFC">
              <w:rPr>
                <w:rFonts w:ascii="Times New Roman" w:hAnsi="Times New Roman" w:cs="Times New Roman"/>
              </w:rPr>
              <w:t>Razvoj amaterskog i masovnog sporta</w:t>
            </w:r>
          </w:p>
        </w:tc>
        <w:tc>
          <w:tcPr>
            <w:tcW w:w="4644" w:type="dxa"/>
            <w:tcBorders>
              <w:top w:val="double" w:sz="4" w:space="0" w:color="auto"/>
              <w:bottom w:val="triple" w:sz="4" w:space="0" w:color="auto"/>
              <w:right w:val="triple" w:sz="4" w:space="0" w:color="auto"/>
            </w:tcBorders>
          </w:tcPr>
          <w:p w:rsidR="00DC523E" w:rsidRDefault="00DC523E" w:rsidP="00CB66B0">
            <w:pPr>
              <w:pStyle w:val="Odlomakpopisa"/>
              <w:numPr>
                <w:ilvl w:val="0"/>
                <w:numId w:val="18"/>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lastRenderedPageBreak/>
              <w:t>Teška ekonomska situacija i globalna recesija</w:t>
            </w:r>
          </w:p>
          <w:p w:rsidR="00DC523E" w:rsidRDefault="00DC523E" w:rsidP="00CB66B0">
            <w:pPr>
              <w:pStyle w:val="Odlomakpopisa"/>
              <w:numPr>
                <w:ilvl w:val="0"/>
                <w:numId w:val="18"/>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t>Ubrzan odliv mladih, stručnih osoba i</w:t>
            </w:r>
            <w:r>
              <w:rPr>
                <w:rFonts w:ascii="Times New Roman" w:hAnsi="Times New Roman" w:cs="Times New Roman"/>
                <w:sz w:val="24"/>
                <w:szCs w:val="24"/>
              </w:rPr>
              <w:t xml:space="preserve"> </w:t>
            </w:r>
            <w:r w:rsidRPr="00DC523E">
              <w:rPr>
                <w:rFonts w:ascii="Times New Roman" w:hAnsi="Times New Roman" w:cs="Times New Roman"/>
                <w:sz w:val="24"/>
                <w:szCs w:val="24"/>
              </w:rPr>
              <w:t>deficitarnih kadrova</w:t>
            </w:r>
          </w:p>
          <w:p w:rsidR="00DC523E" w:rsidRDefault="00DC523E" w:rsidP="00CB66B0">
            <w:pPr>
              <w:pStyle w:val="Odlomakpopisa"/>
              <w:numPr>
                <w:ilvl w:val="0"/>
                <w:numId w:val="18"/>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t>Nestabilnost i nedostatnost transfera viših</w:t>
            </w:r>
            <w:r>
              <w:rPr>
                <w:rFonts w:ascii="Times New Roman" w:hAnsi="Times New Roman" w:cs="Times New Roman"/>
                <w:sz w:val="24"/>
                <w:szCs w:val="24"/>
              </w:rPr>
              <w:t xml:space="preserve"> </w:t>
            </w:r>
            <w:r w:rsidRPr="00DC523E">
              <w:rPr>
                <w:rFonts w:ascii="Times New Roman" w:hAnsi="Times New Roman" w:cs="Times New Roman"/>
                <w:sz w:val="24"/>
                <w:szCs w:val="24"/>
              </w:rPr>
              <w:t xml:space="preserve">nivoa vlasti neophodnih za </w:t>
            </w:r>
            <w:proofErr w:type="spellStart"/>
            <w:r w:rsidRPr="00DC523E">
              <w:rPr>
                <w:rFonts w:ascii="Times New Roman" w:hAnsi="Times New Roman" w:cs="Times New Roman"/>
                <w:sz w:val="24"/>
                <w:szCs w:val="24"/>
              </w:rPr>
              <w:t>funkcionisanja</w:t>
            </w:r>
            <w:proofErr w:type="spellEnd"/>
            <w:r>
              <w:rPr>
                <w:rFonts w:ascii="Times New Roman" w:hAnsi="Times New Roman" w:cs="Times New Roman"/>
                <w:sz w:val="24"/>
                <w:szCs w:val="24"/>
              </w:rPr>
              <w:t xml:space="preserve"> </w:t>
            </w:r>
            <w:r w:rsidRPr="00DC523E">
              <w:rPr>
                <w:rFonts w:ascii="Times New Roman" w:hAnsi="Times New Roman" w:cs="Times New Roman"/>
                <w:sz w:val="24"/>
                <w:szCs w:val="24"/>
              </w:rPr>
              <w:t>lokalne uprave</w:t>
            </w:r>
          </w:p>
          <w:p w:rsidR="00DC523E" w:rsidRDefault="00DC523E" w:rsidP="00CB66B0">
            <w:pPr>
              <w:pStyle w:val="Odlomakpopisa"/>
              <w:numPr>
                <w:ilvl w:val="0"/>
                <w:numId w:val="18"/>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t>Nedovoljna koordinacija viših nivoa vlasti</w:t>
            </w:r>
          </w:p>
          <w:p w:rsidR="00552650" w:rsidRDefault="00DC523E" w:rsidP="00CB66B0">
            <w:pPr>
              <w:pStyle w:val="Odlomakpopisa"/>
              <w:numPr>
                <w:ilvl w:val="0"/>
                <w:numId w:val="18"/>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t xml:space="preserve">Nedostatak ustanova za smještaj </w:t>
            </w:r>
            <w:r w:rsidRPr="00DC523E">
              <w:rPr>
                <w:rFonts w:ascii="Times New Roman" w:hAnsi="Times New Roman" w:cs="Times New Roman"/>
                <w:sz w:val="24"/>
                <w:szCs w:val="24"/>
              </w:rPr>
              <w:lastRenderedPageBreak/>
              <w:t>maloljetnih i</w:t>
            </w:r>
            <w:r>
              <w:rPr>
                <w:rFonts w:ascii="Times New Roman" w:hAnsi="Times New Roman" w:cs="Times New Roman"/>
                <w:sz w:val="24"/>
                <w:szCs w:val="24"/>
              </w:rPr>
              <w:t xml:space="preserve"> </w:t>
            </w:r>
            <w:r w:rsidRPr="00DC523E">
              <w:rPr>
                <w:rFonts w:ascii="Times New Roman" w:hAnsi="Times New Roman" w:cs="Times New Roman"/>
                <w:sz w:val="24"/>
                <w:szCs w:val="24"/>
              </w:rPr>
              <w:t>drugih prijestupnika</w:t>
            </w:r>
          </w:p>
          <w:p w:rsidR="00DC523E" w:rsidRDefault="00DC523E" w:rsidP="00CB66B0">
            <w:pPr>
              <w:pStyle w:val="Odlomakpopisa"/>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Nepostojanje dugoročnih planova (broj i obiljež</w:t>
            </w:r>
            <w:r w:rsidRPr="00DC523E">
              <w:rPr>
                <w:rFonts w:ascii="Times New Roman" w:hAnsi="Times New Roman" w:cs="Times New Roman"/>
                <w:sz w:val="24"/>
                <w:szCs w:val="24"/>
              </w:rPr>
              <w:t xml:space="preserve">ja stanovništva, stanje u okolišu, gospodarske aktivnosti, </w:t>
            </w:r>
            <w:proofErr w:type="spellStart"/>
            <w:r w:rsidRPr="00DC523E">
              <w:rPr>
                <w:rFonts w:ascii="Times New Roman" w:hAnsi="Times New Roman" w:cs="Times New Roman"/>
                <w:sz w:val="24"/>
                <w:szCs w:val="24"/>
              </w:rPr>
              <w:t>isl...</w:t>
            </w:r>
            <w:proofErr w:type="spellEnd"/>
            <w:r w:rsidRPr="00DC523E">
              <w:rPr>
                <w:rFonts w:ascii="Times New Roman" w:hAnsi="Times New Roman" w:cs="Times New Roman"/>
                <w:sz w:val="24"/>
                <w:szCs w:val="24"/>
              </w:rPr>
              <w:t>.), potr</w:t>
            </w:r>
            <w:r>
              <w:rPr>
                <w:rFonts w:ascii="Times New Roman" w:hAnsi="Times New Roman" w:cs="Times New Roman"/>
                <w:sz w:val="24"/>
                <w:szCs w:val="24"/>
              </w:rPr>
              <w:t xml:space="preserve">eba za uslugama od posebnog </w:t>
            </w:r>
            <w:proofErr w:type="spellStart"/>
            <w:r>
              <w:rPr>
                <w:rFonts w:ascii="Times New Roman" w:hAnsi="Times New Roman" w:cs="Times New Roman"/>
                <w:sz w:val="24"/>
                <w:szCs w:val="24"/>
              </w:rPr>
              <w:t>znać</w:t>
            </w:r>
            <w:r w:rsidRPr="00DC523E">
              <w:rPr>
                <w:rFonts w:ascii="Times New Roman" w:hAnsi="Times New Roman" w:cs="Times New Roman"/>
                <w:sz w:val="24"/>
                <w:szCs w:val="24"/>
              </w:rPr>
              <w:t>aja</w:t>
            </w:r>
            <w:proofErr w:type="spellEnd"/>
            <w:r w:rsidRPr="00DC523E">
              <w:rPr>
                <w:rFonts w:ascii="Times New Roman" w:hAnsi="Times New Roman" w:cs="Times New Roman"/>
                <w:sz w:val="24"/>
                <w:szCs w:val="24"/>
              </w:rPr>
              <w:t xml:space="preserve"> za lokalnu zajednicu </w:t>
            </w:r>
          </w:p>
          <w:p w:rsidR="00DC523E" w:rsidRPr="00DC523E" w:rsidRDefault="00DC523E" w:rsidP="00CB66B0">
            <w:pPr>
              <w:pStyle w:val="Odlomakpopisa"/>
              <w:numPr>
                <w:ilvl w:val="0"/>
                <w:numId w:val="17"/>
              </w:numPr>
              <w:autoSpaceDE w:val="0"/>
              <w:autoSpaceDN w:val="0"/>
              <w:adjustRightInd w:val="0"/>
              <w:rPr>
                <w:rFonts w:ascii="Times New Roman" w:hAnsi="Times New Roman" w:cs="Times New Roman"/>
                <w:sz w:val="24"/>
                <w:szCs w:val="24"/>
              </w:rPr>
            </w:pPr>
            <w:r w:rsidRPr="00DC523E">
              <w:rPr>
                <w:rFonts w:ascii="Times New Roman" w:hAnsi="Times New Roman" w:cs="Times New Roman"/>
                <w:sz w:val="24"/>
                <w:szCs w:val="24"/>
              </w:rPr>
              <w:t xml:space="preserve">Neadekvatnost obrazovnih zanimanja u primjeni novih tehnologija </w:t>
            </w:r>
          </w:p>
          <w:p w:rsidR="00DC523E" w:rsidRPr="00DC523E" w:rsidRDefault="00DC523E" w:rsidP="00DC523E">
            <w:pPr>
              <w:autoSpaceDE w:val="0"/>
              <w:autoSpaceDN w:val="0"/>
              <w:adjustRightInd w:val="0"/>
              <w:rPr>
                <w:rFonts w:ascii="Times New Roman" w:hAnsi="Times New Roman" w:cs="Times New Roman"/>
                <w:sz w:val="24"/>
                <w:szCs w:val="24"/>
              </w:rPr>
            </w:pPr>
          </w:p>
        </w:tc>
      </w:tr>
    </w:tbl>
    <w:p w:rsidR="0053163B" w:rsidRDefault="00A45E45" w:rsidP="0053163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3163B" w:rsidRDefault="0053163B" w:rsidP="0053163B">
      <w:pPr>
        <w:autoSpaceDE w:val="0"/>
        <w:autoSpaceDN w:val="0"/>
        <w:adjustRightInd w:val="0"/>
        <w:spacing w:after="0"/>
        <w:jc w:val="both"/>
        <w:rPr>
          <w:rFonts w:ascii="Times New Roman" w:hAnsi="Times New Roman" w:cs="Times New Roman"/>
          <w:b/>
          <w:sz w:val="24"/>
          <w:szCs w:val="24"/>
        </w:rPr>
      </w:pPr>
    </w:p>
    <w:p w:rsidR="0053163B" w:rsidRDefault="0053163B" w:rsidP="005316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Treba napomenuti da </w:t>
      </w:r>
      <w:proofErr w:type="spellStart"/>
      <w:r w:rsidRPr="00552650">
        <w:rPr>
          <w:rFonts w:ascii="Times New Roman" w:hAnsi="Times New Roman" w:cs="Times New Roman"/>
          <w:sz w:val="24"/>
          <w:szCs w:val="24"/>
        </w:rPr>
        <w:t>miPRO</w:t>
      </w:r>
      <w:proofErr w:type="spellEnd"/>
      <w:r w:rsidRPr="00552650">
        <w:rPr>
          <w:rFonts w:ascii="Times New Roman" w:hAnsi="Times New Roman" w:cs="Times New Roman"/>
          <w:sz w:val="24"/>
          <w:szCs w:val="24"/>
        </w:rPr>
        <w:t xml:space="preserve"> metodologija izrade općinskih integralnih st</w:t>
      </w:r>
      <w:r>
        <w:rPr>
          <w:rFonts w:ascii="Times New Roman" w:hAnsi="Times New Roman" w:cs="Times New Roman"/>
          <w:sz w:val="24"/>
          <w:szCs w:val="24"/>
        </w:rPr>
        <w:t xml:space="preserve">rategija razvitka </w:t>
      </w:r>
      <w:r w:rsidRPr="00552650">
        <w:rPr>
          <w:rFonts w:ascii="Times New Roman" w:hAnsi="Times New Roman" w:cs="Times New Roman"/>
          <w:sz w:val="24"/>
          <w:szCs w:val="24"/>
        </w:rPr>
        <w:t xml:space="preserve">definira da se temeljna </w:t>
      </w:r>
      <w:proofErr w:type="spellStart"/>
      <w:r w:rsidRPr="00552650">
        <w:rPr>
          <w:rFonts w:ascii="Times New Roman" w:hAnsi="Times New Roman" w:cs="Times New Roman"/>
          <w:sz w:val="24"/>
          <w:szCs w:val="24"/>
        </w:rPr>
        <w:t>infrstaruktura</w:t>
      </w:r>
      <w:proofErr w:type="spellEnd"/>
      <w:r w:rsidRPr="00552650">
        <w:rPr>
          <w:rFonts w:ascii="Times New Roman" w:hAnsi="Times New Roman" w:cs="Times New Roman"/>
          <w:sz w:val="24"/>
          <w:szCs w:val="24"/>
        </w:rPr>
        <w:t xml:space="preserve"> (voda, kanalizacija, struja, prometnice, telekomunikacije) uvrštava u sektorski plan društvenog razvoja,</w:t>
      </w:r>
      <w:r>
        <w:rPr>
          <w:rFonts w:ascii="Times New Roman" w:hAnsi="Times New Roman" w:cs="Times New Roman"/>
          <w:sz w:val="24"/>
          <w:szCs w:val="24"/>
        </w:rPr>
        <w:t xml:space="preserve"> </w:t>
      </w:r>
      <w:r w:rsidRPr="00552650">
        <w:rPr>
          <w:rFonts w:ascii="Times New Roman" w:hAnsi="Times New Roman" w:cs="Times New Roman"/>
          <w:sz w:val="24"/>
          <w:szCs w:val="24"/>
        </w:rPr>
        <w:t>a ne ekonomskog</w:t>
      </w:r>
      <w:r>
        <w:rPr>
          <w:rFonts w:ascii="Times New Roman" w:hAnsi="Times New Roman" w:cs="Times New Roman"/>
          <w:sz w:val="24"/>
          <w:szCs w:val="24"/>
        </w:rPr>
        <w:t>/gospodarskog</w:t>
      </w:r>
      <w:r w:rsidRPr="00552650">
        <w:rPr>
          <w:rFonts w:ascii="Times New Roman" w:hAnsi="Times New Roman" w:cs="Times New Roman"/>
          <w:sz w:val="24"/>
          <w:szCs w:val="24"/>
        </w:rPr>
        <w:t xml:space="preserve"> razvoja zato što su svi projekti iz navedenih infrastrukturnih oblasti u prioritetnoj funkciji poboljšanja </w:t>
      </w:r>
      <w:r>
        <w:rPr>
          <w:rFonts w:ascii="Times New Roman" w:hAnsi="Times New Roman" w:cs="Times New Roman"/>
          <w:sz w:val="24"/>
          <w:szCs w:val="24"/>
        </w:rPr>
        <w:t>ž</w:t>
      </w:r>
      <w:r w:rsidRPr="00552650">
        <w:rPr>
          <w:rFonts w:ascii="Times New Roman" w:hAnsi="Times New Roman" w:cs="Times New Roman"/>
          <w:sz w:val="24"/>
          <w:szCs w:val="24"/>
        </w:rPr>
        <w:t>ivotnog standarda za sve gra</w:t>
      </w:r>
      <w:r>
        <w:rPr>
          <w:rFonts w:ascii="Times New Roman" w:hAnsi="Times New Roman" w:cs="Times New Roman"/>
          <w:sz w:val="24"/>
          <w:szCs w:val="24"/>
        </w:rPr>
        <w:t>đ</w:t>
      </w:r>
      <w:r w:rsidRPr="00552650">
        <w:rPr>
          <w:rFonts w:ascii="Times New Roman" w:hAnsi="Times New Roman" w:cs="Times New Roman"/>
          <w:sz w:val="24"/>
          <w:szCs w:val="24"/>
        </w:rPr>
        <w:t xml:space="preserve">ane podjednako (princip socijalne jednakosti pred javnim dobrima), a tek nakon toga su i u funkciji razvoja gospodarstva. </w:t>
      </w:r>
    </w:p>
    <w:p w:rsidR="004514CA" w:rsidRPr="0053163B" w:rsidRDefault="004514CA" w:rsidP="0053163B">
      <w:pPr>
        <w:autoSpaceDE w:val="0"/>
        <w:autoSpaceDN w:val="0"/>
        <w:adjustRightInd w:val="0"/>
        <w:spacing w:after="0"/>
        <w:jc w:val="both"/>
        <w:rPr>
          <w:rFonts w:ascii="Times New Roman" w:hAnsi="Times New Roman" w:cs="Times New Roman"/>
          <w:b/>
          <w:sz w:val="24"/>
          <w:szCs w:val="24"/>
        </w:rPr>
      </w:pPr>
    </w:p>
    <w:p w:rsidR="00A45E45" w:rsidRDefault="00A45E45" w:rsidP="00A45E45">
      <w:pPr>
        <w:autoSpaceDE w:val="0"/>
        <w:autoSpaceDN w:val="0"/>
        <w:adjustRightInd w:val="0"/>
        <w:spacing w:after="0"/>
        <w:rPr>
          <w:rFonts w:ascii="Times New Roman" w:hAnsi="Times New Roman" w:cs="Times New Roman"/>
          <w:sz w:val="18"/>
          <w:szCs w:val="18"/>
        </w:rPr>
      </w:pPr>
    </w:p>
    <w:p w:rsidR="0053163B" w:rsidRPr="003D6C5D" w:rsidRDefault="0053163B" w:rsidP="0053163B">
      <w:pPr>
        <w:shd w:val="clear" w:color="auto" w:fill="8DB3E2" w:themeFill="text2" w:themeFillTint="66"/>
        <w:autoSpaceDE w:val="0"/>
        <w:autoSpaceDN w:val="0"/>
        <w:adjustRightInd w:val="0"/>
        <w:spacing w:after="0"/>
        <w:ind w:left="-284"/>
        <w:jc w:val="both"/>
        <w:rPr>
          <w:rFonts w:ascii="Times New Roman" w:hAnsi="Times New Roman" w:cs="Times New Roman"/>
          <w:b/>
          <w:sz w:val="24"/>
          <w:szCs w:val="24"/>
        </w:rPr>
      </w:pPr>
      <w:r w:rsidRPr="003D6C5D">
        <w:rPr>
          <w:rFonts w:ascii="Times New Roman" w:hAnsi="Times New Roman" w:cs="Times New Roman"/>
          <w:b/>
          <w:sz w:val="24"/>
          <w:szCs w:val="24"/>
        </w:rPr>
        <w:tab/>
      </w:r>
      <w:r w:rsidRPr="003D6C5D">
        <w:rPr>
          <w:rFonts w:ascii="Times New Roman" w:hAnsi="Times New Roman" w:cs="Times New Roman"/>
          <w:b/>
          <w:sz w:val="24"/>
          <w:szCs w:val="24"/>
        </w:rPr>
        <w:tab/>
      </w:r>
      <w:r w:rsidRPr="003D6C5D">
        <w:rPr>
          <w:rFonts w:ascii="Times New Roman" w:hAnsi="Times New Roman" w:cs="Times New Roman"/>
          <w:b/>
          <w:sz w:val="24"/>
          <w:szCs w:val="24"/>
        </w:rPr>
        <w:tab/>
        <w:t>V</w:t>
      </w:r>
      <w:r w:rsidR="00D67EC3">
        <w:rPr>
          <w:rFonts w:ascii="Times New Roman" w:hAnsi="Times New Roman" w:cs="Times New Roman"/>
          <w:b/>
          <w:sz w:val="24"/>
          <w:szCs w:val="24"/>
        </w:rPr>
        <w:t>.2</w:t>
      </w:r>
      <w:r w:rsidRPr="003D6C5D">
        <w:rPr>
          <w:rFonts w:ascii="Times New Roman" w:hAnsi="Times New Roman" w:cs="Times New Roman"/>
          <w:b/>
          <w:sz w:val="24"/>
          <w:szCs w:val="24"/>
        </w:rPr>
        <w:t>.2. Operativni</w:t>
      </w:r>
      <w:r>
        <w:rPr>
          <w:rFonts w:ascii="Times New Roman" w:hAnsi="Times New Roman" w:cs="Times New Roman"/>
          <w:b/>
          <w:sz w:val="24"/>
          <w:szCs w:val="24"/>
        </w:rPr>
        <w:t xml:space="preserve"> ciljevi društvenog</w:t>
      </w:r>
      <w:r w:rsidRPr="003D6C5D">
        <w:rPr>
          <w:rFonts w:ascii="Times New Roman" w:hAnsi="Times New Roman" w:cs="Times New Roman"/>
          <w:b/>
          <w:sz w:val="24"/>
          <w:szCs w:val="24"/>
        </w:rPr>
        <w:t xml:space="preserve"> razvoja</w:t>
      </w:r>
    </w:p>
    <w:p w:rsidR="0053163B" w:rsidRDefault="0053163B" w:rsidP="0053163B">
      <w:pPr>
        <w:autoSpaceDE w:val="0"/>
        <w:autoSpaceDN w:val="0"/>
        <w:adjustRightInd w:val="0"/>
        <w:spacing w:after="0"/>
        <w:ind w:left="-284"/>
        <w:jc w:val="both"/>
        <w:rPr>
          <w:rFonts w:ascii="Times New Roman" w:hAnsi="Times New Roman" w:cs="Times New Roman"/>
          <w:sz w:val="24"/>
          <w:szCs w:val="24"/>
        </w:rPr>
      </w:pPr>
    </w:p>
    <w:p w:rsidR="0053163B" w:rsidRDefault="0053163B" w:rsidP="0053163B">
      <w:pPr>
        <w:autoSpaceDE w:val="0"/>
        <w:autoSpaceDN w:val="0"/>
        <w:adjustRightInd w:val="0"/>
        <w:spacing w:after="0"/>
        <w:ind w:firstLine="708"/>
        <w:rPr>
          <w:rFonts w:ascii="Times New Roman" w:hAnsi="Times New Roman" w:cs="Times New Roman"/>
          <w:sz w:val="24"/>
          <w:szCs w:val="24"/>
        </w:rPr>
      </w:pPr>
      <w:r w:rsidRPr="0062771F">
        <w:rPr>
          <w:rFonts w:ascii="Times New Roman" w:hAnsi="Times New Roman" w:cs="Times New Roman"/>
          <w:sz w:val="24"/>
          <w:szCs w:val="24"/>
        </w:rPr>
        <w:t>Definirani su slijedeć</w:t>
      </w:r>
      <w:r>
        <w:rPr>
          <w:rFonts w:ascii="Times New Roman" w:hAnsi="Times New Roman" w:cs="Times New Roman"/>
          <w:sz w:val="24"/>
          <w:szCs w:val="24"/>
        </w:rPr>
        <w:t xml:space="preserve">i operativni ciljevi društvenog </w:t>
      </w:r>
      <w:r w:rsidRPr="0062771F">
        <w:rPr>
          <w:rFonts w:ascii="Times New Roman" w:hAnsi="Times New Roman" w:cs="Times New Roman"/>
          <w:sz w:val="24"/>
          <w:szCs w:val="24"/>
        </w:rPr>
        <w:t xml:space="preserve"> razvoja općine:</w:t>
      </w:r>
    </w:p>
    <w:p w:rsidR="0053163B" w:rsidRPr="0062771F" w:rsidRDefault="0053163B" w:rsidP="0053163B">
      <w:pPr>
        <w:autoSpaceDE w:val="0"/>
        <w:autoSpaceDN w:val="0"/>
        <w:adjustRightInd w:val="0"/>
        <w:spacing w:after="0"/>
        <w:rPr>
          <w:rFonts w:ascii="Times New Roman" w:hAnsi="Times New Roman" w:cs="Times New Roman"/>
          <w:sz w:val="24"/>
          <w:szCs w:val="24"/>
        </w:rPr>
      </w:pPr>
    </w:p>
    <w:p w:rsidR="009E1E06" w:rsidRPr="009E1E06" w:rsidRDefault="0053163B" w:rsidP="009E1E06">
      <w:pPr>
        <w:pStyle w:val="Default"/>
        <w:shd w:val="clear" w:color="auto" w:fill="8DB3E2" w:themeFill="text2" w:themeFillTint="66"/>
        <w:ind w:left="708" w:hanging="708"/>
        <w:jc w:val="both"/>
        <w:rPr>
          <w:rFonts w:ascii="Times New Roman" w:hAnsi="Times New Roman" w:cs="Times New Roman"/>
          <w:b/>
        </w:rPr>
      </w:pPr>
      <w:r w:rsidRPr="009E1E06">
        <w:rPr>
          <w:rFonts w:ascii="Times New Roman" w:hAnsi="Times New Roman" w:cs="Times New Roman"/>
          <w:b/>
          <w:bCs/>
          <w:color w:val="auto"/>
        </w:rPr>
        <w:t xml:space="preserve">OC 1 </w:t>
      </w:r>
      <w:r w:rsidRPr="009E1E06">
        <w:rPr>
          <w:rFonts w:ascii="Times New Roman" w:hAnsi="Times New Roman" w:cs="Times New Roman"/>
          <w:b/>
          <w:bCs/>
          <w:color w:val="auto"/>
        </w:rPr>
        <w:tab/>
      </w:r>
      <w:r w:rsidRPr="009E1E06">
        <w:rPr>
          <w:rFonts w:ascii="Times New Roman" w:hAnsi="Times New Roman" w:cs="Times New Roman"/>
          <w:b/>
        </w:rPr>
        <w:t>Izgrađena</w:t>
      </w:r>
      <w:r w:rsidR="009E1E06" w:rsidRPr="009E1E06">
        <w:rPr>
          <w:rFonts w:ascii="Times New Roman" w:hAnsi="Times New Roman" w:cs="Times New Roman"/>
          <w:b/>
        </w:rPr>
        <w:t xml:space="preserve"> prometna infrastruktura do 2018 godine za 50 % od postojeće </w:t>
      </w:r>
      <w:r w:rsidR="009E1E06">
        <w:rPr>
          <w:rFonts w:ascii="Times New Roman" w:hAnsi="Times New Roman" w:cs="Times New Roman"/>
          <w:b/>
        </w:rPr>
        <w:t xml:space="preserve"> </w:t>
      </w:r>
      <w:r w:rsidRPr="009E1E06">
        <w:rPr>
          <w:rFonts w:ascii="Times New Roman" w:hAnsi="Times New Roman" w:cs="Times New Roman"/>
          <w:b/>
        </w:rPr>
        <w:t xml:space="preserve">prometne </w:t>
      </w:r>
      <w:r w:rsidR="009E1E06" w:rsidRPr="009E1E06">
        <w:rPr>
          <w:rFonts w:ascii="Times New Roman" w:hAnsi="Times New Roman" w:cs="Times New Roman"/>
          <w:b/>
        </w:rPr>
        <w:t>infrastrukture na području općine Kiseljak</w:t>
      </w:r>
    </w:p>
    <w:p w:rsidR="009E1E06" w:rsidRPr="009E1E06" w:rsidRDefault="009E1E06" w:rsidP="0053163B">
      <w:pPr>
        <w:pStyle w:val="Default"/>
        <w:shd w:val="clear" w:color="auto" w:fill="8DB3E2" w:themeFill="text2" w:themeFillTint="66"/>
        <w:jc w:val="both"/>
        <w:rPr>
          <w:rFonts w:ascii="Times New Roman" w:hAnsi="Times New Roman" w:cs="Times New Roman"/>
          <w:b/>
        </w:rPr>
      </w:pPr>
    </w:p>
    <w:p w:rsidR="0053163B" w:rsidRPr="0053163B" w:rsidRDefault="009E1E06" w:rsidP="0053163B">
      <w:pPr>
        <w:shd w:val="clear" w:color="auto" w:fill="8DB3E2" w:themeFill="text2" w:themeFillTint="66"/>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OC 2   </w:t>
      </w:r>
      <w:r w:rsidR="0053163B" w:rsidRPr="0053163B">
        <w:rPr>
          <w:rFonts w:ascii="Times New Roman" w:hAnsi="Times New Roman" w:cs="Times New Roman"/>
          <w:b/>
          <w:color w:val="000000"/>
          <w:sz w:val="24"/>
          <w:szCs w:val="24"/>
        </w:rPr>
        <w:t xml:space="preserve">Izgrađena </w:t>
      </w:r>
      <w:r w:rsidRPr="009E1E06">
        <w:rPr>
          <w:rFonts w:ascii="Times New Roman" w:hAnsi="Times New Roman" w:cs="Times New Roman"/>
          <w:b/>
          <w:color w:val="000000"/>
          <w:sz w:val="24"/>
          <w:szCs w:val="24"/>
        </w:rPr>
        <w:t>vodovodna infrastruktura do 2018 godine</w:t>
      </w:r>
    </w:p>
    <w:p w:rsidR="009E1E06" w:rsidRP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p>
    <w:p w:rsidR="0053163B"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r w:rsidRPr="009E1E06">
        <w:rPr>
          <w:rFonts w:ascii="Times New Roman" w:hAnsi="Times New Roman" w:cs="Times New Roman"/>
          <w:b/>
          <w:color w:val="000000"/>
          <w:sz w:val="24"/>
          <w:szCs w:val="24"/>
        </w:rPr>
        <w:t xml:space="preserve">OC 3   </w:t>
      </w:r>
      <w:r w:rsidR="0053163B" w:rsidRPr="0053163B">
        <w:rPr>
          <w:rFonts w:ascii="Times New Roman" w:hAnsi="Times New Roman" w:cs="Times New Roman"/>
          <w:b/>
          <w:color w:val="000000"/>
          <w:sz w:val="24"/>
          <w:szCs w:val="24"/>
        </w:rPr>
        <w:t>Izgrađena kanal</w:t>
      </w:r>
      <w:r w:rsidRPr="009E1E06">
        <w:rPr>
          <w:rFonts w:ascii="Times New Roman" w:hAnsi="Times New Roman" w:cs="Times New Roman"/>
          <w:b/>
          <w:color w:val="000000"/>
          <w:sz w:val="24"/>
          <w:szCs w:val="24"/>
        </w:rPr>
        <w:t>izacijska infrastruktura do 2018</w:t>
      </w:r>
      <w:r w:rsidR="0053163B" w:rsidRPr="0053163B">
        <w:rPr>
          <w:rFonts w:ascii="Times New Roman" w:hAnsi="Times New Roman" w:cs="Times New Roman"/>
          <w:b/>
          <w:color w:val="000000"/>
          <w:sz w:val="24"/>
          <w:szCs w:val="24"/>
        </w:rPr>
        <w:t xml:space="preserve"> god</w:t>
      </w:r>
      <w:r w:rsidRPr="009E1E06">
        <w:rPr>
          <w:rFonts w:ascii="Times New Roman" w:hAnsi="Times New Roman" w:cs="Times New Roman"/>
          <w:b/>
          <w:color w:val="000000"/>
          <w:sz w:val="24"/>
          <w:szCs w:val="24"/>
        </w:rPr>
        <w:t>ine</w:t>
      </w:r>
    </w:p>
    <w:p w:rsid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p>
    <w:p w:rsid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r>
        <w:rPr>
          <w:rFonts w:ascii="Times New Roman" w:hAnsi="Times New Roman" w:cs="Times New Roman"/>
          <w:b/>
          <w:color w:val="000000"/>
          <w:sz w:val="24"/>
          <w:szCs w:val="24"/>
        </w:rPr>
        <w:t>OC 4   Unapređenje obrazovanja, kulture i sporta do 2018 godine</w:t>
      </w:r>
    </w:p>
    <w:p w:rsid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p>
    <w:p w:rsidR="009E1E06" w:rsidRDefault="00AA5DD0"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r>
        <w:rPr>
          <w:rFonts w:ascii="Times New Roman" w:hAnsi="Times New Roman" w:cs="Times New Roman"/>
          <w:b/>
          <w:color w:val="000000"/>
          <w:sz w:val="24"/>
          <w:szCs w:val="24"/>
        </w:rPr>
        <w:t>OC 5   Unapređ</w:t>
      </w:r>
      <w:r w:rsidR="009E1E06">
        <w:rPr>
          <w:rFonts w:ascii="Times New Roman" w:hAnsi="Times New Roman" w:cs="Times New Roman"/>
          <w:b/>
          <w:color w:val="000000"/>
          <w:sz w:val="24"/>
          <w:szCs w:val="24"/>
        </w:rPr>
        <w:t>enje zdravstva i socijalne zaštite do 2018 godine</w:t>
      </w:r>
    </w:p>
    <w:p w:rsid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color w:val="000000"/>
          <w:sz w:val="24"/>
          <w:szCs w:val="24"/>
        </w:rPr>
      </w:pPr>
    </w:p>
    <w:p w:rsidR="009E1E06" w:rsidRPr="009E1E06" w:rsidRDefault="009E1E06" w:rsidP="0053163B">
      <w:pPr>
        <w:shd w:val="clear" w:color="auto" w:fill="8DB3E2" w:themeFill="text2" w:themeFillTint="66"/>
        <w:autoSpaceDE w:val="0"/>
        <w:autoSpaceDN w:val="0"/>
        <w:adjustRightInd w:val="0"/>
        <w:spacing w:after="0"/>
        <w:ind w:left="705" w:hanging="705"/>
        <w:jc w:val="both"/>
        <w:rPr>
          <w:rFonts w:ascii="Times New Roman" w:hAnsi="Times New Roman" w:cs="Times New Roman"/>
          <w:b/>
          <w:bCs/>
          <w:sz w:val="24"/>
          <w:szCs w:val="24"/>
        </w:rPr>
      </w:pPr>
      <w:r>
        <w:rPr>
          <w:rFonts w:ascii="Times New Roman" w:hAnsi="Times New Roman" w:cs="Times New Roman"/>
          <w:b/>
          <w:color w:val="000000"/>
          <w:sz w:val="24"/>
          <w:szCs w:val="24"/>
        </w:rPr>
        <w:t xml:space="preserve">OC 6  </w:t>
      </w:r>
      <w:r w:rsidR="00D67EC3">
        <w:rPr>
          <w:rFonts w:ascii="Times New Roman" w:hAnsi="Times New Roman" w:cs="Times New Roman"/>
          <w:b/>
          <w:color w:val="000000"/>
          <w:sz w:val="24"/>
          <w:szCs w:val="24"/>
        </w:rPr>
        <w:t xml:space="preserve"> Efikasnija lokalna uprava i jačanje uloge civilnog društva do 2018 godine </w:t>
      </w:r>
      <w:r>
        <w:rPr>
          <w:rFonts w:ascii="Times New Roman" w:hAnsi="Times New Roman" w:cs="Times New Roman"/>
          <w:b/>
          <w:color w:val="000000"/>
          <w:sz w:val="24"/>
          <w:szCs w:val="24"/>
        </w:rPr>
        <w:t xml:space="preserve"> </w:t>
      </w:r>
      <w:r w:rsidR="00D67EC3">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53163B" w:rsidRPr="00E66566" w:rsidRDefault="0053163B" w:rsidP="0053163B">
      <w:pPr>
        <w:shd w:val="clear" w:color="auto" w:fill="8DB3E2" w:themeFill="text2" w:themeFillTint="66"/>
        <w:autoSpaceDE w:val="0"/>
        <w:autoSpaceDN w:val="0"/>
        <w:adjustRightInd w:val="0"/>
        <w:spacing w:after="0"/>
        <w:ind w:left="705" w:hanging="705"/>
        <w:rPr>
          <w:rFonts w:ascii="Times New Roman" w:hAnsi="Times New Roman" w:cs="Times New Roman"/>
          <w:b/>
          <w:bCs/>
          <w:sz w:val="24"/>
          <w:szCs w:val="24"/>
        </w:rPr>
      </w:pPr>
    </w:p>
    <w:p w:rsidR="0053163B" w:rsidRDefault="0053163B"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pPr>
    </w:p>
    <w:p w:rsidR="00D67EC3" w:rsidRDefault="00D67EC3" w:rsidP="00A45E45">
      <w:pPr>
        <w:autoSpaceDE w:val="0"/>
        <w:autoSpaceDN w:val="0"/>
        <w:adjustRightInd w:val="0"/>
        <w:spacing w:after="0"/>
        <w:rPr>
          <w:rFonts w:ascii="Times New Roman" w:hAnsi="Times New Roman" w:cs="Times New Roman"/>
          <w:sz w:val="18"/>
          <w:szCs w:val="18"/>
        </w:rPr>
        <w:sectPr w:rsidR="00D67EC3" w:rsidSect="00A45E45">
          <w:pgSz w:w="11906" w:h="16838" w:code="9"/>
          <w:pgMar w:top="1418" w:right="1418" w:bottom="1418" w:left="1418" w:header="709" w:footer="709" w:gutter="0"/>
          <w:cols w:space="708"/>
          <w:docGrid w:linePitch="360"/>
        </w:sectPr>
      </w:pPr>
    </w:p>
    <w:p w:rsidR="00D67EC3" w:rsidRDefault="00D67EC3" w:rsidP="00D67EC3">
      <w:pPr>
        <w:shd w:val="clear" w:color="auto" w:fill="92CDDC" w:themeFill="accent5" w:themeFillTint="99"/>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V.2</w:t>
      </w:r>
      <w:r w:rsidRPr="00930972">
        <w:rPr>
          <w:rFonts w:ascii="Times New Roman" w:hAnsi="Times New Roman" w:cs="Times New Roman"/>
          <w:b/>
          <w:sz w:val="24"/>
          <w:szCs w:val="24"/>
        </w:rPr>
        <w:t>.3. Programi, projekti i mjere</w:t>
      </w:r>
    </w:p>
    <w:p w:rsidR="00D67EC3" w:rsidRDefault="00D67EC3" w:rsidP="00D67EC3">
      <w:pPr>
        <w:shd w:val="clear" w:color="auto" w:fill="FFFFFF" w:themeFill="background1"/>
        <w:autoSpaceDE w:val="0"/>
        <w:autoSpaceDN w:val="0"/>
        <w:adjustRightInd w:val="0"/>
        <w:spacing w:after="0"/>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711"/>
        <w:gridCol w:w="4377"/>
        <w:gridCol w:w="990"/>
        <w:gridCol w:w="2814"/>
        <w:gridCol w:w="1775"/>
        <w:gridCol w:w="1776"/>
        <w:gridCol w:w="1775"/>
      </w:tblGrid>
      <w:tr w:rsidR="00D67EC3" w:rsidRPr="005A1380" w:rsidTr="00AA5DD0">
        <w:tc>
          <w:tcPr>
            <w:tcW w:w="14218" w:type="dxa"/>
            <w:gridSpan w:val="7"/>
            <w:tcBorders>
              <w:top w:val="triple" w:sz="4" w:space="0" w:color="auto"/>
              <w:left w:val="triple" w:sz="4" w:space="0" w:color="auto"/>
              <w:bottom w:val="double" w:sz="4" w:space="0" w:color="auto"/>
              <w:right w:val="triple" w:sz="4" w:space="0" w:color="auto"/>
            </w:tcBorders>
            <w:shd w:val="clear" w:color="auto" w:fill="548DD4" w:themeFill="text2" w:themeFillTint="99"/>
          </w:tcPr>
          <w:p w:rsidR="00D67EC3" w:rsidRPr="005A1380" w:rsidRDefault="00D67EC3" w:rsidP="00AA5DD0">
            <w:pPr>
              <w:autoSpaceDE w:val="0"/>
              <w:autoSpaceDN w:val="0"/>
              <w:adjustRightInd w:val="0"/>
              <w:jc w:val="center"/>
              <w:rPr>
                <w:rFonts w:ascii="Calibri,Bold" w:hAnsi="Calibri,Bold" w:cs="Calibri,Bold"/>
                <w:b/>
                <w:bCs/>
                <w:sz w:val="18"/>
                <w:szCs w:val="18"/>
              </w:rPr>
            </w:pPr>
            <w:r w:rsidRPr="005A1380">
              <w:rPr>
                <w:rFonts w:ascii="Calibri,Bold" w:hAnsi="Calibri,Bold" w:cs="Calibri,Bold"/>
                <w:b/>
                <w:bCs/>
                <w:sz w:val="18"/>
                <w:szCs w:val="18"/>
              </w:rPr>
              <w:t>Strateški ciljevi, operativni ciljevi, programi i projekti</w:t>
            </w:r>
          </w:p>
          <w:p w:rsidR="00D67EC3" w:rsidRPr="005A1380" w:rsidRDefault="00D67EC3" w:rsidP="00AA5DD0">
            <w:pPr>
              <w:autoSpaceDE w:val="0"/>
              <w:autoSpaceDN w:val="0"/>
              <w:adjustRightInd w:val="0"/>
              <w:jc w:val="center"/>
              <w:rPr>
                <w:rFonts w:ascii="Times New Roman" w:hAnsi="Times New Roman" w:cs="Times New Roman"/>
                <w:b/>
                <w:sz w:val="18"/>
                <w:szCs w:val="18"/>
              </w:rPr>
            </w:pPr>
          </w:p>
        </w:tc>
      </w:tr>
      <w:tr w:rsidR="00D67EC3" w:rsidRPr="005A1380" w:rsidTr="00AA5DD0">
        <w:tc>
          <w:tcPr>
            <w:tcW w:w="14218" w:type="dxa"/>
            <w:gridSpan w:val="7"/>
            <w:tcBorders>
              <w:top w:val="double" w:sz="4" w:space="0" w:color="auto"/>
              <w:left w:val="triple" w:sz="4" w:space="0" w:color="auto"/>
              <w:right w:val="triple" w:sz="4" w:space="0" w:color="auto"/>
            </w:tcBorders>
            <w:shd w:val="clear" w:color="auto" w:fill="8DB3E2" w:themeFill="text2" w:themeFillTint="66"/>
          </w:tcPr>
          <w:p w:rsidR="00D67EC3" w:rsidRPr="005A1380" w:rsidRDefault="00D67EC3" w:rsidP="00AA5DD0">
            <w:pPr>
              <w:autoSpaceDE w:val="0"/>
              <w:autoSpaceDN w:val="0"/>
              <w:adjustRightInd w:val="0"/>
              <w:jc w:val="center"/>
              <w:rPr>
                <w:rFonts w:ascii="Times New Roman" w:hAnsi="Times New Roman" w:cs="Times New Roman"/>
                <w:b/>
                <w:sz w:val="18"/>
                <w:szCs w:val="18"/>
              </w:rPr>
            </w:pPr>
            <w:r>
              <w:rPr>
                <w:rFonts w:ascii="Calibri,Bold" w:hAnsi="Calibri,Bold" w:cs="Calibri,Bold"/>
                <w:b/>
                <w:bCs/>
                <w:sz w:val="18"/>
                <w:szCs w:val="18"/>
              </w:rPr>
              <w:t>Sektor 2</w:t>
            </w:r>
            <w:r w:rsidRPr="005A1380">
              <w:rPr>
                <w:rFonts w:ascii="Calibri,Bold" w:hAnsi="Calibri,Bold" w:cs="Calibri,Bold"/>
                <w:b/>
                <w:bCs/>
                <w:sz w:val="18"/>
                <w:szCs w:val="18"/>
              </w:rPr>
              <w:t xml:space="preserve">: </w:t>
            </w:r>
            <w:r>
              <w:rPr>
                <w:rFonts w:ascii="Calibri,Bold" w:hAnsi="Calibri,Bold" w:cs="Calibri,Bold"/>
                <w:b/>
                <w:bCs/>
                <w:sz w:val="18"/>
                <w:szCs w:val="18"/>
              </w:rPr>
              <w:t>Društveni</w:t>
            </w:r>
            <w:r w:rsidRPr="005A1380">
              <w:rPr>
                <w:rFonts w:ascii="Calibri,Bold" w:hAnsi="Calibri,Bold" w:cs="Calibri,Bold"/>
                <w:b/>
                <w:bCs/>
                <w:sz w:val="18"/>
                <w:szCs w:val="18"/>
              </w:rPr>
              <w:t xml:space="preserve"> razvoj</w:t>
            </w:r>
          </w:p>
        </w:tc>
      </w:tr>
      <w:tr w:rsidR="00D67EC3" w:rsidRPr="005A1380" w:rsidTr="00AA5DD0">
        <w:trPr>
          <w:trHeight w:val="1188"/>
        </w:trPr>
        <w:tc>
          <w:tcPr>
            <w:tcW w:w="675" w:type="dxa"/>
            <w:tcBorders>
              <w:top w:val="double" w:sz="4" w:space="0" w:color="auto"/>
              <w:left w:val="triple" w:sz="4" w:space="0" w:color="auto"/>
              <w:right w:val="doub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tc>
        <w:tc>
          <w:tcPr>
            <w:tcW w:w="4395" w:type="dxa"/>
            <w:tcBorders>
              <w:top w:val="double" w:sz="4" w:space="0" w:color="auto"/>
              <w:left w:val="double" w:sz="4" w:space="0" w:color="auto"/>
              <w:right w:val="doub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p>
        </w:tc>
        <w:tc>
          <w:tcPr>
            <w:tcW w:w="992" w:type="dxa"/>
            <w:tcBorders>
              <w:top w:val="double" w:sz="4" w:space="0" w:color="auto"/>
              <w:left w:val="double" w:sz="4" w:space="0" w:color="auto"/>
              <w:right w:val="double" w:sz="4" w:space="0" w:color="auto"/>
            </w:tcBorders>
            <w:shd w:val="clear" w:color="auto" w:fill="C6D9F1" w:themeFill="text2" w:themeFillTint="33"/>
            <w:textDirection w:val="btLr"/>
          </w:tcPr>
          <w:p w:rsidR="007C3503" w:rsidRDefault="007C3503" w:rsidP="00AA5DD0">
            <w:pPr>
              <w:autoSpaceDE w:val="0"/>
              <w:autoSpaceDN w:val="0"/>
              <w:adjustRightInd w:val="0"/>
              <w:ind w:left="113" w:right="113"/>
              <w:jc w:val="center"/>
              <w:rPr>
                <w:rFonts w:ascii="Times New Roman" w:hAnsi="Times New Roman" w:cs="Times New Roman"/>
                <w:b/>
                <w:sz w:val="18"/>
                <w:szCs w:val="18"/>
              </w:rPr>
            </w:pPr>
          </w:p>
          <w:p w:rsidR="00D67EC3" w:rsidRPr="005A1380" w:rsidRDefault="00D67EC3" w:rsidP="00AA5DD0">
            <w:pPr>
              <w:autoSpaceDE w:val="0"/>
              <w:autoSpaceDN w:val="0"/>
              <w:adjustRightInd w:val="0"/>
              <w:ind w:left="113" w:right="113"/>
              <w:jc w:val="center"/>
              <w:rPr>
                <w:rFonts w:ascii="Times New Roman" w:hAnsi="Times New Roman" w:cs="Times New Roman"/>
                <w:b/>
                <w:sz w:val="18"/>
                <w:szCs w:val="18"/>
              </w:rPr>
            </w:pPr>
            <w:r>
              <w:rPr>
                <w:rFonts w:ascii="Times New Roman" w:hAnsi="Times New Roman" w:cs="Times New Roman"/>
                <w:b/>
                <w:sz w:val="18"/>
                <w:szCs w:val="18"/>
              </w:rPr>
              <w:t>Operativni  cilj</w:t>
            </w:r>
          </w:p>
        </w:tc>
        <w:tc>
          <w:tcPr>
            <w:tcW w:w="2823" w:type="dxa"/>
            <w:tcBorders>
              <w:top w:val="double" w:sz="4" w:space="0" w:color="auto"/>
              <w:left w:val="double" w:sz="4" w:space="0" w:color="auto"/>
              <w:right w:val="doub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Izvori financiranja </w:t>
            </w:r>
            <w:r w:rsidRPr="005A1380">
              <w:rPr>
                <w:rFonts w:ascii="Times New Roman" w:hAnsi="Times New Roman" w:cs="Times New Roman"/>
                <w:b/>
                <w:sz w:val="18"/>
                <w:szCs w:val="18"/>
              </w:rPr>
              <w:t xml:space="preserve"> </w:t>
            </w:r>
          </w:p>
        </w:tc>
        <w:tc>
          <w:tcPr>
            <w:tcW w:w="1777" w:type="dxa"/>
            <w:tcBorders>
              <w:top w:val="double" w:sz="4" w:space="0" w:color="auto"/>
              <w:left w:val="double" w:sz="4" w:space="0" w:color="auto"/>
              <w:right w:val="doub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761848" w:rsidP="00AA5DD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Period implementacije </w:t>
            </w:r>
          </w:p>
        </w:tc>
        <w:tc>
          <w:tcPr>
            <w:tcW w:w="1778" w:type="dxa"/>
            <w:tcBorders>
              <w:top w:val="double" w:sz="4" w:space="0" w:color="auto"/>
              <w:left w:val="double" w:sz="4" w:space="0" w:color="auto"/>
              <w:right w:val="doub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Nosioci implementacije</w:t>
            </w:r>
          </w:p>
        </w:tc>
        <w:tc>
          <w:tcPr>
            <w:tcW w:w="1778" w:type="dxa"/>
            <w:tcBorders>
              <w:top w:val="double" w:sz="4" w:space="0" w:color="auto"/>
              <w:left w:val="double" w:sz="4" w:space="0" w:color="auto"/>
              <w:right w:val="triple" w:sz="4" w:space="0" w:color="auto"/>
            </w:tcBorders>
            <w:shd w:val="clear" w:color="auto" w:fill="C6D9F1" w:themeFill="text2" w:themeFillTint="33"/>
          </w:tcPr>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p>
          <w:p w:rsidR="00D67EC3" w:rsidRPr="005A1380" w:rsidRDefault="00D67EC3" w:rsidP="00AA5DD0">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 xml:space="preserve">Ciljne grupe </w:t>
            </w:r>
          </w:p>
          <w:p w:rsidR="00D67EC3" w:rsidRPr="005A1380" w:rsidRDefault="00D67EC3" w:rsidP="00AA5DD0">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(korisnici)</w:t>
            </w:r>
          </w:p>
        </w:tc>
      </w:tr>
      <w:tr w:rsidR="00A664AC" w:rsidRPr="005A1380" w:rsidTr="00AA5DD0">
        <w:tc>
          <w:tcPr>
            <w:tcW w:w="675" w:type="dxa"/>
            <w:tcBorders>
              <w:top w:val="double" w:sz="4" w:space="0" w:color="auto"/>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w:t>
            </w:r>
            <w:r w:rsidR="00E719D0">
              <w:rPr>
                <w:rFonts w:ascii="Times New Roman" w:hAnsi="Times New Roman" w:cs="Times New Roman"/>
                <w:sz w:val="18"/>
                <w:szCs w:val="18"/>
              </w:rPr>
              <w:t>1.</w:t>
            </w:r>
          </w:p>
        </w:tc>
        <w:tc>
          <w:tcPr>
            <w:tcW w:w="4395" w:type="dxa"/>
            <w:tcBorders>
              <w:top w:val="double" w:sz="4" w:space="0" w:color="auto"/>
            </w:tcBorders>
          </w:tcPr>
          <w:p w:rsidR="00A664AC" w:rsidRDefault="00A664AC" w:rsidP="00EF370E">
            <w:pPr>
              <w:pStyle w:val="Default"/>
              <w:rPr>
                <w:rFonts w:ascii="Times New Roman" w:hAnsi="Times New Roman" w:cs="Times New Roman"/>
                <w:sz w:val="18"/>
                <w:szCs w:val="18"/>
              </w:rPr>
            </w:pPr>
            <w:r w:rsidRPr="0041383B">
              <w:rPr>
                <w:rFonts w:ascii="Times New Roman" w:hAnsi="Times New Roman" w:cs="Times New Roman"/>
                <w:sz w:val="18"/>
                <w:szCs w:val="18"/>
              </w:rPr>
              <w:t>Sa</w:t>
            </w:r>
            <w:r>
              <w:rPr>
                <w:rFonts w:ascii="Times New Roman" w:hAnsi="Times New Roman" w:cs="Times New Roman"/>
                <w:sz w:val="18"/>
                <w:szCs w:val="18"/>
              </w:rPr>
              <w:t xml:space="preserve">nacija postojeće i </w:t>
            </w:r>
            <w:proofErr w:type="spellStart"/>
            <w:r>
              <w:rPr>
                <w:rFonts w:ascii="Times New Roman" w:hAnsi="Times New Roman" w:cs="Times New Roman"/>
                <w:sz w:val="18"/>
                <w:szCs w:val="18"/>
              </w:rPr>
              <w:t>izgrdnja</w:t>
            </w:r>
            <w:proofErr w:type="spellEnd"/>
            <w:r>
              <w:rPr>
                <w:rFonts w:ascii="Times New Roman" w:hAnsi="Times New Roman" w:cs="Times New Roman"/>
                <w:sz w:val="18"/>
                <w:szCs w:val="18"/>
              </w:rPr>
              <w:t xml:space="preserve"> nove</w:t>
            </w:r>
            <w:r w:rsidRPr="0041383B">
              <w:rPr>
                <w:rFonts w:ascii="Times New Roman" w:hAnsi="Times New Roman" w:cs="Times New Roman"/>
                <w:sz w:val="18"/>
                <w:szCs w:val="18"/>
              </w:rPr>
              <w:t xml:space="preserve"> cestovne mre</w:t>
            </w:r>
            <w:r>
              <w:rPr>
                <w:rFonts w:ascii="Times New Roman" w:hAnsi="Times New Roman" w:cs="Times New Roman"/>
                <w:sz w:val="18"/>
                <w:szCs w:val="18"/>
              </w:rPr>
              <w:t>ž</w:t>
            </w:r>
            <w:r w:rsidRPr="0041383B">
              <w:rPr>
                <w:rFonts w:ascii="Times New Roman" w:hAnsi="Times New Roman" w:cs="Times New Roman"/>
                <w:sz w:val="18"/>
                <w:szCs w:val="18"/>
              </w:rPr>
              <w:t xml:space="preserve">e </w:t>
            </w:r>
            <w:r>
              <w:rPr>
                <w:rFonts w:ascii="Times New Roman" w:hAnsi="Times New Roman" w:cs="Times New Roman"/>
                <w:sz w:val="18"/>
                <w:szCs w:val="18"/>
              </w:rPr>
              <w:t xml:space="preserve">na području </w:t>
            </w:r>
            <w:r w:rsidRPr="0041383B">
              <w:rPr>
                <w:rFonts w:ascii="Times New Roman" w:hAnsi="Times New Roman" w:cs="Times New Roman"/>
                <w:sz w:val="18"/>
                <w:szCs w:val="18"/>
              </w:rPr>
              <w:t xml:space="preserve">Općine </w:t>
            </w:r>
            <w:r>
              <w:rPr>
                <w:rFonts w:ascii="Times New Roman" w:hAnsi="Times New Roman" w:cs="Times New Roman"/>
                <w:sz w:val="18"/>
                <w:szCs w:val="18"/>
              </w:rPr>
              <w:t>Kiseljak</w:t>
            </w:r>
          </w:p>
          <w:p w:rsidR="00A664AC" w:rsidRPr="005A1380" w:rsidRDefault="00A664AC" w:rsidP="00EF370E">
            <w:pPr>
              <w:pStyle w:val="Default"/>
              <w:rPr>
                <w:rFonts w:ascii="Times New Roman" w:hAnsi="Times New Roman" w:cs="Times New Roman"/>
                <w:sz w:val="18"/>
                <w:szCs w:val="18"/>
              </w:rPr>
            </w:pPr>
          </w:p>
        </w:tc>
        <w:tc>
          <w:tcPr>
            <w:tcW w:w="992" w:type="dxa"/>
            <w:vMerge w:val="restart"/>
            <w:tcBorders>
              <w:top w:val="double" w:sz="4" w:space="0" w:color="auto"/>
            </w:tcBorders>
            <w:textDirection w:val="btLr"/>
          </w:tcPr>
          <w:p w:rsidR="00A664AC" w:rsidRDefault="00A664AC" w:rsidP="00EF370E">
            <w:pPr>
              <w:autoSpaceDE w:val="0"/>
              <w:autoSpaceDN w:val="0"/>
              <w:adjustRightInd w:val="0"/>
              <w:ind w:right="113"/>
              <w:jc w:val="center"/>
              <w:rPr>
                <w:rFonts w:ascii="Times New Roman" w:hAnsi="Times New Roman" w:cs="Times New Roman"/>
                <w:b/>
                <w:sz w:val="18"/>
                <w:szCs w:val="18"/>
              </w:rPr>
            </w:pPr>
          </w:p>
          <w:p w:rsidR="00A664AC" w:rsidRPr="005A1380" w:rsidRDefault="00A664AC" w:rsidP="00EF370E">
            <w:pPr>
              <w:autoSpaceDE w:val="0"/>
              <w:autoSpaceDN w:val="0"/>
              <w:adjustRightInd w:val="0"/>
              <w:ind w:right="113"/>
              <w:jc w:val="center"/>
              <w:rPr>
                <w:rFonts w:ascii="Times New Roman" w:hAnsi="Times New Roman" w:cs="Times New Roman"/>
                <w:b/>
                <w:sz w:val="18"/>
                <w:szCs w:val="18"/>
              </w:rPr>
            </w:pPr>
            <w:r>
              <w:rPr>
                <w:rFonts w:ascii="Times New Roman" w:hAnsi="Times New Roman" w:cs="Times New Roman"/>
                <w:b/>
                <w:sz w:val="18"/>
                <w:szCs w:val="18"/>
              </w:rPr>
              <w:t>Izgradnja prometne infrastrukture</w:t>
            </w:r>
          </w:p>
        </w:tc>
        <w:tc>
          <w:tcPr>
            <w:tcW w:w="2823" w:type="dxa"/>
            <w:tcBorders>
              <w:top w:val="double" w:sz="4" w:space="0" w:color="auto"/>
            </w:tcBorders>
          </w:tcPr>
          <w:p w:rsidR="00A664AC" w:rsidRPr="0041383B" w:rsidRDefault="00A664AC" w:rsidP="00AA5DD0">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Borders>
              <w:top w:val="doub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Borders>
              <w:top w:val="doub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top w:val="double" w:sz="4" w:space="0" w:color="auto"/>
              <w:right w:val="triple" w:sz="4" w:space="0" w:color="auto"/>
            </w:tcBorders>
          </w:tcPr>
          <w:p w:rsidR="00A664AC" w:rsidRPr="005A1380" w:rsidRDefault="00A664AC" w:rsidP="0041383B">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 p</w:t>
            </w:r>
            <w:r w:rsidRPr="005A1380">
              <w:rPr>
                <w:rFonts w:ascii="Times New Roman" w:hAnsi="Times New Roman" w:cs="Times New Roman"/>
                <w:sz w:val="18"/>
                <w:szCs w:val="18"/>
              </w:rPr>
              <w:t>oduzetnic</w:t>
            </w:r>
            <w:r>
              <w:rPr>
                <w:rFonts w:ascii="Times New Roman" w:hAnsi="Times New Roman" w:cs="Times New Roman"/>
                <w:sz w:val="18"/>
                <w:szCs w:val="18"/>
              </w:rPr>
              <w:t xml:space="preserve">i, turisti </w:t>
            </w:r>
          </w:p>
        </w:tc>
      </w:tr>
      <w:tr w:rsidR="00A664AC" w:rsidRPr="005A1380" w:rsidTr="00AA5DD0">
        <w:tc>
          <w:tcPr>
            <w:tcW w:w="675" w:type="dxa"/>
            <w:tcBorders>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1.</w:t>
            </w:r>
            <w:r>
              <w:rPr>
                <w:rFonts w:ascii="Times New Roman" w:hAnsi="Times New Roman" w:cs="Times New Roman"/>
                <w:sz w:val="18"/>
                <w:szCs w:val="18"/>
              </w:rPr>
              <w:t>2.</w:t>
            </w: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zaobilaznice gradskog  jezgra općine</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41383B" w:rsidRDefault="00A664AC" w:rsidP="00AA5DD0">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Stanovništvo BiH, stranci-putnici</w:t>
            </w:r>
          </w:p>
        </w:tc>
      </w:tr>
      <w:tr w:rsidR="00A664AC" w:rsidRPr="005A1380" w:rsidTr="00835342">
        <w:tc>
          <w:tcPr>
            <w:tcW w:w="675" w:type="dxa"/>
            <w:tcBorders>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1.</w:t>
            </w:r>
            <w:r>
              <w:rPr>
                <w:rFonts w:ascii="Times New Roman" w:hAnsi="Times New Roman" w:cs="Times New Roman"/>
                <w:sz w:val="18"/>
                <w:szCs w:val="18"/>
              </w:rPr>
              <w:t>3.</w:t>
            </w:r>
          </w:p>
        </w:tc>
        <w:tc>
          <w:tcPr>
            <w:tcW w:w="4395" w:type="dxa"/>
            <w:tcBorders>
              <w:bottom w:val="single" w:sz="4" w:space="0" w:color="auto"/>
            </w:tcBorders>
          </w:tcPr>
          <w:p w:rsidR="00A664AC" w:rsidRDefault="00A664AC" w:rsidP="0041383B">
            <w:pPr>
              <w:pStyle w:val="Default"/>
              <w:rPr>
                <w:rFonts w:ascii="Times New Roman" w:hAnsi="Times New Roman" w:cs="Times New Roman"/>
                <w:sz w:val="18"/>
                <w:szCs w:val="18"/>
              </w:rPr>
            </w:pPr>
            <w:r w:rsidRPr="0041383B">
              <w:rPr>
                <w:rFonts w:ascii="Times New Roman" w:hAnsi="Times New Roman" w:cs="Times New Roman"/>
                <w:sz w:val="18"/>
                <w:szCs w:val="18"/>
              </w:rPr>
              <w:t xml:space="preserve">Izgradnja, rekonstrukcija i sanacija gradskih ulica </w:t>
            </w:r>
          </w:p>
          <w:p w:rsidR="00A664AC" w:rsidRPr="005A1380" w:rsidRDefault="00A664AC" w:rsidP="0041383B">
            <w:pPr>
              <w:pStyle w:val="Default"/>
              <w:rPr>
                <w:rFonts w:ascii="Times New Roman" w:hAnsi="Times New Roman" w:cs="Times New Roman"/>
                <w:sz w:val="18"/>
                <w:szCs w:val="18"/>
              </w:rPr>
            </w:pP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A664AC" w:rsidRPr="0041383B" w:rsidRDefault="00A664AC" w:rsidP="00AA5DD0">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3F57D1">
        <w:tc>
          <w:tcPr>
            <w:tcW w:w="675" w:type="dxa"/>
            <w:tcBorders>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1.</w:t>
            </w:r>
            <w:r>
              <w:rPr>
                <w:rFonts w:ascii="Times New Roman" w:hAnsi="Times New Roman" w:cs="Times New Roman"/>
                <w:sz w:val="18"/>
                <w:szCs w:val="18"/>
              </w:rPr>
              <w:t>4.</w:t>
            </w:r>
          </w:p>
        </w:tc>
        <w:tc>
          <w:tcPr>
            <w:tcW w:w="4395" w:type="dxa"/>
            <w:tcBorders>
              <w:top w:val="single" w:sz="4" w:space="0" w:color="auto"/>
              <w:bottom w:val="single" w:sz="4" w:space="0" w:color="auto"/>
            </w:tcBorders>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Sanacija gradskih mostova</w:t>
            </w:r>
          </w:p>
        </w:tc>
        <w:tc>
          <w:tcPr>
            <w:tcW w:w="992" w:type="dxa"/>
            <w:vMerge/>
            <w:textDirection w:val="btLr"/>
          </w:tcPr>
          <w:p w:rsidR="00A664AC" w:rsidRPr="00EF370E" w:rsidRDefault="00A664AC" w:rsidP="00EF370E">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3F57D1">
        <w:tc>
          <w:tcPr>
            <w:tcW w:w="675" w:type="dxa"/>
            <w:tcBorders>
              <w:left w:val="triple" w:sz="4" w:space="0" w:color="auto"/>
            </w:tcBorders>
          </w:tcPr>
          <w:p w:rsidR="00A664AC"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1.</w:t>
            </w:r>
            <w:r>
              <w:rPr>
                <w:rFonts w:ascii="Times New Roman" w:hAnsi="Times New Roman" w:cs="Times New Roman"/>
                <w:sz w:val="18"/>
                <w:szCs w:val="18"/>
              </w:rPr>
              <w:t>5.</w:t>
            </w:r>
          </w:p>
        </w:tc>
        <w:tc>
          <w:tcPr>
            <w:tcW w:w="4395" w:type="dxa"/>
            <w:tcBorders>
              <w:top w:val="single" w:sz="4" w:space="0" w:color="auto"/>
              <w:bottom w:val="single" w:sz="4" w:space="0" w:color="auto"/>
            </w:tcBorders>
          </w:tcPr>
          <w:p w:rsidR="00A664AC"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mosta na rijeci </w:t>
            </w:r>
            <w:proofErr w:type="spellStart"/>
            <w:r>
              <w:rPr>
                <w:rFonts w:ascii="Times New Roman" w:hAnsi="Times New Roman" w:cs="Times New Roman"/>
                <w:sz w:val="18"/>
                <w:szCs w:val="18"/>
              </w:rPr>
              <w:t>Lepenici</w:t>
            </w:r>
            <w:proofErr w:type="spellEnd"/>
          </w:p>
        </w:tc>
        <w:tc>
          <w:tcPr>
            <w:tcW w:w="992" w:type="dxa"/>
            <w:vMerge/>
            <w:textDirection w:val="btLr"/>
          </w:tcPr>
          <w:p w:rsidR="00A664AC" w:rsidRPr="00EF370E" w:rsidRDefault="00A664AC" w:rsidP="00EF370E">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461A8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 stanovništvo BIH, stranci-putnici</w:t>
            </w:r>
          </w:p>
        </w:tc>
      </w:tr>
      <w:tr w:rsidR="00A664AC" w:rsidRPr="005A1380" w:rsidTr="00EF370E">
        <w:tc>
          <w:tcPr>
            <w:tcW w:w="675" w:type="dxa"/>
            <w:tcBorders>
              <w:left w:val="triple" w:sz="4" w:space="0" w:color="auto"/>
            </w:tcBorders>
          </w:tcPr>
          <w:p w:rsidR="00A664AC"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1.</w:t>
            </w:r>
            <w:r>
              <w:rPr>
                <w:rFonts w:ascii="Times New Roman" w:hAnsi="Times New Roman" w:cs="Times New Roman"/>
                <w:sz w:val="18"/>
                <w:szCs w:val="18"/>
              </w:rPr>
              <w:t>6.</w:t>
            </w:r>
          </w:p>
        </w:tc>
        <w:tc>
          <w:tcPr>
            <w:tcW w:w="4395" w:type="dxa"/>
            <w:tcBorders>
              <w:top w:val="single" w:sz="4" w:space="0" w:color="auto"/>
              <w:bottom w:val="single" w:sz="4" w:space="0" w:color="auto"/>
            </w:tcBorders>
          </w:tcPr>
          <w:p w:rsidR="00A664AC" w:rsidRDefault="00A664AC" w:rsidP="00AA5DD0">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izgradnje regionalnog putnog pravca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Tarčin</w:t>
            </w:r>
            <w:proofErr w:type="spellEnd"/>
          </w:p>
        </w:tc>
        <w:tc>
          <w:tcPr>
            <w:tcW w:w="992" w:type="dxa"/>
            <w:vMerge/>
            <w:tcBorders>
              <w:bottom w:val="single" w:sz="4" w:space="0" w:color="auto"/>
            </w:tcBorders>
            <w:textDirection w:val="btLr"/>
          </w:tcPr>
          <w:p w:rsidR="00A664AC" w:rsidRPr="00EF370E" w:rsidRDefault="00A664AC" w:rsidP="00EF370E">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 stanovništvo BIH, stranci-putnici</w:t>
            </w:r>
          </w:p>
        </w:tc>
      </w:tr>
      <w:tr w:rsidR="00A664AC" w:rsidRPr="005A1380" w:rsidTr="00EF370E">
        <w:tc>
          <w:tcPr>
            <w:tcW w:w="675" w:type="dxa"/>
            <w:tcBorders>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w:t>
            </w:r>
            <w:r w:rsidR="00E719D0">
              <w:rPr>
                <w:rFonts w:ascii="Times New Roman" w:hAnsi="Times New Roman" w:cs="Times New Roman"/>
                <w:sz w:val="18"/>
                <w:szCs w:val="18"/>
              </w:rPr>
              <w:t>2.1</w:t>
            </w:r>
            <w:r>
              <w:rPr>
                <w:rFonts w:ascii="Times New Roman" w:hAnsi="Times New Roman" w:cs="Times New Roman"/>
                <w:sz w:val="18"/>
                <w:szCs w:val="18"/>
              </w:rPr>
              <w:t>.</w:t>
            </w:r>
          </w:p>
        </w:tc>
        <w:tc>
          <w:tcPr>
            <w:tcW w:w="4395" w:type="dxa"/>
            <w:tcBorders>
              <w:top w:val="single" w:sz="4" w:space="0" w:color="auto"/>
              <w:bottom w:val="single" w:sz="4" w:space="0" w:color="auto"/>
            </w:tcBorders>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Rekonstrukcija gradske </w:t>
            </w:r>
            <w:proofErr w:type="spellStart"/>
            <w:r>
              <w:rPr>
                <w:rFonts w:ascii="Times New Roman" w:hAnsi="Times New Roman" w:cs="Times New Roman"/>
                <w:sz w:val="18"/>
                <w:szCs w:val="18"/>
              </w:rPr>
              <w:t>vodovdne</w:t>
            </w:r>
            <w:proofErr w:type="spellEnd"/>
            <w:r>
              <w:rPr>
                <w:rFonts w:ascii="Times New Roman" w:hAnsi="Times New Roman" w:cs="Times New Roman"/>
                <w:sz w:val="18"/>
                <w:szCs w:val="18"/>
              </w:rPr>
              <w:t xml:space="preserve"> mreže</w:t>
            </w:r>
          </w:p>
        </w:tc>
        <w:tc>
          <w:tcPr>
            <w:tcW w:w="992" w:type="dxa"/>
            <w:vMerge w:val="restart"/>
            <w:tcBorders>
              <w:top w:val="single" w:sz="4" w:space="0" w:color="auto"/>
            </w:tcBorders>
            <w:textDirection w:val="btLr"/>
          </w:tcPr>
          <w:p w:rsidR="00A664AC" w:rsidRDefault="00A664AC" w:rsidP="00EF370E">
            <w:pPr>
              <w:autoSpaceDE w:val="0"/>
              <w:autoSpaceDN w:val="0"/>
              <w:adjustRightInd w:val="0"/>
              <w:ind w:left="113" w:right="113"/>
              <w:jc w:val="center"/>
              <w:rPr>
                <w:rFonts w:ascii="Times New Roman" w:hAnsi="Times New Roman" w:cs="Times New Roman"/>
                <w:sz w:val="18"/>
                <w:szCs w:val="18"/>
              </w:rPr>
            </w:pPr>
          </w:p>
          <w:p w:rsidR="00A664AC" w:rsidRPr="00EF370E" w:rsidRDefault="00A664AC" w:rsidP="00EF370E">
            <w:pPr>
              <w:ind w:left="113" w:right="113"/>
              <w:jc w:val="center"/>
              <w:rPr>
                <w:rFonts w:ascii="Times New Roman" w:hAnsi="Times New Roman" w:cs="Times New Roman"/>
                <w:b/>
                <w:sz w:val="18"/>
                <w:szCs w:val="18"/>
              </w:rPr>
            </w:pPr>
            <w:r w:rsidRPr="00EF370E">
              <w:rPr>
                <w:rFonts w:ascii="Times New Roman" w:hAnsi="Times New Roman" w:cs="Times New Roman"/>
                <w:b/>
                <w:sz w:val="18"/>
                <w:szCs w:val="18"/>
              </w:rPr>
              <w:t>Izgradnja vodovodne infrastrukture</w:t>
            </w:r>
          </w:p>
        </w:tc>
        <w:tc>
          <w:tcPr>
            <w:tcW w:w="2823" w:type="dxa"/>
            <w:tcBorders>
              <w:top w:val="single" w:sz="4" w:space="0" w:color="auto"/>
              <w:bottom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835342">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2.2.2</w:t>
            </w:r>
          </w:p>
        </w:tc>
        <w:tc>
          <w:tcPr>
            <w:tcW w:w="4395" w:type="dxa"/>
            <w:tcBorders>
              <w:top w:val="single" w:sz="4" w:space="0" w:color="auto"/>
            </w:tcBorders>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Nastavak aktivnosti na izgradnji međuopćinskog vodovodnog sustava-sistema Kiseljak-Visoko</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Borders>
              <w:top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2.2.3</w:t>
            </w:r>
          </w:p>
        </w:tc>
        <w:tc>
          <w:tcPr>
            <w:tcW w:w="4395" w:type="dxa"/>
          </w:tcPr>
          <w:p w:rsidR="00A664AC" w:rsidRPr="005A1380" w:rsidRDefault="004514CA"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Izrada projektne dokumentac</w:t>
            </w:r>
            <w:r w:rsidR="00A664AC">
              <w:rPr>
                <w:rFonts w:ascii="Times New Roman" w:hAnsi="Times New Roman" w:cs="Times New Roman"/>
                <w:sz w:val="18"/>
                <w:szCs w:val="18"/>
              </w:rPr>
              <w:t>ije i povezivanje MZ na gradski-općinski vodovodni sistem-sustav</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2.2.4.</w:t>
            </w: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Uspostavljanje </w:t>
            </w:r>
            <w:proofErr w:type="spellStart"/>
            <w:r>
              <w:rPr>
                <w:rFonts w:ascii="Times New Roman" w:hAnsi="Times New Roman" w:cs="Times New Roman"/>
                <w:sz w:val="18"/>
                <w:szCs w:val="18"/>
              </w:rPr>
              <w:t>vodozaštitnih</w:t>
            </w:r>
            <w:proofErr w:type="spellEnd"/>
            <w:r>
              <w:rPr>
                <w:rFonts w:ascii="Times New Roman" w:hAnsi="Times New Roman" w:cs="Times New Roman"/>
                <w:sz w:val="18"/>
                <w:szCs w:val="18"/>
              </w:rPr>
              <w:t xml:space="preserve"> zona</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2.2.5.</w:t>
            </w: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Rekonstrukcija glavnog vodovodnog pravca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-Kiseljak</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2.2.6.</w:t>
            </w:r>
          </w:p>
        </w:tc>
        <w:tc>
          <w:tcPr>
            <w:tcW w:w="4395" w:type="dxa"/>
          </w:tcPr>
          <w:p w:rsidR="00A664AC" w:rsidRPr="00A664AC" w:rsidRDefault="00A664AC" w:rsidP="00AA5DD0">
            <w:pPr>
              <w:autoSpaceDE w:val="0"/>
              <w:autoSpaceDN w:val="0"/>
              <w:adjustRightInd w:val="0"/>
              <w:rPr>
                <w:rFonts w:ascii="Times New Roman" w:hAnsi="Times New Roman" w:cs="Times New Roman"/>
                <w:sz w:val="18"/>
                <w:szCs w:val="18"/>
              </w:rPr>
            </w:pPr>
            <w:r w:rsidRPr="00A664AC">
              <w:rPr>
                <w:rFonts w:ascii="Times New Roman" w:hAnsi="Times New Roman" w:cs="Times New Roman"/>
                <w:sz w:val="18"/>
                <w:szCs w:val="18"/>
              </w:rPr>
              <w:t>Uvezivanje</w:t>
            </w:r>
            <w:r>
              <w:rPr>
                <w:rFonts w:ascii="Times New Roman" w:hAnsi="Times New Roman" w:cs="Times New Roman"/>
                <w:sz w:val="18"/>
                <w:szCs w:val="18"/>
              </w:rPr>
              <w:t xml:space="preserve"> sjevernog dijela općine u vodovodnu mrežu</w:t>
            </w:r>
            <w:r w:rsidRPr="00A664AC">
              <w:rPr>
                <w:rFonts w:ascii="Times New Roman" w:hAnsi="Times New Roman" w:cs="Times New Roman"/>
                <w:sz w:val="18"/>
                <w:szCs w:val="18"/>
              </w:rPr>
              <w:t xml:space="preserve"> </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top w:val="single" w:sz="4" w:space="0" w:color="auto"/>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2.2.7.</w:t>
            </w:r>
          </w:p>
        </w:tc>
        <w:tc>
          <w:tcPr>
            <w:tcW w:w="4395" w:type="dxa"/>
            <w:tcBorders>
              <w:top w:val="single" w:sz="4" w:space="0" w:color="auto"/>
            </w:tcBorders>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javne vodovodne mreže MZ </w:t>
            </w:r>
            <w:proofErr w:type="spellStart"/>
            <w:r>
              <w:rPr>
                <w:rFonts w:ascii="Times New Roman" w:hAnsi="Times New Roman" w:cs="Times New Roman"/>
                <w:sz w:val="18"/>
                <w:szCs w:val="18"/>
              </w:rPr>
              <w:t>Gromiljak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Brestovsko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Bilalovac</w:t>
            </w:r>
            <w:proofErr w:type="spellEnd"/>
          </w:p>
        </w:tc>
        <w:tc>
          <w:tcPr>
            <w:tcW w:w="992" w:type="dxa"/>
            <w:vMerge/>
            <w:textDirection w:val="btLr"/>
          </w:tcPr>
          <w:p w:rsidR="00A664AC" w:rsidRPr="005A1380" w:rsidRDefault="00A664AC" w:rsidP="00AA5DD0">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 razvojne agencije, sredstva EU</w:t>
            </w:r>
          </w:p>
        </w:tc>
        <w:tc>
          <w:tcPr>
            <w:tcW w:w="1777" w:type="dxa"/>
            <w:tcBorders>
              <w:top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Borders>
              <w:top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top w:val="single" w:sz="4" w:space="0" w:color="auto"/>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E719D0" w:rsidP="00AA5DD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2.2.8</w:t>
            </w: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Identifikacija ilegalnih priključaka na vodovodnu mrežu</w:t>
            </w: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A664AC" w:rsidRPr="005A1380" w:rsidTr="00AA5DD0">
        <w:tc>
          <w:tcPr>
            <w:tcW w:w="675" w:type="dxa"/>
            <w:tcBorders>
              <w:left w:val="triple" w:sz="4" w:space="0" w:color="auto"/>
            </w:tcBorders>
          </w:tcPr>
          <w:p w:rsidR="00A664AC" w:rsidRPr="005A1380" w:rsidRDefault="00A664AC" w:rsidP="008B7EB1">
            <w:pPr>
              <w:autoSpaceDE w:val="0"/>
              <w:autoSpaceDN w:val="0"/>
              <w:adjustRightInd w:val="0"/>
              <w:rPr>
                <w:rFonts w:ascii="Times New Roman" w:hAnsi="Times New Roman" w:cs="Times New Roman"/>
                <w:sz w:val="18"/>
                <w:szCs w:val="18"/>
              </w:rPr>
            </w:pP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7"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8"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8" w:type="dxa"/>
            <w:tcBorders>
              <w:righ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p>
        </w:tc>
      </w:tr>
      <w:tr w:rsidR="00A664AC" w:rsidRPr="005A1380" w:rsidTr="00AA5DD0">
        <w:tc>
          <w:tcPr>
            <w:tcW w:w="675" w:type="dxa"/>
            <w:tcBorders>
              <w:lef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4395" w:type="dxa"/>
          </w:tcPr>
          <w:p w:rsidR="00A664AC" w:rsidRPr="005A1380" w:rsidRDefault="00A664AC" w:rsidP="00AA5DD0">
            <w:pPr>
              <w:autoSpaceDE w:val="0"/>
              <w:autoSpaceDN w:val="0"/>
              <w:adjustRightInd w:val="0"/>
              <w:rPr>
                <w:rFonts w:ascii="Times New Roman" w:hAnsi="Times New Roman" w:cs="Times New Roman"/>
                <w:sz w:val="18"/>
                <w:szCs w:val="18"/>
              </w:rPr>
            </w:pPr>
          </w:p>
        </w:tc>
        <w:tc>
          <w:tcPr>
            <w:tcW w:w="992" w:type="dxa"/>
            <w:vMerge/>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2823"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7"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8" w:type="dxa"/>
          </w:tcPr>
          <w:p w:rsidR="00A664AC" w:rsidRPr="005A1380" w:rsidRDefault="00A664AC" w:rsidP="00AA5DD0">
            <w:pPr>
              <w:autoSpaceDE w:val="0"/>
              <w:autoSpaceDN w:val="0"/>
              <w:adjustRightInd w:val="0"/>
              <w:jc w:val="center"/>
              <w:rPr>
                <w:rFonts w:ascii="Times New Roman" w:hAnsi="Times New Roman" w:cs="Times New Roman"/>
                <w:sz w:val="18"/>
                <w:szCs w:val="18"/>
              </w:rPr>
            </w:pPr>
          </w:p>
        </w:tc>
        <w:tc>
          <w:tcPr>
            <w:tcW w:w="1778" w:type="dxa"/>
            <w:tcBorders>
              <w:right w:val="triple" w:sz="4" w:space="0" w:color="auto"/>
            </w:tcBorders>
          </w:tcPr>
          <w:p w:rsidR="00A664AC" w:rsidRPr="005A1380" w:rsidRDefault="00A664AC" w:rsidP="00AA5DD0">
            <w:pPr>
              <w:autoSpaceDE w:val="0"/>
              <w:autoSpaceDN w:val="0"/>
              <w:adjustRightInd w:val="0"/>
              <w:jc w:val="center"/>
              <w:rPr>
                <w:rFonts w:ascii="Times New Roman" w:hAnsi="Times New Roman" w:cs="Times New Roman"/>
                <w:sz w:val="18"/>
                <w:szCs w:val="18"/>
              </w:rPr>
            </w:pPr>
          </w:p>
        </w:tc>
      </w:tr>
      <w:tr w:rsidR="00A664AC" w:rsidRPr="005A1380" w:rsidTr="00A664AC">
        <w:tc>
          <w:tcPr>
            <w:tcW w:w="675" w:type="dxa"/>
          </w:tcPr>
          <w:p w:rsidR="00A664AC" w:rsidRPr="005A1380" w:rsidRDefault="008B7EB1" w:rsidP="008B7EB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2.2.9.</w:t>
            </w:r>
          </w:p>
        </w:tc>
        <w:tc>
          <w:tcPr>
            <w:tcW w:w="4395" w:type="dxa"/>
          </w:tcPr>
          <w:p w:rsidR="00A664AC" w:rsidRPr="005A1380" w:rsidRDefault="00557D6E" w:rsidP="003F57D1">
            <w:pPr>
              <w:pStyle w:val="Default"/>
              <w:rPr>
                <w:rFonts w:ascii="Times New Roman" w:hAnsi="Times New Roman" w:cs="Times New Roman"/>
                <w:sz w:val="18"/>
                <w:szCs w:val="18"/>
              </w:rPr>
            </w:pPr>
            <w:r>
              <w:rPr>
                <w:rFonts w:ascii="Times New Roman" w:hAnsi="Times New Roman" w:cs="Times New Roman"/>
                <w:sz w:val="18"/>
                <w:szCs w:val="18"/>
              </w:rPr>
              <w:t xml:space="preserve">Izgradnja rezervoara Potkraj i </w:t>
            </w:r>
            <w:proofErr w:type="spellStart"/>
            <w:r>
              <w:rPr>
                <w:rFonts w:ascii="Times New Roman" w:hAnsi="Times New Roman" w:cs="Times New Roman"/>
                <w:sz w:val="18"/>
                <w:szCs w:val="18"/>
              </w:rPr>
              <w:t>Gomionica</w:t>
            </w:r>
            <w:proofErr w:type="spellEnd"/>
            <w:r>
              <w:rPr>
                <w:rFonts w:ascii="Times New Roman" w:hAnsi="Times New Roman" w:cs="Times New Roman"/>
                <w:sz w:val="18"/>
                <w:szCs w:val="18"/>
              </w:rPr>
              <w:t xml:space="preserve"> </w:t>
            </w:r>
          </w:p>
        </w:tc>
        <w:tc>
          <w:tcPr>
            <w:tcW w:w="992" w:type="dxa"/>
            <w:vMerge w:val="restart"/>
            <w:textDirection w:val="btLr"/>
          </w:tcPr>
          <w:p w:rsidR="00A664AC" w:rsidRPr="005A1380" w:rsidRDefault="00A664AC" w:rsidP="003F57D1">
            <w:pPr>
              <w:autoSpaceDE w:val="0"/>
              <w:autoSpaceDN w:val="0"/>
              <w:adjustRightInd w:val="0"/>
              <w:ind w:right="113"/>
              <w:jc w:val="center"/>
              <w:rPr>
                <w:rFonts w:ascii="Times New Roman" w:hAnsi="Times New Roman" w:cs="Times New Roman"/>
                <w:b/>
                <w:sz w:val="18"/>
                <w:szCs w:val="18"/>
              </w:rPr>
            </w:pPr>
          </w:p>
        </w:tc>
        <w:tc>
          <w:tcPr>
            <w:tcW w:w="2823" w:type="dxa"/>
          </w:tcPr>
          <w:p w:rsidR="00A664AC" w:rsidRPr="0041383B" w:rsidRDefault="00A664AC"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A664AC" w:rsidRPr="005A1380" w:rsidTr="00557D6E">
        <w:tc>
          <w:tcPr>
            <w:tcW w:w="675" w:type="dxa"/>
          </w:tcPr>
          <w:p w:rsidR="00A664AC"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w:t>
            </w:r>
            <w:r w:rsidR="008B7EB1">
              <w:rPr>
                <w:rFonts w:ascii="Times New Roman" w:hAnsi="Times New Roman" w:cs="Times New Roman"/>
                <w:sz w:val="18"/>
                <w:szCs w:val="18"/>
              </w:rPr>
              <w:t>10.</w:t>
            </w:r>
          </w:p>
        </w:tc>
        <w:tc>
          <w:tcPr>
            <w:tcW w:w="4395" w:type="dxa"/>
            <w:tcBorders>
              <w:bottom w:val="single" w:sz="4" w:space="0" w:color="auto"/>
            </w:tcBorders>
          </w:tcPr>
          <w:p w:rsidR="00A664AC" w:rsidRPr="005A1380" w:rsidRDefault="00557D6E"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Rekonstrukcija općinskih vodocrpilišta-izvora pitke vode</w:t>
            </w:r>
          </w:p>
        </w:tc>
        <w:tc>
          <w:tcPr>
            <w:tcW w:w="992" w:type="dxa"/>
            <w:vMerge/>
            <w:tcBorders>
              <w:bottom w:val="single" w:sz="4" w:space="0" w:color="auto"/>
            </w:tcBorders>
          </w:tcPr>
          <w:p w:rsidR="00A664AC" w:rsidRPr="005A1380" w:rsidRDefault="00A664AC" w:rsidP="003F57D1">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A664AC" w:rsidRPr="0041383B" w:rsidRDefault="00A664AC"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A664AC" w:rsidRPr="005A1380" w:rsidRDefault="00A664A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A664AC" w:rsidRPr="005A1380" w:rsidRDefault="00557D6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557D6E" w:rsidRPr="005A1380" w:rsidTr="00557D6E">
        <w:tc>
          <w:tcPr>
            <w:tcW w:w="675" w:type="dxa"/>
          </w:tcPr>
          <w:p w:rsidR="00557D6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2.3.1</w:t>
            </w:r>
          </w:p>
        </w:tc>
        <w:tc>
          <w:tcPr>
            <w:tcW w:w="4395" w:type="dxa"/>
            <w:tcBorders>
              <w:top w:val="single" w:sz="4" w:space="0" w:color="auto"/>
            </w:tcBorders>
          </w:tcPr>
          <w:p w:rsidR="00557D6E" w:rsidRPr="005A1380" w:rsidRDefault="00557D6E" w:rsidP="003F57D1">
            <w:pPr>
              <w:pStyle w:val="Default"/>
              <w:rPr>
                <w:rFonts w:ascii="Times New Roman" w:hAnsi="Times New Roman" w:cs="Times New Roman"/>
                <w:sz w:val="18"/>
                <w:szCs w:val="18"/>
              </w:rPr>
            </w:pPr>
            <w:r>
              <w:rPr>
                <w:rFonts w:ascii="Times New Roman" w:hAnsi="Times New Roman" w:cs="Times New Roman"/>
                <w:sz w:val="18"/>
                <w:szCs w:val="18"/>
              </w:rPr>
              <w:t xml:space="preserve">Rekonstrukcija </w:t>
            </w:r>
            <w:proofErr w:type="spellStart"/>
            <w:r>
              <w:rPr>
                <w:rFonts w:ascii="Times New Roman" w:hAnsi="Times New Roman" w:cs="Times New Roman"/>
                <w:sz w:val="18"/>
                <w:szCs w:val="18"/>
              </w:rPr>
              <w:t>kanalizacione</w:t>
            </w:r>
            <w:proofErr w:type="spellEnd"/>
            <w:r>
              <w:rPr>
                <w:rFonts w:ascii="Times New Roman" w:hAnsi="Times New Roman" w:cs="Times New Roman"/>
                <w:sz w:val="18"/>
                <w:szCs w:val="18"/>
              </w:rPr>
              <w:t xml:space="preserve"> mreže urbanog dijela općine</w:t>
            </w:r>
          </w:p>
        </w:tc>
        <w:tc>
          <w:tcPr>
            <w:tcW w:w="992" w:type="dxa"/>
            <w:vMerge w:val="restart"/>
            <w:tcBorders>
              <w:top w:val="single" w:sz="4" w:space="0" w:color="auto"/>
            </w:tcBorders>
            <w:textDirection w:val="btLr"/>
          </w:tcPr>
          <w:p w:rsidR="00557D6E" w:rsidRPr="00557D6E" w:rsidRDefault="00557D6E" w:rsidP="00557D6E">
            <w:pPr>
              <w:autoSpaceDE w:val="0"/>
              <w:autoSpaceDN w:val="0"/>
              <w:adjustRightInd w:val="0"/>
              <w:ind w:left="113" w:right="113"/>
              <w:jc w:val="center"/>
              <w:rPr>
                <w:rFonts w:ascii="Times New Roman" w:hAnsi="Times New Roman" w:cs="Times New Roman"/>
                <w:b/>
                <w:sz w:val="18"/>
                <w:szCs w:val="18"/>
              </w:rPr>
            </w:pPr>
            <w:r w:rsidRPr="00557D6E">
              <w:rPr>
                <w:rFonts w:ascii="Times New Roman" w:hAnsi="Times New Roman" w:cs="Times New Roman"/>
                <w:b/>
                <w:sz w:val="18"/>
                <w:szCs w:val="18"/>
              </w:rPr>
              <w:t>Izgradnja komunalne infrastrukture</w:t>
            </w:r>
          </w:p>
        </w:tc>
        <w:tc>
          <w:tcPr>
            <w:tcW w:w="2823" w:type="dxa"/>
            <w:tcBorders>
              <w:top w:val="single" w:sz="4" w:space="0" w:color="auto"/>
            </w:tcBorders>
          </w:tcPr>
          <w:p w:rsidR="00557D6E" w:rsidRPr="0041383B" w:rsidRDefault="00557D6E"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557D6E" w:rsidRPr="005A1380" w:rsidRDefault="00557D6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557D6E" w:rsidRPr="005A1380" w:rsidRDefault="00557D6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557D6E" w:rsidRPr="005A1380" w:rsidRDefault="00557D6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B3712D" w:rsidRPr="005A1380" w:rsidTr="00A664AC">
        <w:tc>
          <w:tcPr>
            <w:tcW w:w="675" w:type="dxa"/>
          </w:tcPr>
          <w:p w:rsidR="00B3712D"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2.3.2</w:t>
            </w:r>
          </w:p>
        </w:tc>
        <w:tc>
          <w:tcPr>
            <w:tcW w:w="4395" w:type="dxa"/>
          </w:tcPr>
          <w:p w:rsidR="00B3712D" w:rsidRPr="005A1380" w:rsidRDefault="00B3712D"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w:t>
            </w:r>
            <w:proofErr w:type="spellStart"/>
            <w:r>
              <w:rPr>
                <w:rFonts w:ascii="Times New Roman" w:hAnsi="Times New Roman" w:cs="Times New Roman"/>
                <w:sz w:val="18"/>
                <w:szCs w:val="18"/>
              </w:rPr>
              <w:t>kanalizacionog</w:t>
            </w:r>
            <w:proofErr w:type="spellEnd"/>
            <w:r>
              <w:rPr>
                <w:rFonts w:ascii="Times New Roman" w:hAnsi="Times New Roman" w:cs="Times New Roman"/>
                <w:sz w:val="18"/>
                <w:szCs w:val="18"/>
              </w:rPr>
              <w:t xml:space="preserve"> kolektora i </w:t>
            </w:r>
            <w:proofErr w:type="spellStart"/>
            <w:r>
              <w:rPr>
                <w:rFonts w:ascii="Times New Roman" w:hAnsi="Times New Roman" w:cs="Times New Roman"/>
                <w:sz w:val="18"/>
                <w:szCs w:val="18"/>
              </w:rPr>
              <w:t>pročišćivaća</w:t>
            </w:r>
            <w:proofErr w:type="spellEnd"/>
            <w:r>
              <w:rPr>
                <w:rFonts w:ascii="Times New Roman" w:hAnsi="Times New Roman" w:cs="Times New Roman"/>
                <w:sz w:val="18"/>
                <w:szCs w:val="18"/>
              </w:rPr>
              <w:t xml:space="preserve"> otpadnih voda u  </w:t>
            </w:r>
            <w:proofErr w:type="spellStart"/>
            <w:r>
              <w:rPr>
                <w:rFonts w:ascii="Times New Roman" w:hAnsi="Times New Roman" w:cs="Times New Roman"/>
                <w:sz w:val="18"/>
                <w:szCs w:val="18"/>
              </w:rPr>
              <w:t>Kieljaku</w:t>
            </w:r>
            <w:proofErr w:type="spellEnd"/>
          </w:p>
        </w:tc>
        <w:tc>
          <w:tcPr>
            <w:tcW w:w="992" w:type="dxa"/>
            <w:vMerge/>
            <w:textDirection w:val="btLr"/>
          </w:tcPr>
          <w:p w:rsidR="00B3712D" w:rsidRPr="00EF370E" w:rsidRDefault="00B3712D"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B3712D" w:rsidRPr="0041383B" w:rsidRDefault="00B3712D"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B3712D" w:rsidRPr="005A1380" w:rsidTr="00A664AC">
        <w:tc>
          <w:tcPr>
            <w:tcW w:w="675" w:type="dxa"/>
          </w:tcPr>
          <w:p w:rsidR="00B3712D"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2.3.3.</w:t>
            </w:r>
          </w:p>
        </w:tc>
        <w:tc>
          <w:tcPr>
            <w:tcW w:w="4395" w:type="dxa"/>
          </w:tcPr>
          <w:p w:rsidR="00B3712D" w:rsidRDefault="00B3712D"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Proširenj</w:t>
            </w:r>
            <w:r w:rsidR="004514CA">
              <w:rPr>
                <w:rFonts w:ascii="Times New Roman" w:hAnsi="Times New Roman" w:cs="Times New Roman"/>
                <w:sz w:val="18"/>
                <w:szCs w:val="18"/>
              </w:rPr>
              <w:t xml:space="preserve">e i izgradnja </w:t>
            </w:r>
            <w:proofErr w:type="spellStart"/>
            <w:r w:rsidR="004514CA">
              <w:rPr>
                <w:rFonts w:ascii="Times New Roman" w:hAnsi="Times New Roman" w:cs="Times New Roman"/>
                <w:sz w:val="18"/>
                <w:szCs w:val="18"/>
              </w:rPr>
              <w:t>kanalizacione</w:t>
            </w:r>
            <w:proofErr w:type="spellEnd"/>
            <w:r w:rsidR="004514CA">
              <w:rPr>
                <w:rFonts w:ascii="Times New Roman" w:hAnsi="Times New Roman" w:cs="Times New Roman"/>
                <w:sz w:val="18"/>
                <w:szCs w:val="18"/>
              </w:rPr>
              <w:t xml:space="preserve"> mrež</w:t>
            </w:r>
            <w:r>
              <w:rPr>
                <w:rFonts w:ascii="Times New Roman" w:hAnsi="Times New Roman" w:cs="Times New Roman"/>
                <w:sz w:val="18"/>
                <w:szCs w:val="18"/>
              </w:rPr>
              <w:t xml:space="preserve">e u MZ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Draževići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Brnjaci</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Gromiljak</w:t>
            </w:r>
            <w:proofErr w:type="spellEnd"/>
          </w:p>
        </w:tc>
        <w:tc>
          <w:tcPr>
            <w:tcW w:w="992" w:type="dxa"/>
            <w:vMerge/>
            <w:textDirection w:val="btLr"/>
          </w:tcPr>
          <w:p w:rsidR="00B3712D" w:rsidRPr="00EF370E" w:rsidRDefault="00B3712D"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B3712D" w:rsidRPr="0041383B" w:rsidRDefault="00B3712D"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B3712D" w:rsidRPr="005A1380" w:rsidTr="00B3712D">
        <w:tc>
          <w:tcPr>
            <w:tcW w:w="675" w:type="dxa"/>
          </w:tcPr>
          <w:p w:rsidR="00B3712D"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2.3.4.</w:t>
            </w:r>
          </w:p>
        </w:tc>
        <w:tc>
          <w:tcPr>
            <w:tcW w:w="4395" w:type="dxa"/>
            <w:tcBorders>
              <w:bottom w:val="single" w:sz="4" w:space="0" w:color="auto"/>
            </w:tcBorders>
          </w:tcPr>
          <w:p w:rsidR="00B3712D" w:rsidRDefault="00B3712D"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sustava-sistema odvodnje </w:t>
            </w:r>
            <w:proofErr w:type="spellStart"/>
            <w:r>
              <w:rPr>
                <w:rFonts w:ascii="Times New Roman" w:hAnsi="Times New Roman" w:cs="Times New Roman"/>
                <w:sz w:val="18"/>
                <w:szCs w:val="18"/>
              </w:rPr>
              <w:t>oborinskih</w:t>
            </w:r>
            <w:proofErr w:type="spellEnd"/>
            <w:r>
              <w:rPr>
                <w:rFonts w:ascii="Times New Roman" w:hAnsi="Times New Roman" w:cs="Times New Roman"/>
                <w:sz w:val="18"/>
                <w:szCs w:val="18"/>
              </w:rPr>
              <w:t xml:space="preserve"> voda u urbanom i ruralnim dijelovima općine</w:t>
            </w:r>
          </w:p>
        </w:tc>
        <w:tc>
          <w:tcPr>
            <w:tcW w:w="992" w:type="dxa"/>
            <w:vMerge/>
            <w:tcBorders>
              <w:bottom w:val="single" w:sz="4" w:space="0" w:color="auto"/>
            </w:tcBorders>
            <w:textDirection w:val="btLr"/>
          </w:tcPr>
          <w:p w:rsidR="00B3712D" w:rsidRPr="00EF370E" w:rsidRDefault="00B3712D" w:rsidP="003F57D1">
            <w:pPr>
              <w:autoSpaceDE w:val="0"/>
              <w:autoSpaceDN w:val="0"/>
              <w:adjustRightInd w:val="0"/>
              <w:ind w:left="113" w:right="113"/>
              <w:jc w:val="center"/>
              <w:rPr>
                <w:rFonts w:ascii="Times New Roman" w:hAnsi="Times New Roman" w:cs="Times New Roman"/>
                <w:b/>
                <w:sz w:val="18"/>
                <w:szCs w:val="18"/>
              </w:rPr>
            </w:pPr>
          </w:p>
        </w:tc>
        <w:tc>
          <w:tcPr>
            <w:tcW w:w="2823" w:type="dxa"/>
            <w:tcBorders>
              <w:bottom w:val="single" w:sz="4" w:space="0" w:color="auto"/>
            </w:tcBorders>
          </w:tcPr>
          <w:p w:rsidR="00B3712D" w:rsidRPr="0041383B" w:rsidRDefault="00B3712D"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B3712D" w:rsidRPr="005A1380" w:rsidRDefault="00B3712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6B115E" w:rsidRPr="005A1380" w:rsidTr="00B3712D">
        <w:tc>
          <w:tcPr>
            <w:tcW w:w="675" w:type="dxa"/>
          </w:tcPr>
          <w:p w:rsidR="006B115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w:t>
            </w:r>
          </w:p>
        </w:tc>
        <w:tc>
          <w:tcPr>
            <w:tcW w:w="4395" w:type="dxa"/>
            <w:tcBorders>
              <w:top w:val="single" w:sz="4" w:space="0" w:color="auto"/>
            </w:tcBorders>
          </w:tcPr>
          <w:p w:rsidR="006B115E" w:rsidRPr="005A1380" w:rsidRDefault="006B115E" w:rsidP="00CF2F2D">
            <w:pPr>
              <w:pStyle w:val="Default"/>
              <w:rPr>
                <w:rFonts w:ascii="Times New Roman" w:hAnsi="Times New Roman" w:cs="Times New Roman"/>
                <w:sz w:val="18"/>
                <w:szCs w:val="18"/>
              </w:rPr>
            </w:pPr>
            <w:r w:rsidRPr="00CF2F2D">
              <w:rPr>
                <w:rFonts w:ascii="Times New Roman" w:hAnsi="Times New Roman" w:cs="Times New Roman"/>
                <w:sz w:val="18"/>
                <w:szCs w:val="18"/>
              </w:rPr>
              <w:t xml:space="preserve">Razvijanje obrazovnih </w:t>
            </w:r>
            <w:proofErr w:type="spellStart"/>
            <w:r w:rsidRPr="00CF2F2D">
              <w:rPr>
                <w:rFonts w:ascii="Times New Roman" w:hAnsi="Times New Roman" w:cs="Times New Roman"/>
                <w:sz w:val="18"/>
                <w:szCs w:val="18"/>
              </w:rPr>
              <w:t>kapaciteteta</w:t>
            </w:r>
            <w:proofErr w:type="spellEnd"/>
            <w:r w:rsidRPr="00CF2F2D">
              <w:rPr>
                <w:rFonts w:ascii="Times New Roman" w:hAnsi="Times New Roman" w:cs="Times New Roman"/>
                <w:sz w:val="18"/>
                <w:szCs w:val="18"/>
              </w:rPr>
              <w:t xml:space="preserve"> za uvo</w:t>
            </w:r>
            <w:r>
              <w:rPr>
                <w:rFonts w:ascii="Times New Roman" w:hAnsi="Times New Roman" w:cs="Times New Roman"/>
                <w:sz w:val="18"/>
                <w:szCs w:val="18"/>
              </w:rPr>
              <w:t>đ</w:t>
            </w:r>
            <w:r w:rsidRPr="00CF2F2D">
              <w:rPr>
                <w:rFonts w:ascii="Times New Roman" w:hAnsi="Times New Roman" w:cs="Times New Roman"/>
                <w:sz w:val="18"/>
                <w:szCs w:val="18"/>
              </w:rPr>
              <w:t xml:space="preserve">enje novih informacijskih tehnologija </w:t>
            </w:r>
          </w:p>
        </w:tc>
        <w:tc>
          <w:tcPr>
            <w:tcW w:w="992" w:type="dxa"/>
            <w:vMerge w:val="restart"/>
            <w:tcBorders>
              <w:top w:val="single" w:sz="4" w:space="0" w:color="auto"/>
            </w:tcBorders>
            <w:textDirection w:val="btLr"/>
          </w:tcPr>
          <w:p w:rsidR="006B115E" w:rsidRDefault="006B115E" w:rsidP="00DE1B15">
            <w:pPr>
              <w:ind w:right="113"/>
              <w:jc w:val="center"/>
              <w:rPr>
                <w:rFonts w:ascii="Times New Roman" w:hAnsi="Times New Roman" w:cs="Times New Roman"/>
                <w:b/>
                <w:sz w:val="18"/>
                <w:szCs w:val="18"/>
              </w:rPr>
            </w:pPr>
          </w:p>
          <w:p w:rsidR="006B115E" w:rsidRPr="00EF370E" w:rsidRDefault="006B115E" w:rsidP="00DE1B15">
            <w:pPr>
              <w:ind w:right="113"/>
              <w:jc w:val="center"/>
              <w:rPr>
                <w:rFonts w:ascii="Times New Roman" w:hAnsi="Times New Roman" w:cs="Times New Roman"/>
                <w:b/>
                <w:sz w:val="18"/>
                <w:szCs w:val="18"/>
              </w:rPr>
            </w:pPr>
            <w:r>
              <w:rPr>
                <w:rFonts w:ascii="Times New Roman" w:hAnsi="Times New Roman" w:cs="Times New Roman"/>
                <w:b/>
                <w:sz w:val="18"/>
                <w:szCs w:val="18"/>
              </w:rPr>
              <w:t>Unapređenje obrazovanja, kulture i sporta</w:t>
            </w:r>
          </w:p>
        </w:tc>
        <w:tc>
          <w:tcPr>
            <w:tcW w:w="2823" w:type="dxa"/>
            <w:tcBorders>
              <w:top w:val="single" w:sz="4" w:space="0" w:color="auto"/>
            </w:tcBorders>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6B115E" w:rsidRPr="005A1380" w:rsidTr="00A664AC">
        <w:tc>
          <w:tcPr>
            <w:tcW w:w="675" w:type="dxa"/>
          </w:tcPr>
          <w:p w:rsidR="006B115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2.4.2.</w:t>
            </w:r>
          </w:p>
        </w:tc>
        <w:tc>
          <w:tcPr>
            <w:tcW w:w="4395" w:type="dxa"/>
          </w:tcPr>
          <w:p w:rsidR="006B115E" w:rsidRPr="00CF2F2D" w:rsidRDefault="006B115E" w:rsidP="009E13B3">
            <w:pPr>
              <w:pStyle w:val="Default"/>
              <w:rPr>
                <w:rFonts w:ascii="Times New Roman" w:hAnsi="Times New Roman" w:cs="Times New Roman"/>
                <w:sz w:val="18"/>
                <w:szCs w:val="18"/>
              </w:rPr>
            </w:pPr>
            <w:r w:rsidRPr="00CF2F2D">
              <w:rPr>
                <w:rFonts w:ascii="Times New Roman" w:hAnsi="Times New Roman" w:cs="Times New Roman"/>
                <w:sz w:val="18"/>
                <w:szCs w:val="18"/>
              </w:rPr>
              <w:t xml:space="preserve">Kontinuirano educiranje </w:t>
            </w:r>
            <w:proofErr w:type="spellStart"/>
            <w:r w:rsidRPr="00CF2F2D">
              <w:rPr>
                <w:rFonts w:ascii="Times New Roman" w:hAnsi="Times New Roman" w:cs="Times New Roman"/>
                <w:sz w:val="18"/>
                <w:szCs w:val="18"/>
              </w:rPr>
              <w:t>ljudkih</w:t>
            </w:r>
            <w:proofErr w:type="spellEnd"/>
            <w:r w:rsidRPr="00CF2F2D">
              <w:rPr>
                <w:rFonts w:ascii="Times New Roman" w:hAnsi="Times New Roman" w:cs="Times New Roman"/>
                <w:sz w:val="18"/>
                <w:szCs w:val="18"/>
              </w:rPr>
              <w:t xml:space="preserve"> potencijala za razvoj i primjenu novih proizvoda i tehnologija </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 Poduzetnički sektor</w:t>
            </w:r>
          </w:p>
        </w:tc>
      </w:tr>
      <w:tr w:rsidR="006B115E" w:rsidRPr="005A1380" w:rsidTr="00A664AC">
        <w:tc>
          <w:tcPr>
            <w:tcW w:w="675" w:type="dxa"/>
          </w:tcPr>
          <w:p w:rsidR="006B115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2.4.3.</w:t>
            </w:r>
          </w:p>
        </w:tc>
        <w:tc>
          <w:tcPr>
            <w:tcW w:w="4395" w:type="dxa"/>
          </w:tcPr>
          <w:p w:rsidR="006B115E" w:rsidRPr="009E13B3" w:rsidRDefault="006B115E" w:rsidP="009E13B3">
            <w:pPr>
              <w:pStyle w:val="Default"/>
              <w:rPr>
                <w:rFonts w:ascii="Times New Roman" w:hAnsi="Times New Roman" w:cs="Times New Roman"/>
                <w:sz w:val="18"/>
                <w:szCs w:val="18"/>
              </w:rPr>
            </w:pPr>
            <w:r w:rsidRPr="009E13B3">
              <w:rPr>
                <w:rFonts w:ascii="Times New Roman" w:hAnsi="Times New Roman" w:cs="Times New Roman"/>
                <w:sz w:val="18"/>
                <w:szCs w:val="18"/>
              </w:rPr>
              <w:t>Analiza prostornih i kadrovskih mogućnosti za uvo</w:t>
            </w:r>
            <w:r>
              <w:rPr>
                <w:rFonts w:ascii="Times New Roman" w:hAnsi="Times New Roman" w:cs="Times New Roman"/>
                <w:sz w:val="18"/>
                <w:szCs w:val="18"/>
              </w:rPr>
              <w:t>đ</w:t>
            </w:r>
            <w:r w:rsidRPr="009E13B3">
              <w:rPr>
                <w:rFonts w:ascii="Times New Roman" w:hAnsi="Times New Roman" w:cs="Times New Roman"/>
                <w:sz w:val="18"/>
                <w:szCs w:val="18"/>
              </w:rPr>
              <w:t xml:space="preserve">enje novih struktura i zanimanja </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6B115E" w:rsidRPr="005A1380" w:rsidTr="00A664AC">
        <w:tc>
          <w:tcPr>
            <w:tcW w:w="675" w:type="dxa"/>
          </w:tcPr>
          <w:p w:rsidR="006B115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2.4.4.</w:t>
            </w:r>
          </w:p>
        </w:tc>
        <w:tc>
          <w:tcPr>
            <w:tcW w:w="4395" w:type="dxa"/>
          </w:tcPr>
          <w:p w:rsidR="006B115E" w:rsidRPr="005A1380" w:rsidRDefault="006B115E" w:rsidP="004E016D">
            <w:pPr>
              <w:pStyle w:val="Default"/>
              <w:rPr>
                <w:rFonts w:ascii="Times New Roman" w:hAnsi="Times New Roman" w:cs="Times New Roman"/>
                <w:sz w:val="18"/>
                <w:szCs w:val="18"/>
              </w:rPr>
            </w:pPr>
            <w:r w:rsidRPr="004E016D">
              <w:rPr>
                <w:rFonts w:ascii="Times New Roman" w:hAnsi="Times New Roman" w:cs="Times New Roman"/>
                <w:sz w:val="18"/>
                <w:szCs w:val="18"/>
              </w:rPr>
              <w:t xml:space="preserve">Rekonstrukcija, obnova i dogradnja školskih objekata </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Učenici, nastavnici</w:t>
            </w:r>
          </w:p>
        </w:tc>
      </w:tr>
      <w:tr w:rsidR="006B115E" w:rsidRPr="005A1380" w:rsidTr="00A664AC">
        <w:tc>
          <w:tcPr>
            <w:tcW w:w="675" w:type="dxa"/>
          </w:tcPr>
          <w:p w:rsidR="006B115E" w:rsidRPr="005A1380" w:rsidRDefault="00E719D0"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2.4.5.</w:t>
            </w:r>
          </w:p>
        </w:tc>
        <w:tc>
          <w:tcPr>
            <w:tcW w:w="4395" w:type="dxa"/>
          </w:tcPr>
          <w:p w:rsidR="006B115E" w:rsidRPr="004E016D" w:rsidRDefault="006B115E" w:rsidP="004E016D">
            <w:pPr>
              <w:pStyle w:val="Default"/>
              <w:rPr>
                <w:rFonts w:ascii="Times New Roman" w:hAnsi="Times New Roman" w:cs="Times New Roman"/>
                <w:sz w:val="18"/>
                <w:szCs w:val="18"/>
              </w:rPr>
            </w:pPr>
            <w:r w:rsidRPr="004E016D">
              <w:rPr>
                <w:rFonts w:ascii="Times New Roman" w:hAnsi="Times New Roman" w:cs="Times New Roman"/>
                <w:sz w:val="18"/>
                <w:szCs w:val="18"/>
              </w:rPr>
              <w:t xml:space="preserve">Opremanje škola suvremenom opremom </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Učenici, nastavnici</w:t>
            </w:r>
          </w:p>
        </w:tc>
      </w:tr>
      <w:tr w:rsidR="006B115E" w:rsidRPr="005A1380" w:rsidTr="00A664AC">
        <w:tc>
          <w:tcPr>
            <w:tcW w:w="675" w:type="dxa"/>
          </w:tcPr>
          <w:p w:rsidR="006B115E"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2.4.6.</w:t>
            </w:r>
          </w:p>
        </w:tc>
        <w:tc>
          <w:tcPr>
            <w:tcW w:w="4395" w:type="dxa"/>
          </w:tcPr>
          <w:p w:rsidR="006B115E" w:rsidRPr="00A664AC" w:rsidRDefault="006B115E"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Podrška razvoju visokoškolskih ustanova na području općine</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Općinski proračun</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Učenici, nastavnici</w:t>
            </w:r>
          </w:p>
        </w:tc>
      </w:tr>
      <w:tr w:rsidR="006B115E" w:rsidRPr="005A1380" w:rsidTr="00A664AC">
        <w:tc>
          <w:tcPr>
            <w:tcW w:w="675" w:type="dxa"/>
          </w:tcPr>
          <w:p w:rsidR="006B115E"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2.4.7.</w:t>
            </w:r>
          </w:p>
        </w:tc>
        <w:tc>
          <w:tcPr>
            <w:tcW w:w="4395" w:type="dxa"/>
          </w:tcPr>
          <w:p w:rsidR="006B115E" w:rsidRPr="005A1380" w:rsidRDefault="006B115E" w:rsidP="003F57D1">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zaštite kulturno-historijskog naslijeđa</w:t>
            </w:r>
          </w:p>
        </w:tc>
        <w:tc>
          <w:tcPr>
            <w:tcW w:w="992" w:type="dxa"/>
            <w:vMerge/>
            <w:textDirection w:val="btLr"/>
          </w:tcPr>
          <w:p w:rsidR="006B115E" w:rsidRPr="005A1380" w:rsidRDefault="006B115E"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6B115E" w:rsidRPr="005A1380" w:rsidTr="00A664AC">
        <w:tc>
          <w:tcPr>
            <w:tcW w:w="675" w:type="dxa"/>
          </w:tcPr>
          <w:p w:rsidR="006B115E"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2.4.8.</w:t>
            </w:r>
          </w:p>
        </w:tc>
        <w:tc>
          <w:tcPr>
            <w:tcW w:w="4395" w:type="dxa"/>
          </w:tcPr>
          <w:p w:rsidR="006B115E" w:rsidRPr="005A1380" w:rsidRDefault="006B115E"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Informatizacija biblioteke i </w:t>
            </w:r>
            <w:proofErr w:type="spellStart"/>
            <w:r>
              <w:rPr>
                <w:rFonts w:ascii="Times New Roman" w:hAnsi="Times New Roman" w:cs="Times New Roman"/>
                <w:sz w:val="18"/>
                <w:szCs w:val="18"/>
              </w:rPr>
              <w:t>internet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cafe</w:t>
            </w:r>
            <w:proofErr w:type="spellEnd"/>
            <w:r>
              <w:rPr>
                <w:rFonts w:ascii="Times New Roman" w:hAnsi="Times New Roman" w:cs="Times New Roman"/>
                <w:sz w:val="18"/>
                <w:szCs w:val="18"/>
              </w:rPr>
              <w:t xml:space="preserve"> u narodnom sveučilištu</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6B115E" w:rsidRPr="005A1380" w:rsidTr="00A664AC">
        <w:tc>
          <w:tcPr>
            <w:tcW w:w="675" w:type="dxa"/>
          </w:tcPr>
          <w:p w:rsidR="006B115E"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2.4.9.</w:t>
            </w:r>
          </w:p>
        </w:tc>
        <w:tc>
          <w:tcPr>
            <w:tcW w:w="4395" w:type="dxa"/>
          </w:tcPr>
          <w:p w:rsidR="006B115E" w:rsidRPr="005A1380" w:rsidRDefault="006B115E"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Uspostavljanje centra za mlade</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6B115E" w:rsidRPr="005A1380" w:rsidTr="00A664AC">
        <w:tc>
          <w:tcPr>
            <w:tcW w:w="675" w:type="dxa"/>
          </w:tcPr>
          <w:p w:rsidR="006B115E"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2.4.10.</w:t>
            </w:r>
          </w:p>
        </w:tc>
        <w:tc>
          <w:tcPr>
            <w:tcW w:w="4395" w:type="dxa"/>
          </w:tcPr>
          <w:p w:rsidR="006B115E" w:rsidRPr="005A1380" w:rsidRDefault="006B115E"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Rekonstrukcija postojećih  sportskih objekata po MZ</w:t>
            </w:r>
          </w:p>
        </w:tc>
        <w:tc>
          <w:tcPr>
            <w:tcW w:w="992" w:type="dxa"/>
            <w:vMerge/>
          </w:tcPr>
          <w:p w:rsidR="006B115E" w:rsidRPr="005A1380" w:rsidRDefault="006B115E" w:rsidP="003F57D1">
            <w:pPr>
              <w:autoSpaceDE w:val="0"/>
              <w:autoSpaceDN w:val="0"/>
              <w:adjustRightInd w:val="0"/>
              <w:jc w:val="center"/>
              <w:rPr>
                <w:rFonts w:ascii="Times New Roman" w:hAnsi="Times New Roman" w:cs="Times New Roman"/>
                <w:sz w:val="18"/>
                <w:szCs w:val="18"/>
              </w:rPr>
            </w:pPr>
          </w:p>
        </w:tc>
        <w:tc>
          <w:tcPr>
            <w:tcW w:w="2823"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6B115E" w:rsidRPr="005A1380" w:rsidRDefault="006B115E"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r w:rsidR="00440798">
              <w:rPr>
                <w:rFonts w:ascii="Times New Roman" w:hAnsi="Times New Roman" w:cs="Times New Roman"/>
                <w:sz w:val="18"/>
                <w:szCs w:val="18"/>
              </w:rPr>
              <w:t>, sportski klubovi</w:t>
            </w:r>
            <w:r>
              <w:rPr>
                <w:rFonts w:ascii="Times New Roman" w:hAnsi="Times New Roman" w:cs="Times New Roman"/>
                <w:sz w:val="18"/>
                <w:szCs w:val="18"/>
              </w:rPr>
              <w:t xml:space="preserve"> </w:t>
            </w:r>
          </w:p>
        </w:tc>
      </w:tr>
      <w:tr w:rsidR="00440798" w:rsidRPr="005A1380" w:rsidTr="00A664AC">
        <w:tc>
          <w:tcPr>
            <w:tcW w:w="675" w:type="dxa"/>
          </w:tcPr>
          <w:p w:rsidR="00440798"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2.4.11.</w:t>
            </w:r>
          </w:p>
        </w:tc>
        <w:tc>
          <w:tcPr>
            <w:tcW w:w="4395" w:type="dxa"/>
          </w:tcPr>
          <w:p w:rsidR="00440798" w:rsidRPr="005A1380" w:rsidRDefault="00440798"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Izgradnja sportskih terena za mali nogomet</w:t>
            </w:r>
          </w:p>
        </w:tc>
        <w:tc>
          <w:tcPr>
            <w:tcW w:w="992" w:type="dxa"/>
            <w:vMerge/>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2823"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sportski klubovi </w:t>
            </w:r>
          </w:p>
        </w:tc>
      </w:tr>
      <w:tr w:rsidR="00440798" w:rsidRPr="005A1380" w:rsidTr="00A664AC">
        <w:tc>
          <w:tcPr>
            <w:tcW w:w="675" w:type="dxa"/>
          </w:tcPr>
          <w:p w:rsidR="00440798"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2.4.12.</w:t>
            </w:r>
          </w:p>
        </w:tc>
        <w:tc>
          <w:tcPr>
            <w:tcW w:w="4395" w:type="dxa"/>
          </w:tcPr>
          <w:p w:rsidR="00440798" w:rsidRPr="005A1380" w:rsidRDefault="00440798"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Formiranje malonogometne lige</w:t>
            </w:r>
          </w:p>
        </w:tc>
        <w:tc>
          <w:tcPr>
            <w:tcW w:w="992" w:type="dxa"/>
            <w:vMerge/>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2823"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sportski klubovi </w:t>
            </w:r>
          </w:p>
        </w:tc>
      </w:tr>
      <w:tr w:rsidR="00440798" w:rsidRPr="005A1380" w:rsidTr="00A664AC">
        <w:tc>
          <w:tcPr>
            <w:tcW w:w="675" w:type="dxa"/>
          </w:tcPr>
          <w:p w:rsidR="00440798"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2.4.13.</w:t>
            </w:r>
          </w:p>
        </w:tc>
        <w:tc>
          <w:tcPr>
            <w:tcW w:w="4395" w:type="dxa"/>
          </w:tcPr>
          <w:p w:rsidR="00440798" w:rsidRPr="005A1380" w:rsidRDefault="00440798"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w:t>
            </w:r>
            <w:proofErr w:type="spellStart"/>
            <w:r>
              <w:rPr>
                <w:rFonts w:ascii="Times New Roman" w:hAnsi="Times New Roman" w:cs="Times New Roman"/>
                <w:sz w:val="18"/>
                <w:szCs w:val="18"/>
              </w:rPr>
              <w:t>biciklistićke</w:t>
            </w:r>
            <w:proofErr w:type="spellEnd"/>
            <w:r>
              <w:rPr>
                <w:rFonts w:ascii="Times New Roman" w:hAnsi="Times New Roman" w:cs="Times New Roman"/>
                <w:sz w:val="18"/>
                <w:szCs w:val="18"/>
              </w:rPr>
              <w:t xml:space="preserve"> staze</w:t>
            </w:r>
          </w:p>
        </w:tc>
        <w:tc>
          <w:tcPr>
            <w:tcW w:w="992" w:type="dxa"/>
            <w:vMerge/>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2823"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sportski klubovi </w:t>
            </w:r>
          </w:p>
        </w:tc>
      </w:tr>
      <w:tr w:rsidR="00440798" w:rsidRPr="005A1380" w:rsidTr="00DE1B15">
        <w:tc>
          <w:tcPr>
            <w:tcW w:w="675" w:type="dxa"/>
          </w:tcPr>
          <w:p w:rsidR="00440798" w:rsidRPr="005A1380" w:rsidRDefault="00D6492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2.4.14.</w:t>
            </w:r>
          </w:p>
        </w:tc>
        <w:tc>
          <w:tcPr>
            <w:tcW w:w="4395" w:type="dxa"/>
            <w:tcBorders>
              <w:bottom w:val="single" w:sz="4" w:space="0" w:color="auto"/>
            </w:tcBorders>
          </w:tcPr>
          <w:p w:rsidR="00440798" w:rsidRPr="005A1380" w:rsidRDefault="00440798"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gradskog bazena </w:t>
            </w:r>
          </w:p>
        </w:tc>
        <w:tc>
          <w:tcPr>
            <w:tcW w:w="992" w:type="dxa"/>
            <w:vMerge/>
            <w:tcBorders>
              <w:bottom w:val="single" w:sz="4" w:space="0" w:color="auto"/>
            </w:tcBorders>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440798" w:rsidRPr="005A1380" w:rsidRDefault="00440798"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sportski klubovi </w:t>
            </w:r>
          </w:p>
        </w:tc>
      </w:tr>
      <w:tr w:rsidR="00440798" w:rsidRPr="005A1380" w:rsidTr="00DE1B15">
        <w:tc>
          <w:tcPr>
            <w:tcW w:w="675"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4395" w:type="dxa"/>
            <w:tcBorders>
              <w:top w:val="single" w:sz="4" w:space="0" w:color="auto"/>
            </w:tcBorders>
          </w:tcPr>
          <w:p w:rsidR="00440798" w:rsidRPr="005A1380" w:rsidRDefault="00440798" w:rsidP="003F57D1">
            <w:pPr>
              <w:autoSpaceDE w:val="0"/>
              <w:autoSpaceDN w:val="0"/>
              <w:adjustRightInd w:val="0"/>
              <w:rPr>
                <w:rFonts w:ascii="Times New Roman" w:hAnsi="Times New Roman" w:cs="Times New Roman"/>
                <w:sz w:val="18"/>
                <w:szCs w:val="18"/>
              </w:rPr>
            </w:pPr>
          </w:p>
        </w:tc>
        <w:tc>
          <w:tcPr>
            <w:tcW w:w="992" w:type="dxa"/>
            <w:vMerge w:val="restart"/>
            <w:tcBorders>
              <w:top w:val="single" w:sz="4" w:space="0" w:color="auto"/>
            </w:tcBorders>
            <w:textDirection w:val="btLr"/>
          </w:tcPr>
          <w:p w:rsidR="00440798" w:rsidRPr="00DE1B15" w:rsidRDefault="00440798" w:rsidP="00DE1B15">
            <w:pPr>
              <w:ind w:left="113" w:right="113"/>
              <w:rPr>
                <w:rFonts w:ascii="Times New Roman" w:hAnsi="Times New Roman" w:cs="Times New Roman"/>
                <w:b/>
                <w:sz w:val="18"/>
                <w:szCs w:val="18"/>
              </w:rPr>
            </w:pPr>
          </w:p>
        </w:tc>
        <w:tc>
          <w:tcPr>
            <w:tcW w:w="2823" w:type="dxa"/>
            <w:tcBorders>
              <w:top w:val="single" w:sz="4" w:space="0" w:color="auto"/>
            </w:tcBorders>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r>
      <w:tr w:rsidR="00440798" w:rsidRPr="005A1380" w:rsidTr="00A664AC">
        <w:tc>
          <w:tcPr>
            <w:tcW w:w="675"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4395" w:type="dxa"/>
          </w:tcPr>
          <w:p w:rsidR="00440798" w:rsidRPr="005A1380" w:rsidRDefault="00440798" w:rsidP="003F57D1">
            <w:pPr>
              <w:autoSpaceDE w:val="0"/>
              <w:autoSpaceDN w:val="0"/>
              <w:adjustRightInd w:val="0"/>
              <w:rPr>
                <w:rFonts w:ascii="Times New Roman" w:hAnsi="Times New Roman" w:cs="Times New Roman"/>
                <w:sz w:val="18"/>
                <w:szCs w:val="18"/>
              </w:rPr>
            </w:pPr>
          </w:p>
        </w:tc>
        <w:tc>
          <w:tcPr>
            <w:tcW w:w="992" w:type="dxa"/>
            <w:vMerge/>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2823"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7"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c>
          <w:tcPr>
            <w:tcW w:w="1778" w:type="dxa"/>
          </w:tcPr>
          <w:p w:rsidR="00440798" w:rsidRPr="005A1380" w:rsidRDefault="00440798" w:rsidP="003F57D1">
            <w:pPr>
              <w:autoSpaceDE w:val="0"/>
              <w:autoSpaceDN w:val="0"/>
              <w:adjustRightInd w:val="0"/>
              <w:jc w:val="center"/>
              <w:rPr>
                <w:rFonts w:ascii="Times New Roman" w:hAnsi="Times New Roman" w:cs="Times New Roman"/>
                <w:sz w:val="18"/>
                <w:szCs w:val="18"/>
              </w:rPr>
            </w:pPr>
          </w:p>
        </w:tc>
      </w:tr>
    </w:tbl>
    <w:p w:rsidR="00D67EC3" w:rsidRDefault="00D67EC3" w:rsidP="00A45E45">
      <w:pPr>
        <w:autoSpaceDE w:val="0"/>
        <w:autoSpaceDN w:val="0"/>
        <w:adjustRightInd w:val="0"/>
        <w:spacing w:after="0"/>
        <w:rPr>
          <w:rFonts w:ascii="Times New Roman" w:hAnsi="Times New Roman" w:cs="Times New Roman"/>
          <w:sz w:val="18"/>
          <w:szCs w:val="18"/>
        </w:rPr>
      </w:pPr>
    </w:p>
    <w:p w:rsidR="00DE1B15" w:rsidRDefault="00DE1B15" w:rsidP="00A45E45">
      <w:pPr>
        <w:autoSpaceDE w:val="0"/>
        <w:autoSpaceDN w:val="0"/>
        <w:adjustRightInd w:val="0"/>
        <w:spacing w:after="0"/>
        <w:rPr>
          <w:rFonts w:ascii="Times New Roman" w:hAnsi="Times New Roman" w:cs="Times New Roman"/>
          <w:sz w:val="18"/>
          <w:szCs w:val="18"/>
        </w:rPr>
      </w:pPr>
    </w:p>
    <w:p w:rsidR="00DE1B15" w:rsidRDefault="00DE1B15" w:rsidP="00A45E45">
      <w:pPr>
        <w:autoSpaceDE w:val="0"/>
        <w:autoSpaceDN w:val="0"/>
        <w:adjustRightInd w:val="0"/>
        <w:spacing w:after="0"/>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675"/>
        <w:gridCol w:w="4395"/>
        <w:gridCol w:w="992"/>
        <w:gridCol w:w="2823"/>
        <w:gridCol w:w="1777"/>
        <w:gridCol w:w="1778"/>
        <w:gridCol w:w="1778"/>
      </w:tblGrid>
      <w:tr w:rsidR="00F67433" w:rsidRPr="005A1380" w:rsidTr="003F57D1">
        <w:tc>
          <w:tcPr>
            <w:tcW w:w="675"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2.5.1.</w:t>
            </w:r>
          </w:p>
        </w:tc>
        <w:tc>
          <w:tcPr>
            <w:tcW w:w="4395" w:type="dxa"/>
          </w:tcPr>
          <w:p w:rsidR="00F67433" w:rsidRPr="005A1380" w:rsidRDefault="004514CA" w:rsidP="003F57D1">
            <w:pPr>
              <w:pStyle w:val="Default"/>
              <w:rPr>
                <w:rFonts w:ascii="Times New Roman" w:hAnsi="Times New Roman" w:cs="Times New Roman"/>
                <w:sz w:val="18"/>
                <w:szCs w:val="18"/>
              </w:rPr>
            </w:pPr>
            <w:r>
              <w:rPr>
                <w:rFonts w:ascii="Times New Roman" w:hAnsi="Times New Roman" w:cs="Times New Roman"/>
                <w:sz w:val="18"/>
                <w:szCs w:val="18"/>
              </w:rPr>
              <w:t>Sanacija zgrade D</w:t>
            </w:r>
            <w:r w:rsidR="00F67433">
              <w:rPr>
                <w:rFonts w:ascii="Times New Roman" w:hAnsi="Times New Roman" w:cs="Times New Roman"/>
                <w:sz w:val="18"/>
                <w:szCs w:val="18"/>
              </w:rPr>
              <w:t>oma zdravlja i rješenje parking prostora</w:t>
            </w:r>
          </w:p>
        </w:tc>
        <w:tc>
          <w:tcPr>
            <w:tcW w:w="992" w:type="dxa"/>
            <w:vMerge w:val="restart"/>
            <w:textDirection w:val="btLr"/>
          </w:tcPr>
          <w:p w:rsidR="00F67433" w:rsidRDefault="00F67433" w:rsidP="003F57D1">
            <w:pPr>
              <w:autoSpaceDE w:val="0"/>
              <w:autoSpaceDN w:val="0"/>
              <w:adjustRightInd w:val="0"/>
              <w:ind w:right="113"/>
              <w:jc w:val="center"/>
              <w:rPr>
                <w:rFonts w:ascii="Times New Roman" w:hAnsi="Times New Roman" w:cs="Times New Roman"/>
                <w:b/>
                <w:sz w:val="18"/>
                <w:szCs w:val="18"/>
              </w:rPr>
            </w:pPr>
          </w:p>
          <w:p w:rsidR="00F67433" w:rsidRPr="005A1380" w:rsidRDefault="00F67433" w:rsidP="003F57D1">
            <w:pPr>
              <w:autoSpaceDE w:val="0"/>
              <w:autoSpaceDN w:val="0"/>
              <w:adjustRightInd w:val="0"/>
              <w:ind w:right="113"/>
              <w:jc w:val="center"/>
              <w:rPr>
                <w:rFonts w:ascii="Times New Roman" w:hAnsi="Times New Roman" w:cs="Times New Roman"/>
                <w:b/>
                <w:sz w:val="18"/>
                <w:szCs w:val="18"/>
              </w:rPr>
            </w:pPr>
            <w:r>
              <w:rPr>
                <w:rFonts w:ascii="Times New Roman" w:hAnsi="Times New Roman" w:cs="Times New Roman"/>
                <w:b/>
                <w:sz w:val="18"/>
                <w:szCs w:val="18"/>
              </w:rPr>
              <w:t>Unapređenje zdravstvene i socijalne zaštite</w:t>
            </w:r>
          </w:p>
        </w:tc>
        <w:tc>
          <w:tcPr>
            <w:tcW w:w="2823"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JU Dom zdravlja</w:t>
            </w:r>
          </w:p>
        </w:tc>
        <w:tc>
          <w:tcPr>
            <w:tcW w:w="1778"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F67433" w:rsidRPr="005A1380" w:rsidTr="003F57D1">
        <w:tc>
          <w:tcPr>
            <w:tcW w:w="675"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2.5.2.</w:t>
            </w:r>
          </w:p>
        </w:tc>
        <w:tc>
          <w:tcPr>
            <w:tcW w:w="4395" w:type="dxa"/>
            <w:tcBorders>
              <w:bottom w:val="single" w:sz="4" w:space="0" w:color="auto"/>
            </w:tcBorders>
          </w:tcPr>
          <w:p w:rsidR="00F67433" w:rsidRPr="00E719D0" w:rsidRDefault="00F67433" w:rsidP="00E719D0">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Poveć</w:t>
            </w:r>
            <w:r>
              <w:rPr>
                <w:rFonts w:ascii="Times New Roman" w:hAnsi="Times New Roman" w:cs="Times New Roman"/>
                <w:sz w:val="18"/>
                <w:szCs w:val="18"/>
              </w:rPr>
              <w:t xml:space="preserve">anje kvaliteta </w:t>
            </w:r>
            <w:r w:rsidRPr="00E719D0">
              <w:rPr>
                <w:rFonts w:ascii="Times New Roman" w:hAnsi="Times New Roman" w:cs="Times New Roman"/>
                <w:sz w:val="18"/>
                <w:szCs w:val="18"/>
              </w:rPr>
              <w:t>primarne zdravstvene zaštite i</w:t>
            </w:r>
          </w:p>
          <w:p w:rsidR="00F67433" w:rsidRPr="00E719D0" w:rsidRDefault="00F67433" w:rsidP="00E719D0">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uspostava minimuma dijagnostike u ambulantama</w:t>
            </w:r>
          </w:p>
          <w:p w:rsidR="00F67433" w:rsidRPr="00E719D0" w:rsidRDefault="00F67433" w:rsidP="00E719D0">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porodične medicine</w:t>
            </w:r>
          </w:p>
        </w:tc>
        <w:tc>
          <w:tcPr>
            <w:tcW w:w="992" w:type="dxa"/>
            <w:vMerge/>
          </w:tcPr>
          <w:p w:rsidR="00F67433" w:rsidRPr="005A1380" w:rsidRDefault="00F67433" w:rsidP="003F57D1">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F67433" w:rsidRPr="005A1380" w:rsidRDefault="00F67433" w:rsidP="003F57D1">
            <w:pPr>
              <w:autoSpaceDE w:val="0"/>
              <w:autoSpaceDN w:val="0"/>
              <w:adjustRightInd w:val="0"/>
              <w:jc w:val="center"/>
              <w:rPr>
                <w:rFonts w:ascii="Times New Roman" w:hAnsi="Times New Roman" w:cs="Times New Roman"/>
                <w:sz w:val="18"/>
                <w:szCs w:val="18"/>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JU Dom zdravlja</w:t>
            </w:r>
          </w:p>
        </w:tc>
        <w:tc>
          <w:tcPr>
            <w:tcW w:w="1778"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F67433" w:rsidRPr="005A1380" w:rsidTr="003F57D1">
        <w:tc>
          <w:tcPr>
            <w:tcW w:w="675"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2.5.3.</w:t>
            </w:r>
          </w:p>
        </w:tc>
        <w:tc>
          <w:tcPr>
            <w:tcW w:w="4395" w:type="dxa"/>
            <w:tcBorders>
              <w:top w:val="single" w:sz="4" w:space="0" w:color="auto"/>
            </w:tcBorders>
          </w:tcPr>
          <w:p w:rsidR="00F67433" w:rsidRPr="005A1380" w:rsidRDefault="00F67433" w:rsidP="003F57D1">
            <w:pPr>
              <w:pStyle w:val="Default"/>
              <w:rPr>
                <w:rFonts w:ascii="Times New Roman" w:hAnsi="Times New Roman" w:cs="Times New Roman"/>
                <w:sz w:val="18"/>
                <w:szCs w:val="18"/>
              </w:rPr>
            </w:pPr>
            <w:r>
              <w:rPr>
                <w:rFonts w:ascii="Times New Roman" w:hAnsi="Times New Roman" w:cs="Times New Roman"/>
                <w:sz w:val="18"/>
                <w:szCs w:val="18"/>
              </w:rPr>
              <w:t>Nabavka opreme za Službu hitne pomoći</w:t>
            </w:r>
          </w:p>
        </w:tc>
        <w:tc>
          <w:tcPr>
            <w:tcW w:w="992" w:type="dxa"/>
            <w:vMerge/>
            <w:textDirection w:val="btLr"/>
          </w:tcPr>
          <w:p w:rsidR="00F67433" w:rsidRPr="00557D6E" w:rsidRDefault="00F67433" w:rsidP="003F57D1">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tcBorders>
          </w:tcPr>
          <w:p w:rsidR="00F67433" w:rsidRPr="0041383B" w:rsidRDefault="00F67433" w:rsidP="003F57D1">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JU Dom zdravlja</w:t>
            </w:r>
          </w:p>
        </w:tc>
        <w:tc>
          <w:tcPr>
            <w:tcW w:w="1778"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F67433" w:rsidRPr="005A1380" w:rsidTr="003F57D1">
        <w:tc>
          <w:tcPr>
            <w:tcW w:w="675" w:type="dxa"/>
          </w:tcPr>
          <w:p w:rsidR="00F67433" w:rsidRPr="005A1380" w:rsidRDefault="00F67433"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2.5.4.</w:t>
            </w:r>
          </w:p>
        </w:tc>
        <w:tc>
          <w:tcPr>
            <w:tcW w:w="4395" w:type="dxa"/>
          </w:tcPr>
          <w:p w:rsidR="00F67433" w:rsidRPr="005A1380" w:rsidRDefault="00F67433"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Osiguranje neoph</w:t>
            </w:r>
            <w:r w:rsidR="004514CA">
              <w:rPr>
                <w:rFonts w:ascii="Times New Roman" w:hAnsi="Times New Roman" w:cs="Times New Roman"/>
                <w:sz w:val="18"/>
                <w:szCs w:val="18"/>
              </w:rPr>
              <w:t>odnog specijalističkog i drugog</w:t>
            </w:r>
            <w:r>
              <w:rPr>
                <w:rFonts w:ascii="Times New Roman" w:hAnsi="Times New Roman" w:cs="Times New Roman"/>
                <w:sz w:val="18"/>
                <w:szCs w:val="18"/>
              </w:rPr>
              <w:t xml:space="preserve"> ljekarskog kadra</w:t>
            </w:r>
          </w:p>
        </w:tc>
        <w:tc>
          <w:tcPr>
            <w:tcW w:w="992" w:type="dxa"/>
            <w:vMerge/>
            <w:textDirection w:val="btLr"/>
          </w:tcPr>
          <w:p w:rsidR="00F67433" w:rsidRPr="00EF370E" w:rsidRDefault="00F67433"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F67433" w:rsidRPr="0041383B" w:rsidRDefault="00F67433" w:rsidP="00F67433">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JU Dom zdravlja</w:t>
            </w:r>
          </w:p>
        </w:tc>
        <w:tc>
          <w:tcPr>
            <w:tcW w:w="1778" w:type="dxa"/>
          </w:tcPr>
          <w:p w:rsidR="00F67433" w:rsidRPr="005A1380" w:rsidRDefault="00F67433" w:rsidP="00F6743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0F1ECD" w:rsidRPr="005A1380" w:rsidTr="003F57D1">
        <w:tc>
          <w:tcPr>
            <w:tcW w:w="675" w:type="dxa"/>
          </w:tcPr>
          <w:p w:rsidR="000F1ECD" w:rsidRDefault="000F1EC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2.5.5.</w:t>
            </w:r>
          </w:p>
        </w:tc>
        <w:tc>
          <w:tcPr>
            <w:tcW w:w="4395" w:type="dxa"/>
          </w:tcPr>
          <w:p w:rsidR="000F1ECD" w:rsidRDefault="000F1ECD"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Podrška projektima socijalne uključenosti</w:t>
            </w:r>
          </w:p>
        </w:tc>
        <w:tc>
          <w:tcPr>
            <w:tcW w:w="992" w:type="dxa"/>
            <w:vMerge/>
            <w:textDirection w:val="btLr"/>
          </w:tcPr>
          <w:p w:rsidR="000F1ECD" w:rsidRPr="00EF370E" w:rsidRDefault="000F1ECD"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0F1ECD" w:rsidRPr="0041383B" w:rsidRDefault="000F1ECD"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Socijalno ugroženi </w:t>
            </w:r>
          </w:p>
        </w:tc>
      </w:tr>
      <w:tr w:rsidR="000F1ECD" w:rsidRPr="005A1380" w:rsidTr="00F67433">
        <w:tc>
          <w:tcPr>
            <w:tcW w:w="675" w:type="dxa"/>
          </w:tcPr>
          <w:p w:rsidR="000F1ECD" w:rsidRDefault="000F1EC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2.5.6.</w:t>
            </w:r>
          </w:p>
        </w:tc>
        <w:tc>
          <w:tcPr>
            <w:tcW w:w="4395" w:type="dxa"/>
            <w:tcBorders>
              <w:bottom w:val="single" w:sz="4" w:space="0" w:color="auto"/>
            </w:tcBorders>
          </w:tcPr>
          <w:p w:rsidR="000F1ECD" w:rsidRDefault="000F1ECD"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w:t>
            </w:r>
            <w:proofErr w:type="spellStart"/>
            <w:r>
              <w:rPr>
                <w:rFonts w:ascii="Times New Roman" w:hAnsi="Times New Roman" w:cs="Times New Roman"/>
                <w:sz w:val="18"/>
                <w:szCs w:val="18"/>
              </w:rPr>
              <w:t>cocijalne</w:t>
            </w:r>
            <w:proofErr w:type="spellEnd"/>
            <w:r>
              <w:rPr>
                <w:rFonts w:ascii="Times New Roman" w:hAnsi="Times New Roman" w:cs="Times New Roman"/>
                <w:sz w:val="18"/>
                <w:szCs w:val="18"/>
              </w:rPr>
              <w:t xml:space="preserve"> karte </w:t>
            </w:r>
          </w:p>
        </w:tc>
        <w:tc>
          <w:tcPr>
            <w:tcW w:w="992" w:type="dxa"/>
            <w:vMerge/>
            <w:textDirection w:val="btLr"/>
          </w:tcPr>
          <w:p w:rsidR="000F1ECD" w:rsidRPr="00EF370E" w:rsidRDefault="000F1ECD" w:rsidP="003F57D1">
            <w:pPr>
              <w:autoSpaceDE w:val="0"/>
              <w:autoSpaceDN w:val="0"/>
              <w:adjustRightInd w:val="0"/>
              <w:ind w:left="113" w:right="113"/>
              <w:jc w:val="center"/>
              <w:rPr>
                <w:rFonts w:ascii="Times New Roman" w:hAnsi="Times New Roman" w:cs="Times New Roman"/>
                <w:b/>
                <w:sz w:val="18"/>
                <w:szCs w:val="18"/>
              </w:rPr>
            </w:pPr>
          </w:p>
        </w:tc>
        <w:tc>
          <w:tcPr>
            <w:tcW w:w="2823" w:type="dxa"/>
            <w:tcBorders>
              <w:bottom w:val="single" w:sz="4" w:space="0" w:color="auto"/>
            </w:tcBorders>
          </w:tcPr>
          <w:p w:rsidR="000F1ECD" w:rsidRPr="0041383B" w:rsidRDefault="000F1ECD"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Socijalno ugroženi </w:t>
            </w:r>
          </w:p>
        </w:tc>
      </w:tr>
      <w:tr w:rsidR="000F1ECD" w:rsidRPr="005A1380" w:rsidTr="00F67433">
        <w:tc>
          <w:tcPr>
            <w:tcW w:w="675" w:type="dxa"/>
          </w:tcPr>
          <w:p w:rsidR="000F1ECD" w:rsidRPr="005A1380" w:rsidRDefault="000F1ECD"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2.5.7.</w:t>
            </w:r>
          </w:p>
        </w:tc>
        <w:tc>
          <w:tcPr>
            <w:tcW w:w="4395" w:type="dxa"/>
            <w:tcBorders>
              <w:top w:val="single" w:sz="4" w:space="0" w:color="auto"/>
            </w:tcBorders>
          </w:tcPr>
          <w:p w:rsidR="000F1ECD" w:rsidRPr="005A1380" w:rsidRDefault="000F1ECD" w:rsidP="003F57D1">
            <w:pPr>
              <w:pStyle w:val="Default"/>
              <w:rPr>
                <w:rFonts w:ascii="Times New Roman" w:hAnsi="Times New Roman" w:cs="Times New Roman"/>
                <w:sz w:val="18"/>
                <w:szCs w:val="18"/>
              </w:rPr>
            </w:pPr>
            <w:r>
              <w:rPr>
                <w:rFonts w:ascii="Times New Roman" w:hAnsi="Times New Roman" w:cs="Times New Roman"/>
                <w:sz w:val="18"/>
                <w:szCs w:val="18"/>
              </w:rPr>
              <w:t>Materijalna pomoć za porodice sa više djece u stanju socijalne potrebe</w:t>
            </w:r>
          </w:p>
        </w:tc>
        <w:tc>
          <w:tcPr>
            <w:tcW w:w="992" w:type="dxa"/>
            <w:vMerge/>
            <w:textDirection w:val="btLr"/>
          </w:tcPr>
          <w:p w:rsidR="000F1ECD" w:rsidRPr="00EF370E" w:rsidRDefault="000F1ECD" w:rsidP="003F57D1">
            <w:pPr>
              <w:ind w:right="113"/>
              <w:jc w:val="center"/>
              <w:rPr>
                <w:rFonts w:ascii="Times New Roman" w:hAnsi="Times New Roman" w:cs="Times New Roman"/>
                <w:b/>
                <w:sz w:val="18"/>
                <w:szCs w:val="18"/>
              </w:rPr>
            </w:pPr>
          </w:p>
        </w:tc>
        <w:tc>
          <w:tcPr>
            <w:tcW w:w="2823" w:type="dxa"/>
            <w:tcBorders>
              <w:top w:val="single" w:sz="4" w:space="0" w:color="auto"/>
            </w:tcBorders>
          </w:tcPr>
          <w:p w:rsidR="000F1ECD" w:rsidRPr="0041383B" w:rsidRDefault="000F1ECD"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0F1ECD" w:rsidRPr="005A1380" w:rsidRDefault="000F1ECD"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Socijalno ugroženi </w:t>
            </w:r>
          </w:p>
        </w:tc>
      </w:tr>
      <w:tr w:rsidR="00CB6F5C" w:rsidRPr="005A1380" w:rsidTr="003F57D1">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2.5.8.</w:t>
            </w:r>
          </w:p>
        </w:tc>
        <w:tc>
          <w:tcPr>
            <w:tcW w:w="4395" w:type="dxa"/>
          </w:tcPr>
          <w:p w:rsidR="00CB6F5C" w:rsidRPr="00CF2F2D" w:rsidRDefault="00CB6F5C" w:rsidP="003F57D1">
            <w:pPr>
              <w:pStyle w:val="Default"/>
              <w:rPr>
                <w:rFonts w:ascii="Times New Roman" w:hAnsi="Times New Roman" w:cs="Times New Roman"/>
                <w:sz w:val="18"/>
                <w:szCs w:val="18"/>
              </w:rPr>
            </w:pPr>
            <w:r>
              <w:rPr>
                <w:rFonts w:ascii="Times New Roman" w:hAnsi="Times New Roman" w:cs="Times New Roman"/>
                <w:sz w:val="18"/>
                <w:szCs w:val="18"/>
              </w:rPr>
              <w:t>Uspostavljanje sigurne kuće za žrtve nasilja</w:t>
            </w:r>
          </w:p>
        </w:tc>
        <w:tc>
          <w:tcPr>
            <w:tcW w:w="992" w:type="dxa"/>
            <w:vMerge/>
          </w:tcPr>
          <w:p w:rsidR="00CB6F5C" w:rsidRPr="005A1380" w:rsidRDefault="00CB6F5C" w:rsidP="003F57D1">
            <w:pPr>
              <w:autoSpaceDE w:val="0"/>
              <w:autoSpaceDN w:val="0"/>
              <w:adjustRightInd w:val="0"/>
              <w:jc w:val="center"/>
              <w:rPr>
                <w:rFonts w:ascii="Times New Roman" w:hAnsi="Times New Roman" w:cs="Times New Roman"/>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Socijalno ugroženi </w:t>
            </w:r>
          </w:p>
        </w:tc>
      </w:tr>
      <w:tr w:rsidR="00CB6F5C" w:rsidRPr="005A1380" w:rsidTr="000F1ECD">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2.5.9.</w:t>
            </w:r>
          </w:p>
        </w:tc>
        <w:tc>
          <w:tcPr>
            <w:tcW w:w="4395" w:type="dxa"/>
            <w:tcBorders>
              <w:bottom w:val="single" w:sz="4" w:space="0" w:color="auto"/>
            </w:tcBorders>
          </w:tcPr>
          <w:p w:rsidR="00CB6F5C" w:rsidRPr="009E13B3" w:rsidRDefault="00CB6F5C" w:rsidP="003F57D1">
            <w:pPr>
              <w:pStyle w:val="Default"/>
              <w:rPr>
                <w:rFonts w:ascii="Times New Roman" w:hAnsi="Times New Roman" w:cs="Times New Roman"/>
                <w:sz w:val="18"/>
                <w:szCs w:val="18"/>
              </w:rPr>
            </w:pPr>
            <w:r>
              <w:rPr>
                <w:rFonts w:ascii="Times New Roman" w:hAnsi="Times New Roman" w:cs="Times New Roman"/>
                <w:sz w:val="18"/>
                <w:szCs w:val="18"/>
              </w:rPr>
              <w:t xml:space="preserve">Projekt tuđe njege i pomoći </w:t>
            </w:r>
          </w:p>
        </w:tc>
        <w:tc>
          <w:tcPr>
            <w:tcW w:w="992" w:type="dxa"/>
            <w:vMerge/>
            <w:tcBorders>
              <w:bottom w:val="single" w:sz="4" w:space="0" w:color="auto"/>
            </w:tcBorders>
          </w:tcPr>
          <w:p w:rsidR="00CB6F5C" w:rsidRPr="005A1380" w:rsidRDefault="00CB6F5C" w:rsidP="003F57D1">
            <w:pPr>
              <w:autoSpaceDE w:val="0"/>
              <w:autoSpaceDN w:val="0"/>
              <w:adjustRightInd w:val="0"/>
              <w:jc w:val="center"/>
              <w:rPr>
                <w:rFonts w:ascii="Times New Roman" w:hAnsi="Times New Roman" w:cs="Times New Roman"/>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w:t>
            </w:r>
            <w:r>
              <w:rPr>
                <w:rFonts w:ascii="Times New Roman" w:hAnsi="Times New Roman" w:cs="Times New Roman"/>
                <w:sz w:val="16"/>
                <w:szCs w:val="16"/>
              </w:rPr>
              <w:t xml:space="preserve">  donatorska sredstva</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Socijalno ugroženi </w:t>
            </w:r>
          </w:p>
        </w:tc>
      </w:tr>
      <w:tr w:rsidR="00CB6F5C" w:rsidRPr="005A1380" w:rsidTr="000F1ECD">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2.6.1.</w:t>
            </w:r>
          </w:p>
        </w:tc>
        <w:tc>
          <w:tcPr>
            <w:tcW w:w="4395" w:type="dxa"/>
            <w:tcBorders>
              <w:top w:val="single" w:sz="4" w:space="0" w:color="auto"/>
            </w:tcBorders>
          </w:tcPr>
          <w:p w:rsidR="00CB6F5C" w:rsidRPr="000F1ECD" w:rsidRDefault="00CB6F5C" w:rsidP="000F1ECD">
            <w:pPr>
              <w:autoSpaceDE w:val="0"/>
              <w:autoSpaceDN w:val="0"/>
              <w:adjustRightInd w:val="0"/>
              <w:rPr>
                <w:rFonts w:ascii="Times New Roman" w:hAnsi="Times New Roman" w:cs="Times New Roman"/>
                <w:sz w:val="18"/>
                <w:szCs w:val="18"/>
              </w:rPr>
            </w:pPr>
            <w:proofErr w:type="spellStart"/>
            <w:r w:rsidRPr="000F1ECD">
              <w:rPr>
                <w:rFonts w:ascii="Times New Roman" w:hAnsi="Times New Roman" w:cs="Times New Roman"/>
                <w:sz w:val="18"/>
                <w:szCs w:val="18"/>
              </w:rPr>
              <w:t>Projektovanje</w:t>
            </w:r>
            <w:proofErr w:type="spellEnd"/>
            <w:r w:rsidRPr="000F1ECD">
              <w:rPr>
                <w:rFonts w:ascii="Times New Roman" w:hAnsi="Times New Roman" w:cs="Times New Roman"/>
                <w:sz w:val="18"/>
                <w:szCs w:val="18"/>
              </w:rPr>
              <w:t xml:space="preserve"> i izgradnja informacionog sistema</w:t>
            </w:r>
          </w:p>
          <w:p w:rsidR="00CB6F5C" w:rsidRPr="005A1380" w:rsidRDefault="00CB6F5C" w:rsidP="000F1ECD">
            <w:pPr>
              <w:pStyle w:val="Default"/>
              <w:rPr>
                <w:rFonts w:ascii="Times New Roman" w:hAnsi="Times New Roman" w:cs="Times New Roman"/>
                <w:sz w:val="18"/>
                <w:szCs w:val="18"/>
              </w:rPr>
            </w:pPr>
            <w:r w:rsidRPr="000F1ECD">
              <w:rPr>
                <w:rFonts w:ascii="Times New Roman" w:hAnsi="Times New Roman" w:cs="Times New Roman"/>
                <w:sz w:val="18"/>
                <w:szCs w:val="18"/>
              </w:rPr>
              <w:t>administrativnog sjedišta Općine</w:t>
            </w:r>
            <w:r>
              <w:rPr>
                <w:rFonts w:ascii="Times New Roman" w:hAnsi="Times New Roman" w:cs="Times New Roman"/>
                <w:sz w:val="18"/>
                <w:szCs w:val="18"/>
              </w:rPr>
              <w:t xml:space="preserve"> Kiseljak</w:t>
            </w:r>
          </w:p>
        </w:tc>
        <w:tc>
          <w:tcPr>
            <w:tcW w:w="992" w:type="dxa"/>
            <w:vMerge w:val="restart"/>
            <w:tcBorders>
              <w:top w:val="single" w:sz="4" w:space="0" w:color="auto"/>
            </w:tcBorders>
            <w:textDirection w:val="btLr"/>
          </w:tcPr>
          <w:p w:rsidR="00CB6F5C" w:rsidRDefault="00CB6F5C" w:rsidP="000F1ECD">
            <w:pPr>
              <w:autoSpaceDE w:val="0"/>
              <w:autoSpaceDN w:val="0"/>
              <w:adjustRightInd w:val="0"/>
              <w:ind w:left="113" w:right="113"/>
              <w:jc w:val="center"/>
              <w:rPr>
                <w:rFonts w:ascii="Times New Roman" w:hAnsi="Times New Roman" w:cs="Times New Roman"/>
                <w:b/>
                <w:sz w:val="18"/>
                <w:szCs w:val="18"/>
              </w:rPr>
            </w:pPr>
          </w:p>
          <w:p w:rsidR="00CB6F5C" w:rsidRPr="000F1ECD" w:rsidRDefault="00CB6F5C" w:rsidP="000F1ECD">
            <w:pPr>
              <w:autoSpaceDE w:val="0"/>
              <w:autoSpaceDN w:val="0"/>
              <w:adjustRightInd w:val="0"/>
              <w:ind w:left="113" w:right="113"/>
              <w:jc w:val="center"/>
              <w:rPr>
                <w:rFonts w:ascii="Times New Roman" w:hAnsi="Times New Roman" w:cs="Times New Roman"/>
                <w:b/>
                <w:sz w:val="18"/>
                <w:szCs w:val="18"/>
              </w:rPr>
            </w:pPr>
            <w:r w:rsidRPr="000F1ECD">
              <w:rPr>
                <w:rFonts w:ascii="Times New Roman" w:hAnsi="Times New Roman" w:cs="Times New Roman"/>
                <w:b/>
                <w:sz w:val="18"/>
                <w:szCs w:val="18"/>
              </w:rPr>
              <w:t xml:space="preserve">Efikasnija lokalna uprava i </w:t>
            </w:r>
            <w:proofErr w:type="spellStart"/>
            <w:r w:rsidRPr="000F1ECD">
              <w:rPr>
                <w:rFonts w:ascii="Times New Roman" w:hAnsi="Times New Roman" w:cs="Times New Roman"/>
                <w:b/>
                <w:sz w:val="18"/>
                <w:szCs w:val="18"/>
              </w:rPr>
              <w:t>jaćanje</w:t>
            </w:r>
            <w:proofErr w:type="spellEnd"/>
            <w:r w:rsidRPr="000F1ECD">
              <w:rPr>
                <w:rFonts w:ascii="Times New Roman" w:hAnsi="Times New Roman" w:cs="Times New Roman"/>
                <w:b/>
                <w:sz w:val="18"/>
                <w:szCs w:val="18"/>
              </w:rPr>
              <w:t xml:space="preserve"> uloge civilnog društva </w:t>
            </w: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CB6F5C" w:rsidRPr="005A1380" w:rsidTr="003F57D1">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2.6.2.</w:t>
            </w:r>
          </w:p>
        </w:tc>
        <w:tc>
          <w:tcPr>
            <w:tcW w:w="4395" w:type="dxa"/>
          </w:tcPr>
          <w:p w:rsidR="00CB6F5C" w:rsidRPr="004E016D" w:rsidRDefault="00CB6F5C" w:rsidP="003F57D1">
            <w:pPr>
              <w:pStyle w:val="Default"/>
              <w:rPr>
                <w:rFonts w:ascii="Times New Roman" w:hAnsi="Times New Roman" w:cs="Times New Roman"/>
                <w:sz w:val="18"/>
                <w:szCs w:val="18"/>
              </w:rPr>
            </w:pPr>
            <w:r>
              <w:rPr>
                <w:rFonts w:ascii="Times New Roman" w:hAnsi="Times New Roman" w:cs="Times New Roman"/>
                <w:sz w:val="18"/>
                <w:szCs w:val="18"/>
              </w:rPr>
              <w:t>Izgradnja šalter sale Općine Kiseljak</w:t>
            </w:r>
          </w:p>
        </w:tc>
        <w:tc>
          <w:tcPr>
            <w:tcW w:w="992" w:type="dxa"/>
            <w:vMerge/>
          </w:tcPr>
          <w:p w:rsidR="00CB6F5C" w:rsidRPr="005A1380" w:rsidRDefault="00CB6F5C" w:rsidP="003F57D1">
            <w:pPr>
              <w:autoSpaceDE w:val="0"/>
              <w:autoSpaceDN w:val="0"/>
              <w:adjustRightInd w:val="0"/>
              <w:jc w:val="center"/>
              <w:rPr>
                <w:rFonts w:ascii="Times New Roman" w:hAnsi="Times New Roman" w:cs="Times New Roman"/>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CB6F5C" w:rsidRPr="005A1380" w:rsidTr="003F57D1">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2.6.3.</w:t>
            </w:r>
          </w:p>
        </w:tc>
        <w:tc>
          <w:tcPr>
            <w:tcW w:w="4395" w:type="dxa"/>
          </w:tcPr>
          <w:p w:rsidR="00CB6F5C" w:rsidRPr="00A664AC" w:rsidRDefault="00CB6F5C"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Redovna obuka službenika i namještenika Općine Kiseljak</w:t>
            </w:r>
          </w:p>
        </w:tc>
        <w:tc>
          <w:tcPr>
            <w:tcW w:w="992" w:type="dxa"/>
            <w:vMerge/>
          </w:tcPr>
          <w:p w:rsidR="00CB6F5C" w:rsidRPr="005A1380" w:rsidRDefault="00CB6F5C" w:rsidP="003F57D1">
            <w:pPr>
              <w:autoSpaceDE w:val="0"/>
              <w:autoSpaceDN w:val="0"/>
              <w:adjustRightInd w:val="0"/>
              <w:jc w:val="center"/>
              <w:rPr>
                <w:rFonts w:ascii="Times New Roman" w:hAnsi="Times New Roman" w:cs="Times New Roman"/>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Administracija Općine</w:t>
            </w:r>
          </w:p>
        </w:tc>
      </w:tr>
      <w:tr w:rsidR="00CB6F5C" w:rsidRPr="005A1380" w:rsidTr="003F57D1">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2.6.4.</w:t>
            </w:r>
          </w:p>
        </w:tc>
        <w:tc>
          <w:tcPr>
            <w:tcW w:w="4395" w:type="dxa"/>
          </w:tcPr>
          <w:p w:rsidR="00CB6F5C" w:rsidRPr="005A1380" w:rsidRDefault="004514CA"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Izrada strateških do</w:t>
            </w:r>
            <w:r w:rsidR="00CB6F5C">
              <w:rPr>
                <w:rFonts w:ascii="Times New Roman" w:hAnsi="Times New Roman" w:cs="Times New Roman"/>
                <w:sz w:val="18"/>
                <w:szCs w:val="18"/>
              </w:rPr>
              <w:t>kumenata Općine (Strategije za mlade, poduzetništvo, Strategija partnerstva javne uprave i NVO, ažuriranje LEAP-a,  i dr.)</w:t>
            </w:r>
          </w:p>
        </w:tc>
        <w:tc>
          <w:tcPr>
            <w:tcW w:w="992" w:type="dxa"/>
            <w:vMerge/>
            <w:textDirection w:val="btLr"/>
          </w:tcPr>
          <w:p w:rsidR="00CB6F5C" w:rsidRPr="005A1380" w:rsidRDefault="00CB6F5C" w:rsidP="003F57D1">
            <w:pPr>
              <w:autoSpaceDE w:val="0"/>
              <w:autoSpaceDN w:val="0"/>
              <w:adjustRightInd w:val="0"/>
              <w:ind w:left="113" w:right="113"/>
              <w:jc w:val="center"/>
              <w:rPr>
                <w:rFonts w:ascii="Times New Roman" w:hAnsi="Times New Roman" w:cs="Times New Roman"/>
                <w:b/>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NVO, poduzetnici, </w:t>
            </w:r>
          </w:p>
        </w:tc>
      </w:tr>
      <w:tr w:rsidR="00CB6F5C" w:rsidRPr="005A1380" w:rsidTr="003F57D1">
        <w:tc>
          <w:tcPr>
            <w:tcW w:w="675" w:type="dxa"/>
          </w:tcPr>
          <w:p w:rsidR="00CB6F5C" w:rsidRPr="005A1380" w:rsidRDefault="00CB6F5C"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2.6.5.</w:t>
            </w:r>
          </w:p>
        </w:tc>
        <w:tc>
          <w:tcPr>
            <w:tcW w:w="4395" w:type="dxa"/>
          </w:tcPr>
          <w:p w:rsidR="00CB6F5C" w:rsidRPr="005A1380" w:rsidRDefault="00CB6F5C"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Uspostava sistema ocjenjivanja i </w:t>
            </w:r>
            <w:proofErr w:type="spellStart"/>
            <w:r>
              <w:rPr>
                <w:rFonts w:ascii="Times New Roman" w:hAnsi="Times New Roman" w:cs="Times New Roman"/>
                <w:sz w:val="18"/>
                <w:szCs w:val="18"/>
              </w:rPr>
              <w:t>samoprocjene</w:t>
            </w:r>
            <w:proofErr w:type="spellEnd"/>
            <w:r>
              <w:rPr>
                <w:rFonts w:ascii="Times New Roman" w:hAnsi="Times New Roman" w:cs="Times New Roman"/>
                <w:sz w:val="18"/>
                <w:szCs w:val="18"/>
              </w:rPr>
              <w:t xml:space="preserve"> administracije Općine Kiseljak</w:t>
            </w:r>
          </w:p>
        </w:tc>
        <w:tc>
          <w:tcPr>
            <w:tcW w:w="992" w:type="dxa"/>
            <w:vMerge/>
          </w:tcPr>
          <w:p w:rsidR="00CB6F5C" w:rsidRPr="005A1380" w:rsidRDefault="00CB6F5C" w:rsidP="003F57D1">
            <w:pPr>
              <w:autoSpaceDE w:val="0"/>
              <w:autoSpaceDN w:val="0"/>
              <w:adjustRightInd w:val="0"/>
              <w:jc w:val="center"/>
              <w:rPr>
                <w:rFonts w:ascii="Times New Roman" w:hAnsi="Times New Roman" w:cs="Times New Roman"/>
                <w:sz w:val="18"/>
                <w:szCs w:val="18"/>
              </w:rPr>
            </w:pPr>
          </w:p>
        </w:tc>
        <w:tc>
          <w:tcPr>
            <w:tcW w:w="2823" w:type="dxa"/>
          </w:tcPr>
          <w:p w:rsidR="00CB6F5C" w:rsidRPr="0041383B" w:rsidRDefault="00CB6F5C"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CB6F5C" w:rsidRPr="005A1380" w:rsidRDefault="00CB6F5C"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Administracija Općine </w:t>
            </w:r>
          </w:p>
        </w:tc>
      </w:tr>
      <w:tr w:rsidR="00512D02" w:rsidRPr="005A1380" w:rsidTr="003F57D1">
        <w:tc>
          <w:tcPr>
            <w:tcW w:w="675" w:type="dxa"/>
          </w:tcPr>
          <w:p w:rsidR="00512D02" w:rsidRPr="005A1380" w:rsidRDefault="00512D02"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2.6.6.</w:t>
            </w:r>
          </w:p>
        </w:tc>
        <w:tc>
          <w:tcPr>
            <w:tcW w:w="4395" w:type="dxa"/>
          </w:tcPr>
          <w:p w:rsidR="00512D02" w:rsidRPr="005A1380" w:rsidRDefault="00512D02"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registara (dijaspore, </w:t>
            </w:r>
            <w:proofErr w:type="spellStart"/>
            <w:r>
              <w:rPr>
                <w:rFonts w:ascii="Times New Roman" w:hAnsi="Times New Roman" w:cs="Times New Roman"/>
                <w:sz w:val="18"/>
                <w:szCs w:val="18"/>
              </w:rPr>
              <w:t>zagađivaća</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dr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vodića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upustava</w:t>
            </w:r>
            <w:proofErr w:type="spellEnd"/>
            <w:r>
              <w:rPr>
                <w:rFonts w:ascii="Times New Roman" w:hAnsi="Times New Roman" w:cs="Times New Roman"/>
                <w:sz w:val="18"/>
                <w:szCs w:val="18"/>
              </w:rPr>
              <w:t>, edukacija i brošura</w:t>
            </w:r>
          </w:p>
        </w:tc>
        <w:tc>
          <w:tcPr>
            <w:tcW w:w="992" w:type="dxa"/>
            <w:vMerge/>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2823" w:type="dxa"/>
          </w:tcPr>
          <w:p w:rsidR="00512D02" w:rsidRPr="0041383B" w:rsidRDefault="00512D02"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512D02" w:rsidRPr="005A1380" w:rsidTr="003F57D1">
        <w:tc>
          <w:tcPr>
            <w:tcW w:w="675" w:type="dxa"/>
          </w:tcPr>
          <w:p w:rsidR="00512D02" w:rsidRPr="005A1380" w:rsidRDefault="00512D02" w:rsidP="003F57D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2.6.7.</w:t>
            </w:r>
          </w:p>
        </w:tc>
        <w:tc>
          <w:tcPr>
            <w:tcW w:w="4395" w:type="dxa"/>
          </w:tcPr>
          <w:p w:rsidR="00512D02" w:rsidRPr="005A1380" w:rsidRDefault="00512D02" w:rsidP="003F57D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Osiguranje fonda za projekte mladih </w:t>
            </w:r>
          </w:p>
        </w:tc>
        <w:tc>
          <w:tcPr>
            <w:tcW w:w="992" w:type="dxa"/>
            <w:vMerge/>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2823" w:type="dxa"/>
          </w:tcPr>
          <w:p w:rsidR="00512D02" w:rsidRPr="0041383B" w:rsidRDefault="00512D02" w:rsidP="00154AFD">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w:t>
            </w:r>
          </w:p>
        </w:tc>
        <w:tc>
          <w:tcPr>
            <w:tcW w:w="1777"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Pr>
          <w:p w:rsidR="00512D02" w:rsidRPr="005A1380" w:rsidRDefault="00512D02" w:rsidP="00154AFD">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NVO, OCD - mladi</w:t>
            </w:r>
          </w:p>
        </w:tc>
      </w:tr>
      <w:tr w:rsidR="00512D02" w:rsidRPr="005A1380" w:rsidTr="00512D02">
        <w:tc>
          <w:tcPr>
            <w:tcW w:w="675"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4395" w:type="dxa"/>
            <w:tcBorders>
              <w:bottom w:val="single" w:sz="4" w:space="0" w:color="auto"/>
            </w:tcBorders>
          </w:tcPr>
          <w:p w:rsidR="00512D02" w:rsidRPr="005A1380" w:rsidRDefault="00512D02" w:rsidP="003F57D1">
            <w:pPr>
              <w:autoSpaceDE w:val="0"/>
              <w:autoSpaceDN w:val="0"/>
              <w:adjustRightInd w:val="0"/>
              <w:rPr>
                <w:rFonts w:ascii="Times New Roman" w:hAnsi="Times New Roman" w:cs="Times New Roman"/>
                <w:sz w:val="18"/>
                <w:szCs w:val="18"/>
              </w:rPr>
            </w:pPr>
          </w:p>
        </w:tc>
        <w:tc>
          <w:tcPr>
            <w:tcW w:w="992" w:type="dxa"/>
            <w:vMerge/>
            <w:tcBorders>
              <w:bottom w:val="single" w:sz="4" w:space="0" w:color="auto"/>
            </w:tcBorders>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7"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8"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8"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r>
      <w:tr w:rsidR="00512D02" w:rsidRPr="005A1380" w:rsidTr="00512D02">
        <w:tc>
          <w:tcPr>
            <w:tcW w:w="675"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4395" w:type="dxa"/>
            <w:tcBorders>
              <w:top w:val="single" w:sz="4" w:space="0" w:color="auto"/>
            </w:tcBorders>
          </w:tcPr>
          <w:p w:rsidR="00512D02" w:rsidRPr="005A1380" w:rsidRDefault="00512D02" w:rsidP="003F57D1">
            <w:pPr>
              <w:autoSpaceDE w:val="0"/>
              <w:autoSpaceDN w:val="0"/>
              <w:adjustRightInd w:val="0"/>
              <w:rPr>
                <w:rFonts w:ascii="Times New Roman" w:hAnsi="Times New Roman" w:cs="Times New Roman"/>
                <w:sz w:val="18"/>
                <w:szCs w:val="18"/>
              </w:rPr>
            </w:pPr>
          </w:p>
        </w:tc>
        <w:tc>
          <w:tcPr>
            <w:tcW w:w="992" w:type="dxa"/>
            <w:tcBorders>
              <w:top w:val="single" w:sz="4" w:space="0" w:color="auto"/>
            </w:tcBorders>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2823" w:type="dxa"/>
            <w:tcBorders>
              <w:top w:val="single" w:sz="4" w:space="0" w:color="auto"/>
            </w:tcBorders>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7"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8"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c>
          <w:tcPr>
            <w:tcW w:w="1778" w:type="dxa"/>
          </w:tcPr>
          <w:p w:rsidR="00512D02" w:rsidRPr="005A1380" w:rsidRDefault="00512D02" w:rsidP="003F57D1">
            <w:pPr>
              <w:autoSpaceDE w:val="0"/>
              <w:autoSpaceDN w:val="0"/>
              <w:adjustRightInd w:val="0"/>
              <w:jc w:val="center"/>
              <w:rPr>
                <w:rFonts w:ascii="Times New Roman" w:hAnsi="Times New Roman" w:cs="Times New Roman"/>
                <w:sz w:val="18"/>
                <w:szCs w:val="18"/>
              </w:rPr>
            </w:pPr>
          </w:p>
        </w:tc>
      </w:tr>
    </w:tbl>
    <w:p w:rsidR="00F96779" w:rsidRDefault="00F96779" w:rsidP="00F96779">
      <w:pPr>
        <w:autoSpaceDE w:val="0"/>
        <w:autoSpaceDN w:val="0"/>
        <w:adjustRightInd w:val="0"/>
        <w:spacing w:after="0"/>
        <w:rPr>
          <w:rFonts w:ascii="Times New Roman" w:hAnsi="Times New Roman" w:cs="Times New Roman"/>
          <w:sz w:val="18"/>
          <w:szCs w:val="18"/>
        </w:rPr>
      </w:pPr>
    </w:p>
    <w:p w:rsidR="00DE1B15" w:rsidRDefault="00DE1B15"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pPr>
    </w:p>
    <w:p w:rsidR="00512D02" w:rsidRDefault="00512D02" w:rsidP="00A45E45">
      <w:pPr>
        <w:autoSpaceDE w:val="0"/>
        <w:autoSpaceDN w:val="0"/>
        <w:adjustRightInd w:val="0"/>
        <w:spacing w:after="0"/>
        <w:rPr>
          <w:rFonts w:ascii="Times New Roman" w:hAnsi="Times New Roman" w:cs="Times New Roman"/>
          <w:sz w:val="18"/>
          <w:szCs w:val="18"/>
        </w:rPr>
        <w:sectPr w:rsidR="00512D02" w:rsidSect="00D67EC3">
          <w:pgSz w:w="16838" w:h="11906" w:orient="landscape" w:code="9"/>
          <w:pgMar w:top="1418" w:right="1418" w:bottom="1418" w:left="1418" w:header="709" w:footer="709" w:gutter="0"/>
          <w:cols w:space="708"/>
          <w:docGrid w:linePitch="360"/>
        </w:sectPr>
      </w:pPr>
    </w:p>
    <w:p w:rsidR="00512D02" w:rsidRPr="003D6C5D" w:rsidRDefault="00512D02" w:rsidP="00512D02">
      <w:pPr>
        <w:shd w:val="clear" w:color="auto" w:fill="8DB3E2" w:themeFill="text2" w:themeFillTint="66"/>
        <w:autoSpaceDE w:val="0"/>
        <w:autoSpaceDN w:val="0"/>
        <w:adjustRightInd w:val="0"/>
        <w:spacing w:after="0"/>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V.3. Plan zaštite životne sredine</w:t>
      </w:r>
    </w:p>
    <w:p w:rsidR="00512D02" w:rsidRDefault="00512D02" w:rsidP="00512D02">
      <w:pPr>
        <w:autoSpaceDE w:val="0"/>
        <w:autoSpaceDN w:val="0"/>
        <w:adjustRightInd w:val="0"/>
        <w:spacing w:after="0"/>
        <w:ind w:firstLine="708"/>
        <w:jc w:val="both"/>
        <w:rPr>
          <w:rFonts w:ascii="Times New Roman" w:hAnsi="Times New Roman" w:cs="Times New Roman"/>
          <w:sz w:val="24"/>
          <w:szCs w:val="24"/>
        </w:rPr>
      </w:pPr>
    </w:p>
    <w:p w:rsidR="00512D02" w:rsidRDefault="00DD104D" w:rsidP="00512D02">
      <w:pPr>
        <w:shd w:val="clear" w:color="auto" w:fill="8DB3E2" w:themeFill="text2" w:themeFillTint="66"/>
        <w:autoSpaceDE w:val="0"/>
        <w:autoSpaceDN w:val="0"/>
        <w:adjustRightInd w:val="0"/>
        <w:spacing w:after="0"/>
        <w:ind w:firstLine="708"/>
        <w:rPr>
          <w:rFonts w:ascii="Times New Roman" w:hAnsi="Times New Roman" w:cs="Times New Roman"/>
          <w:b/>
          <w:sz w:val="24"/>
          <w:szCs w:val="24"/>
        </w:rPr>
      </w:pPr>
      <w:r>
        <w:rPr>
          <w:rFonts w:ascii="Times New Roman" w:hAnsi="Times New Roman" w:cs="Times New Roman"/>
          <w:b/>
          <w:sz w:val="24"/>
          <w:szCs w:val="24"/>
        </w:rPr>
        <w:tab/>
        <w:t>V.3</w:t>
      </w:r>
      <w:r w:rsidR="00512D02" w:rsidRPr="003D6C5D">
        <w:rPr>
          <w:rFonts w:ascii="Times New Roman" w:hAnsi="Times New Roman" w:cs="Times New Roman"/>
          <w:b/>
          <w:sz w:val="24"/>
          <w:szCs w:val="24"/>
        </w:rPr>
        <w:t xml:space="preserve">.1. Fokusiranje – SWOT analiza </w:t>
      </w:r>
      <w:r w:rsidR="00512D02">
        <w:rPr>
          <w:rFonts w:ascii="Times New Roman" w:hAnsi="Times New Roman" w:cs="Times New Roman"/>
          <w:b/>
          <w:sz w:val="24"/>
          <w:szCs w:val="24"/>
        </w:rPr>
        <w:t xml:space="preserve">zaštite životne </w:t>
      </w:r>
      <w:proofErr w:type="spellStart"/>
      <w:r w:rsidR="00512D02">
        <w:rPr>
          <w:rFonts w:ascii="Times New Roman" w:hAnsi="Times New Roman" w:cs="Times New Roman"/>
          <w:b/>
          <w:sz w:val="24"/>
          <w:szCs w:val="24"/>
        </w:rPr>
        <w:t>ssredine</w:t>
      </w:r>
      <w:proofErr w:type="spellEnd"/>
      <w:r w:rsidR="00512D02">
        <w:rPr>
          <w:rFonts w:ascii="Times New Roman" w:hAnsi="Times New Roman" w:cs="Times New Roman"/>
          <w:b/>
          <w:sz w:val="24"/>
          <w:szCs w:val="24"/>
        </w:rPr>
        <w:t xml:space="preserve"> </w:t>
      </w:r>
    </w:p>
    <w:p w:rsidR="00512D02" w:rsidRDefault="00512D02" w:rsidP="00512D02">
      <w:pPr>
        <w:rPr>
          <w:rFonts w:ascii="Times New Roman" w:hAnsi="Times New Roman" w:cs="Times New Roman"/>
          <w:sz w:val="24"/>
          <w:szCs w:val="24"/>
        </w:rPr>
      </w:pPr>
    </w:p>
    <w:p w:rsidR="00154AFD" w:rsidRPr="00154AFD" w:rsidRDefault="00154AFD" w:rsidP="00154AFD">
      <w:pPr>
        <w:autoSpaceDE w:val="0"/>
        <w:autoSpaceDN w:val="0"/>
        <w:adjustRightInd w:val="0"/>
        <w:spacing w:after="0"/>
        <w:jc w:val="both"/>
        <w:rPr>
          <w:rFonts w:ascii="Times New Roman" w:hAnsi="Times New Roman" w:cs="Times New Roman"/>
          <w:sz w:val="24"/>
          <w:szCs w:val="24"/>
        </w:rPr>
      </w:pPr>
      <w:r w:rsidRPr="00154AFD">
        <w:rPr>
          <w:rFonts w:ascii="Times New Roman" w:hAnsi="Times New Roman" w:cs="Times New Roman"/>
          <w:sz w:val="24"/>
          <w:szCs w:val="24"/>
        </w:rPr>
        <w:t xml:space="preserve">Općina Kiseljak posebnu pažnju treba da posveti maksimiziranju </w:t>
      </w:r>
      <w:proofErr w:type="spellStart"/>
      <w:r w:rsidRPr="00154AFD">
        <w:rPr>
          <w:rFonts w:ascii="Times New Roman" w:hAnsi="Times New Roman" w:cs="Times New Roman"/>
          <w:sz w:val="24"/>
          <w:szCs w:val="24"/>
        </w:rPr>
        <w:t>najbitnijih</w:t>
      </w:r>
      <w:proofErr w:type="spellEnd"/>
      <w:r w:rsidRPr="00154AFD">
        <w:rPr>
          <w:rFonts w:ascii="Times New Roman" w:hAnsi="Times New Roman" w:cs="Times New Roman"/>
          <w:sz w:val="24"/>
          <w:szCs w:val="24"/>
        </w:rPr>
        <w:t xml:space="preserve"> snaga kao što su</w:t>
      </w:r>
      <w:r>
        <w:rPr>
          <w:rFonts w:ascii="Times New Roman" w:hAnsi="Times New Roman" w:cs="Times New Roman"/>
          <w:sz w:val="24"/>
          <w:szCs w:val="24"/>
        </w:rPr>
        <w:t xml:space="preserve"> </w:t>
      </w:r>
      <w:r w:rsidRPr="00154AFD">
        <w:rPr>
          <w:rFonts w:ascii="Times New Roman" w:hAnsi="Times New Roman" w:cs="Times New Roman"/>
          <w:sz w:val="24"/>
          <w:szCs w:val="24"/>
        </w:rPr>
        <w:t>postojanje udruženja aktivnih u oblasti zaštite životne sredine, prirodna</w:t>
      </w:r>
      <w:r>
        <w:rPr>
          <w:rFonts w:ascii="Times New Roman" w:hAnsi="Times New Roman" w:cs="Times New Roman"/>
          <w:sz w:val="24"/>
          <w:szCs w:val="24"/>
        </w:rPr>
        <w:t xml:space="preserve"> </w:t>
      </w:r>
      <w:r w:rsidRPr="00154AFD">
        <w:rPr>
          <w:rFonts w:ascii="Times New Roman" w:hAnsi="Times New Roman" w:cs="Times New Roman"/>
          <w:sz w:val="24"/>
          <w:szCs w:val="24"/>
        </w:rPr>
        <w:t>bogatstva i dr. Dok sa druge strane treba težiti umanjenju prepoznatih slabosti koje utiču na zaštitu</w:t>
      </w:r>
      <w:r>
        <w:rPr>
          <w:rFonts w:ascii="Times New Roman" w:hAnsi="Times New Roman" w:cs="Times New Roman"/>
          <w:sz w:val="24"/>
          <w:szCs w:val="24"/>
        </w:rPr>
        <w:t xml:space="preserve"> </w:t>
      </w:r>
      <w:r w:rsidRPr="00154AFD">
        <w:rPr>
          <w:rFonts w:ascii="Times New Roman" w:hAnsi="Times New Roman" w:cs="Times New Roman"/>
          <w:sz w:val="24"/>
          <w:szCs w:val="24"/>
        </w:rPr>
        <w:t>okoliša i prostornog planiranja.</w:t>
      </w:r>
    </w:p>
    <w:p w:rsidR="00512D02" w:rsidRPr="00154AFD" w:rsidRDefault="00154AFD" w:rsidP="00154AFD">
      <w:pPr>
        <w:autoSpaceDE w:val="0"/>
        <w:autoSpaceDN w:val="0"/>
        <w:adjustRightInd w:val="0"/>
        <w:spacing w:after="0"/>
        <w:jc w:val="both"/>
        <w:rPr>
          <w:rFonts w:ascii="Times New Roman" w:hAnsi="Times New Roman" w:cs="Times New Roman"/>
          <w:sz w:val="24"/>
          <w:szCs w:val="24"/>
        </w:rPr>
      </w:pPr>
      <w:r w:rsidRPr="00154AFD">
        <w:rPr>
          <w:rFonts w:ascii="Times New Roman" w:hAnsi="Times New Roman" w:cs="Times New Roman"/>
          <w:sz w:val="24"/>
          <w:szCs w:val="24"/>
        </w:rPr>
        <w:t>Razvoj politike okoliša u Opć</w:t>
      </w:r>
      <w:r>
        <w:rPr>
          <w:rFonts w:ascii="Times New Roman" w:hAnsi="Times New Roman" w:cs="Times New Roman"/>
          <w:sz w:val="24"/>
          <w:szCs w:val="24"/>
        </w:rPr>
        <w:t>ini Kiseljak</w:t>
      </w:r>
      <w:r w:rsidRPr="00154AFD">
        <w:rPr>
          <w:rFonts w:ascii="Times New Roman" w:hAnsi="Times New Roman" w:cs="Times New Roman"/>
          <w:sz w:val="24"/>
          <w:szCs w:val="24"/>
        </w:rPr>
        <w:t xml:space="preserve"> ima za cilj jačanje zaštite okoliša i održivi razvoj, kako bi se</w:t>
      </w:r>
      <w:r>
        <w:rPr>
          <w:rFonts w:ascii="Times New Roman" w:hAnsi="Times New Roman" w:cs="Times New Roman"/>
          <w:sz w:val="24"/>
          <w:szCs w:val="24"/>
        </w:rPr>
        <w:t xml:space="preserve"> </w:t>
      </w:r>
      <w:r w:rsidRPr="00154AFD">
        <w:rPr>
          <w:rFonts w:ascii="Times New Roman" w:hAnsi="Times New Roman" w:cs="Times New Roman"/>
          <w:sz w:val="24"/>
          <w:szCs w:val="24"/>
        </w:rPr>
        <w:t xml:space="preserve">poboljšalo održivo upravljanje okolišem na cijeloj teritoriji Općine </w:t>
      </w:r>
      <w:r>
        <w:rPr>
          <w:rFonts w:ascii="Times New Roman" w:hAnsi="Times New Roman" w:cs="Times New Roman"/>
          <w:sz w:val="24"/>
          <w:szCs w:val="24"/>
        </w:rPr>
        <w:t>Kiseljak</w:t>
      </w:r>
      <w:r w:rsidRPr="00154AFD">
        <w:rPr>
          <w:rFonts w:ascii="Times New Roman" w:hAnsi="Times New Roman" w:cs="Times New Roman"/>
          <w:sz w:val="24"/>
          <w:szCs w:val="24"/>
        </w:rPr>
        <w:t>. Implementacija smjernica</w:t>
      </w:r>
      <w:r>
        <w:rPr>
          <w:rFonts w:ascii="Times New Roman" w:hAnsi="Times New Roman" w:cs="Times New Roman"/>
          <w:sz w:val="24"/>
          <w:szCs w:val="24"/>
        </w:rPr>
        <w:t xml:space="preserve"> </w:t>
      </w:r>
      <w:r w:rsidRPr="00154AFD">
        <w:rPr>
          <w:rFonts w:ascii="Times New Roman" w:hAnsi="Times New Roman" w:cs="Times New Roman"/>
          <w:sz w:val="24"/>
          <w:szCs w:val="24"/>
        </w:rPr>
        <w:t>održivog razvoja omogućava dugoročni razvoj Opć</w:t>
      </w:r>
      <w:r>
        <w:rPr>
          <w:rFonts w:ascii="Times New Roman" w:hAnsi="Times New Roman" w:cs="Times New Roman"/>
          <w:sz w:val="24"/>
          <w:szCs w:val="24"/>
        </w:rPr>
        <w:t>ine Kiseljak</w:t>
      </w:r>
      <w:r w:rsidRPr="00154AFD">
        <w:rPr>
          <w:rFonts w:ascii="Times New Roman" w:hAnsi="Times New Roman" w:cs="Times New Roman"/>
          <w:sz w:val="24"/>
          <w:szCs w:val="24"/>
        </w:rPr>
        <w:t xml:space="preserve">. </w:t>
      </w:r>
      <w:r w:rsidR="004514CA">
        <w:rPr>
          <w:rFonts w:ascii="Times New Roman" w:hAnsi="Times New Roman" w:cs="Times New Roman"/>
          <w:sz w:val="24"/>
          <w:szCs w:val="24"/>
        </w:rPr>
        <w:t>Tako da t</w:t>
      </w:r>
      <w:r w:rsidRPr="00154AFD">
        <w:rPr>
          <w:rFonts w:ascii="Times New Roman" w:hAnsi="Times New Roman" w:cs="Times New Roman"/>
          <w:sz w:val="24"/>
          <w:szCs w:val="24"/>
        </w:rPr>
        <w:t>emeljni princip sa kojim polazi</w:t>
      </w:r>
      <w:r>
        <w:rPr>
          <w:rFonts w:ascii="Times New Roman" w:hAnsi="Times New Roman" w:cs="Times New Roman"/>
          <w:sz w:val="24"/>
          <w:szCs w:val="24"/>
        </w:rPr>
        <w:t xml:space="preserve"> </w:t>
      </w:r>
      <w:r w:rsidRPr="00154AFD">
        <w:rPr>
          <w:rFonts w:ascii="Times New Roman" w:hAnsi="Times New Roman" w:cs="Times New Roman"/>
          <w:sz w:val="24"/>
          <w:szCs w:val="24"/>
        </w:rPr>
        <w:t xml:space="preserve">ispunjavanje strateškog cilja </w:t>
      </w:r>
      <w:r w:rsidR="004514CA">
        <w:rPr>
          <w:rFonts w:ascii="Times New Roman" w:hAnsi="Times New Roman" w:cs="Times New Roman"/>
          <w:sz w:val="24"/>
          <w:szCs w:val="24"/>
        </w:rPr>
        <w:t>je dostizanje</w:t>
      </w:r>
      <w:r w:rsidRPr="00154AFD">
        <w:rPr>
          <w:rFonts w:ascii="Times New Roman" w:hAnsi="Times New Roman" w:cs="Times New Roman"/>
          <w:sz w:val="24"/>
          <w:szCs w:val="24"/>
        </w:rPr>
        <w:t xml:space="preserve"> i promovir</w:t>
      </w:r>
      <w:r w:rsidR="004514CA">
        <w:rPr>
          <w:rFonts w:ascii="Times New Roman" w:hAnsi="Times New Roman" w:cs="Times New Roman"/>
          <w:sz w:val="24"/>
          <w:szCs w:val="24"/>
        </w:rPr>
        <w:t>anje ekološki zdrave sredine, jer</w:t>
      </w:r>
      <w:r w:rsidRPr="00154AFD">
        <w:rPr>
          <w:rFonts w:ascii="Times New Roman" w:hAnsi="Times New Roman" w:cs="Times New Roman"/>
          <w:sz w:val="24"/>
          <w:szCs w:val="24"/>
        </w:rPr>
        <w:t xml:space="preserve"> ekološki zdrava</w:t>
      </w:r>
      <w:r>
        <w:rPr>
          <w:rFonts w:ascii="Times New Roman" w:hAnsi="Times New Roman" w:cs="Times New Roman"/>
          <w:sz w:val="24"/>
          <w:szCs w:val="24"/>
        </w:rPr>
        <w:t xml:space="preserve"> </w:t>
      </w:r>
      <w:r w:rsidRPr="00154AFD">
        <w:rPr>
          <w:rFonts w:ascii="Times New Roman" w:hAnsi="Times New Roman" w:cs="Times New Roman"/>
          <w:sz w:val="24"/>
          <w:szCs w:val="24"/>
        </w:rPr>
        <w:t>sredina pomiruje međusobne konfliktne situacije ekonomije i ekologije, što se ostvaruje kroz formulu</w:t>
      </w:r>
      <w:r>
        <w:rPr>
          <w:rFonts w:ascii="Times New Roman" w:hAnsi="Times New Roman" w:cs="Times New Roman"/>
          <w:sz w:val="24"/>
          <w:szCs w:val="24"/>
        </w:rPr>
        <w:t xml:space="preserve"> </w:t>
      </w:r>
      <w:r w:rsidRPr="00154AFD">
        <w:rPr>
          <w:rFonts w:ascii="Times New Roman" w:hAnsi="Times New Roman" w:cs="Times New Roman"/>
          <w:sz w:val="24"/>
          <w:szCs w:val="24"/>
        </w:rPr>
        <w:t>o održivom razvoju, kao onom razvoju (privrede i društva u cjelini) koji je usklađen sa potrebama i</w:t>
      </w:r>
      <w:r>
        <w:rPr>
          <w:rFonts w:ascii="Times New Roman" w:hAnsi="Times New Roman" w:cs="Times New Roman"/>
          <w:sz w:val="24"/>
          <w:szCs w:val="24"/>
        </w:rPr>
        <w:t xml:space="preserve"> </w:t>
      </w:r>
      <w:r w:rsidRPr="00154AFD">
        <w:rPr>
          <w:rFonts w:ascii="Times New Roman" w:hAnsi="Times New Roman" w:cs="Times New Roman"/>
          <w:sz w:val="24"/>
          <w:szCs w:val="24"/>
        </w:rPr>
        <w:t>ograničenjima prirode.</w:t>
      </w:r>
    </w:p>
    <w:p w:rsidR="00512D02" w:rsidRDefault="00512D02" w:rsidP="00512D02">
      <w:pPr>
        <w:rPr>
          <w:rFonts w:ascii="Times New Roman" w:hAnsi="Times New Roman" w:cs="Times New Roman"/>
          <w:sz w:val="24"/>
          <w:szCs w:val="24"/>
        </w:rPr>
      </w:pPr>
    </w:p>
    <w:p w:rsidR="00154AFD" w:rsidRDefault="00154AFD" w:rsidP="00154AFD">
      <w:pPr>
        <w:autoSpaceDE w:val="0"/>
        <w:autoSpaceDN w:val="0"/>
        <w:adjustRightInd w:val="0"/>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00BD1A20">
        <w:rPr>
          <w:rFonts w:ascii="Times New Roman" w:hAnsi="Times New Roman" w:cs="Times New Roman"/>
          <w:sz w:val="24"/>
          <w:szCs w:val="24"/>
        </w:rPr>
        <w:t xml:space="preserve">Zaštita životne sredine </w:t>
      </w:r>
      <w:r>
        <w:rPr>
          <w:rFonts w:ascii="Times New Roman" w:hAnsi="Times New Roman" w:cs="Times New Roman"/>
          <w:sz w:val="24"/>
          <w:szCs w:val="24"/>
        </w:rPr>
        <w:t>– SWOT analiza</w:t>
      </w:r>
    </w:p>
    <w:p w:rsidR="00154AFD" w:rsidRDefault="00154AFD" w:rsidP="00154AFD">
      <w:pPr>
        <w:autoSpaceDE w:val="0"/>
        <w:autoSpaceDN w:val="0"/>
        <w:adjustRightInd w:val="0"/>
        <w:spacing w:after="0"/>
        <w:ind w:left="-284"/>
        <w:jc w:val="both"/>
        <w:rPr>
          <w:rFonts w:ascii="Times New Roman" w:hAnsi="Times New Roman" w:cs="Times New Roman"/>
          <w:sz w:val="24"/>
          <w:szCs w:val="24"/>
        </w:rPr>
      </w:pPr>
    </w:p>
    <w:tbl>
      <w:tblPr>
        <w:tblStyle w:val="Reetkatablice"/>
        <w:tblW w:w="0" w:type="auto"/>
        <w:jc w:val="center"/>
        <w:tblInd w:w="-284" w:type="dxa"/>
        <w:tblLook w:val="04A0" w:firstRow="1" w:lastRow="0" w:firstColumn="1" w:lastColumn="0" w:noHBand="0" w:noVBand="1"/>
      </w:tblPr>
      <w:tblGrid>
        <w:gridCol w:w="4644"/>
        <w:gridCol w:w="4644"/>
      </w:tblGrid>
      <w:tr w:rsidR="00154AFD" w:rsidTr="00154AFD">
        <w:trPr>
          <w:trHeight w:val="283"/>
          <w:jc w:val="center"/>
        </w:trPr>
        <w:tc>
          <w:tcPr>
            <w:tcW w:w="4644" w:type="dxa"/>
            <w:tcBorders>
              <w:top w:val="triple" w:sz="4" w:space="0" w:color="auto"/>
              <w:left w:val="triple" w:sz="4" w:space="0" w:color="auto"/>
              <w:bottom w:val="double" w:sz="4" w:space="0" w:color="auto"/>
            </w:tcBorders>
            <w:shd w:val="clear" w:color="auto" w:fill="FABF8F" w:themeFill="accent6" w:themeFillTint="99"/>
          </w:tcPr>
          <w:p w:rsidR="00154AFD" w:rsidRDefault="00154AFD" w:rsidP="00154AFD">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rsidR="00154AFD" w:rsidRDefault="00154AFD" w:rsidP="00154AFD">
            <w:pPr>
              <w:tabs>
                <w:tab w:val="left" w:pos="1576"/>
                <w:tab w:val="center" w:pos="221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SNAGE</w:t>
            </w:r>
          </w:p>
          <w:p w:rsidR="00154AFD" w:rsidRDefault="00154AFD" w:rsidP="00154AFD">
            <w:pPr>
              <w:tabs>
                <w:tab w:val="left" w:pos="1576"/>
                <w:tab w:val="center" w:pos="2214"/>
              </w:tabs>
              <w:autoSpaceDE w:val="0"/>
              <w:autoSpaceDN w:val="0"/>
              <w:adjustRightInd w:val="0"/>
              <w:rPr>
                <w:rFonts w:ascii="Times New Roman" w:hAnsi="Times New Roman" w:cs="Times New Roman"/>
                <w:sz w:val="24"/>
                <w:szCs w:val="24"/>
              </w:rPr>
            </w:pPr>
          </w:p>
        </w:tc>
        <w:tc>
          <w:tcPr>
            <w:tcW w:w="4644" w:type="dxa"/>
            <w:tcBorders>
              <w:top w:val="triple" w:sz="4" w:space="0" w:color="auto"/>
              <w:bottom w:val="double" w:sz="4" w:space="0" w:color="auto"/>
              <w:right w:val="triple" w:sz="4" w:space="0" w:color="auto"/>
            </w:tcBorders>
            <w:shd w:val="clear" w:color="auto" w:fill="FABF8F" w:themeFill="accent6" w:themeFillTint="99"/>
          </w:tcPr>
          <w:p w:rsidR="00154AFD" w:rsidRDefault="00154AFD" w:rsidP="00154AFD">
            <w:pPr>
              <w:autoSpaceDE w:val="0"/>
              <w:autoSpaceDN w:val="0"/>
              <w:adjustRightInd w:val="0"/>
              <w:jc w:val="center"/>
              <w:rPr>
                <w:rFonts w:ascii="Times New Roman" w:hAnsi="Times New Roman" w:cs="Times New Roman"/>
                <w:sz w:val="24"/>
                <w:szCs w:val="24"/>
              </w:rPr>
            </w:pPr>
          </w:p>
          <w:p w:rsidR="00154AFD" w:rsidRDefault="00154AFD" w:rsidP="00154A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SLABOSTI</w:t>
            </w:r>
          </w:p>
        </w:tc>
      </w:tr>
      <w:tr w:rsidR="00154AFD" w:rsidTr="00154AFD">
        <w:trPr>
          <w:trHeight w:val="2744"/>
          <w:jc w:val="center"/>
        </w:trPr>
        <w:tc>
          <w:tcPr>
            <w:tcW w:w="4644" w:type="dxa"/>
            <w:tcBorders>
              <w:top w:val="double" w:sz="4" w:space="0" w:color="auto"/>
              <w:left w:val="triple" w:sz="4" w:space="0" w:color="auto"/>
              <w:bottom w:val="double" w:sz="4" w:space="0" w:color="auto"/>
            </w:tcBorders>
          </w:tcPr>
          <w:p w:rsidR="00154AFD" w:rsidRDefault="00154AFD" w:rsidP="00CB66B0">
            <w:pPr>
              <w:pStyle w:val="Odlomakpopisa"/>
              <w:numPr>
                <w:ilvl w:val="0"/>
                <w:numId w:val="19"/>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 xml:space="preserve">Povoljan </w:t>
            </w:r>
            <w:proofErr w:type="spellStart"/>
            <w:r w:rsidRPr="00154AFD">
              <w:rPr>
                <w:rFonts w:ascii="Times New Roman" w:hAnsi="Times New Roman" w:cs="Times New Roman"/>
                <w:sz w:val="24"/>
                <w:szCs w:val="24"/>
              </w:rPr>
              <w:t>ge</w:t>
            </w:r>
            <w:r>
              <w:rPr>
                <w:rFonts w:ascii="Times New Roman" w:hAnsi="Times New Roman" w:cs="Times New Roman"/>
                <w:sz w:val="24"/>
                <w:szCs w:val="24"/>
              </w:rPr>
              <w:t>ograski</w:t>
            </w:r>
            <w:proofErr w:type="spellEnd"/>
            <w:r>
              <w:rPr>
                <w:rFonts w:ascii="Times New Roman" w:hAnsi="Times New Roman" w:cs="Times New Roman"/>
                <w:sz w:val="24"/>
                <w:szCs w:val="24"/>
              </w:rPr>
              <w:t xml:space="preserve"> položaj Općine</w:t>
            </w:r>
          </w:p>
          <w:p w:rsidR="00154AFD" w:rsidRPr="00154AFD" w:rsidRDefault="00154AFD" w:rsidP="00CB66B0">
            <w:pPr>
              <w:pStyle w:val="Odlomakpopisa"/>
              <w:numPr>
                <w:ilvl w:val="0"/>
                <w:numId w:val="19"/>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Prirodni resursi (poljoprivredno</w:t>
            </w:r>
            <w:r>
              <w:rPr>
                <w:rFonts w:ascii="Times New Roman" w:hAnsi="Times New Roman" w:cs="Times New Roman"/>
                <w:sz w:val="24"/>
                <w:szCs w:val="24"/>
              </w:rPr>
              <w:t xml:space="preserve"> </w:t>
            </w:r>
            <w:r w:rsidRPr="00154AFD">
              <w:rPr>
                <w:rFonts w:ascii="Times New Roman" w:hAnsi="Times New Roman" w:cs="Times New Roman"/>
                <w:sz w:val="24"/>
                <w:szCs w:val="24"/>
              </w:rPr>
              <w:t>zemljište,šume,mineralne sirovine,izvorišta</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Relativno dobra komunalna infrastruktura na</w:t>
            </w:r>
            <w:r>
              <w:rPr>
                <w:rFonts w:ascii="Times New Roman" w:hAnsi="Times New Roman" w:cs="Times New Roman"/>
                <w:sz w:val="24"/>
                <w:szCs w:val="24"/>
              </w:rPr>
              <w:t xml:space="preserve"> </w:t>
            </w:r>
            <w:r w:rsidRPr="00154AFD">
              <w:rPr>
                <w:rFonts w:ascii="Times New Roman" w:hAnsi="Times New Roman" w:cs="Times New Roman"/>
                <w:sz w:val="24"/>
                <w:szCs w:val="24"/>
              </w:rPr>
              <w:t>području općine</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NVO-e koje implementiraju projekte iz zaštite</w:t>
            </w:r>
            <w:r>
              <w:rPr>
                <w:rFonts w:ascii="Times New Roman" w:hAnsi="Times New Roman" w:cs="Times New Roman"/>
                <w:sz w:val="24"/>
                <w:szCs w:val="24"/>
              </w:rPr>
              <w:t xml:space="preserve"> </w:t>
            </w:r>
            <w:r w:rsidRPr="00154AFD">
              <w:rPr>
                <w:rFonts w:ascii="Times New Roman" w:hAnsi="Times New Roman" w:cs="Times New Roman"/>
                <w:sz w:val="24"/>
                <w:szCs w:val="24"/>
              </w:rPr>
              <w:t>životne sredine</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Urađen LEAP općine Kiseljak</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 xml:space="preserve">Zadovoljavajuće </w:t>
            </w:r>
            <w:proofErr w:type="spellStart"/>
            <w:r w:rsidRPr="00154AFD">
              <w:rPr>
                <w:rFonts w:ascii="Times New Roman" w:hAnsi="Times New Roman" w:cs="Times New Roman"/>
                <w:sz w:val="24"/>
                <w:szCs w:val="24"/>
              </w:rPr>
              <w:t>sprovođenje</w:t>
            </w:r>
            <w:proofErr w:type="spellEnd"/>
            <w:r w:rsidRPr="00154AFD">
              <w:rPr>
                <w:rFonts w:ascii="Times New Roman" w:hAnsi="Times New Roman" w:cs="Times New Roman"/>
                <w:sz w:val="24"/>
                <w:szCs w:val="24"/>
              </w:rPr>
              <w:t xml:space="preserve"> planske</w:t>
            </w:r>
            <w:r>
              <w:rPr>
                <w:rFonts w:ascii="Times New Roman" w:hAnsi="Times New Roman" w:cs="Times New Roman"/>
                <w:sz w:val="24"/>
                <w:szCs w:val="24"/>
              </w:rPr>
              <w:t xml:space="preserve"> </w:t>
            </w:r>
            <w:r w:rsidRPr="00154AFD">
              <w:rPr>
                <w:rFonts w:ascii="Times New Roman" w:hAnsi="Times New Roman" w:cs="Times New Roman"/>
                <w:sz w:val="24"/>
                <w:szCs w:val="24"/>
              </w:rPr>
              <w:t>dokumentacije u proteklom periodu</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Bogatstvo vodnim resursima;</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Postojanje Udruženja građana koje se</w:t>
            </w:r>
            <w:r>
              <w:rPr>
                <w:rFonts w:ascii="Times New Roman" w:hAnsi="Times New Roman" w:cs="Times New Roman"/>
                <w:sz w:val="24"/>
                <w:szCs w:val="24"/>
              </w:rPr>
              <w:t xml:space="preserve"> </w:t>
            </w:r>
            <w:r w:rsidRPr="00154AFD">
              <w:rPr>
                <w:rFonts w:ascii="Times New Roman" w:hAnsi="Times New Roman" w:cs="Times New Roman"/>
                <w:sz w:val="24"/>
                <w:szCs w:val="24"/>
              </w:rPr>
              <w:t>opredjeljuju za očuvan</w:t>
            </w:r>
            <w:r>
              <w:rPr>
                <w:rFonts w:ascii="Times New Roman" w:hAnsi="Times New Roman" w:cs="Times New Roman"/>
                <w:sz w:val="24"/>
                <w:szCs w:val="24"/>
              </w:rPr>
              <w:t>je prirodnih sredine</w:t>
            </w:r>
          </w:p>
          <w:p w:rsidR="00154AFD" w:rsidRP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154AFD">
              <w:rPr>
                <w:rFonts w:ascii="Times New Roman" w:hAnsi="Times New Roman" w:cs="Times New Roman"/>
                <w:sz w:val="24"/>
                <w:szCs w:val="24"/>
              </w:rPr>
              <w:t>Dobro održavane zelene površine u gradu.</w:t>
            </w:r>
          </w:p>
        </w:tc>
        <w:tc>
          <w:tcPr>
            <w:tcW w:w="4644" w:type="dxa"/>
            <w:tcBorders>
              <w:top w:val="double" w:sz="4" w:space="0" w:color="auto"/>
              <w:bottom w:val="double" w:sz="4" w:space="0" w:color="auto"/>
              <w:right w:val="triple" w:sz="4" w:space="0" w:color="auto"/>
            </w:tcBorders>
          </w:tcPr>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proofErr w:type="spellStart"/>
            <w:r w:rsidRPr="00BD1A20">
              <w:rPr>
                <w:rFonts w:ascii="Times New Roman" w:hAnsi="Times New Roman" w:cs="Times New Roman"/>
                <w:sz w:val="24"/>
                <w:szCs w:val="24"/>
              </w:rPr>
              <w:t>Ogranićene</w:t>
            </w:r>
            <w:proofErr w:type="spellEnd"/>
            <w:r w:rsidRPr="00BD1A20">
              <w:rPr>
                <w:rFonts w:ascii="Times New Roman" w:hAnsi="Times New Roman" w:cs="Times New Roman"/>
                <w:sz w:val="24"/>
                <w:szCs w:val="24"/>
              </w:rPr>
              <w:t xml:space="preserve"> mogućnosti </w:t>
            </w:r>
            <w:proofErr w:type="spellStart"/>
            <w:r w:rsidRPr="00BD1A20">
              <w:rPr>
                <w:rFonts w:ascii="Times New Roman" w:hAnsi="Times New Roman" w:cs="Times New Roman"/>
                <w:sz w:val="24"/>
                <w:szCs w:val="24"/>
              </w:rPr>
              <w:t>finanasiranja</w:t>
            </w:r>
            <w:proofErr w:type="spellEnd"/>
            <w:r w:rsidRPr="00BD1A20">
              <w:rPr>
                <w:rFonts w:ascii="Times New Roman" w:hAnsi="Times New Roman" w:cs="Times New Roman"/>
                <w:sz w:val="24"/>
                <w:szCs w:val="24"/>
              </w:rPr>
              <w:t xml:space="preserve"> iz vlastitih</w:t>
            </w:r>
            <w:r w:rsidR="00BD1A20">
              <w:rPr>
                <w:rFonts w:ascii="Times New Roman" w:hAnsi="Times New Roman" w:cs="Times New Roman"/>
                <w:sz w:val="24"/>
                <w:szCs w:val="24"/>
              </w:rPr>
              <w:t xml:space="preserve"> </w:t>
            </w:r>
            <w:r w:rsidRPr="00BD1A20">
              <w:rPr>
                <w:rFonts w:ascii="Times New Roman" w:hAnsi="Times New Roman" w:cs="Times New Roman"/>
                <w:sz w:val="24"/>
                <w:szCs w:val="24"/>
              </w:rPr>
              <w:t>izvora;</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Bespravna gradnja</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Nizak nivo svijesti o zaštiti okoline</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Velike površine pod minama</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Zagađenje zraka i okoline (veliki broj</w:t>
            </w:r>
            <w:r w:rsidR="00BD1A20">
              <w:rPr>
                <w:rFonts w:ascii="Times New Roman" w:hAnsi="Times New Roman" w:cs="Times New Roman"/>
                <w:sz w:val="24"/>
                <w:szCs w:val="24"/>
              </w:rPr>
              <w:t xml:space="preserve"> </w:t>
            </w:r>
            <w:r w:rsidRPr="00BD1A20">
              <w:rPr>
                <w:rFonts w:ascii="Times New Roman" w:hAnsi="Times New Roman" w:cs="Times New Roman"/>
                <w:sz w:val="24"/>
                <w:szCs w:val="24"/>
              </w:rPr>
              <w:t>individualnih ložišta i veliki broj vozila)</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Neriješeno pitanje odvodnje otpadnih voda</w:t>
            </w:r>
            <w:r w:rsidR="00BD1A20">
              <w:rPr>
                <w:rFonts w:ascii="Times New Roman" w:hAnsi="Times New Roman" w:cs="Times New Roman"/>
                <w:sz w:val="24"/>
                <w:szCs w:val="24"/>
              </w:rPr>
              <w:t xml:space="preserve"> </w:t>
            </w:r>
            <w:r w:rsidRPr="00BD1A20">
              <w:rPr>
                <w:rFonts w:ascii="Times New Roman" w:hAnsi="Times New Roman" w:cs="Times New Roman"/>
                <w:sz w:val="24"/>
                <w:szCs w:val="24"/>
              </w:rPr>
              <w:t xml:space="preserve">(nepostojanje kolektora i </w:t>
            </w:r>
            <w:proofErr w:type="spellStart"/>
            <w:r w:rsidRPr="00BD1A20">
              <w:rPr>
                <w:rFonts w:ascii="Times New Roman" w:hAnsi="Times New Roman" w:cs="Times New Roman"/>
                <w:sz w:val="24"/>
                <w:szCs w:val="24"/>
              </w:rPr>
              <w:t>prečistača</w:t>
            </w:r>
            <w:proofErr w:type="spellEnd"/>
            <w:r w:rsidRPr="00BD1A20">
              <w:rPr>
                <w:rFonts w:ascii="Times New Roman" w:hAnsi="Times New Roman" w:cs="Times New Roman"/>
                <w:sz w:val="24"/>
                <w:szCs w:val="24"/>
              </w:rPr>
              <w:t xml:space="preserve"> za otpadne</w:t>
            </w:r>
            <w:r w:rsidR="00BD1A20">
              <w:rPr>
                <w:rFonts w:ascii="Times New Roman" w:hAnsi="Times New Roman" w:cs="Times New Roman"/>
                <w:sz w:val="24"/>
                <w:szCs w:val="24"/>
              </w:rPr>
              <w:t xml:space="preserve"> </w:t>
            </w:r>
            <w:r w:rsidRPr="00BD1A20">
              <w:rPr>
                <w:rFonts w:ascii="Times New Roman" w:hAnsi="Times New Roman" w:cs="Times New Roman"/>
                <w:sz w:val="24"/>
                <w:szCs w:val="24"/>
              </w:rPr>
              <w:t>vode)</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Nepostojanje plana upravljanja otpadom na</w:t>
            </w:r>
            <w:r w:rsidR="00BD1A20">
              <w:rPr>
                <w:rFonts w:ascii="Times New Roman" w:hAnsi="Times New Roman" w:cs="Times New Roman"/>
                <w:sz w:val="24"/>
                <w:szCs w:val="24"/>
              </w:rPr>
              <w:t xml:space="preserve"> </w:t>
            </w:r>
            <w:r w:rsidRPr="00BD1A20">
              <w:rPr>
                <w:rFonts w:ascii="Times New Roman" w:hAnsi="Times New Roman" w:cs="Times New Roman"/>
                <w:sz w:val="24"/>
                <w:szCs w:val="24"/>
              </w:rPr>
              <w:t>nivou općine</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Neuređena deponija komunalnog otpad</w:t>
            </w:r>
            <w:r w:rsidR="004514CA">
              <w:rPr>
                <w:rFonts w:ascii="Times New Roman" w:hAnsi="Times New Roman" w:cs="Times New Roman"/>
                <w:sz w:val="24"/>
                <w:szCs w:val="24"/>
              </w:rPr>
              <w:t>a</w:t>
            </w:r>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 xml:space="preserve">Neopremljenost komunalnog </w:t>
            </w:r>
            <w:proofErr w:type="spellStart"/>
            <w:r w:rsidRPr="00BD1A20">
              <w:rPr>
                <w:rFonts w:ascii="Times New Roman" w:hAnsi="Times New Roman" w:cs="Times New Roman"/>
                <w:sz w:val="24"/>
                <w:szCs w:val="24"/>
              </w:rPr>
              <w:t>preduzeća</w:t>
            </w:r>
            <w:proofErr w:type="spellEnd"/>
          </w:p>
          <w:p w:rsidR="00BD1A20"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Veliki broj klizišta</w:t>
            </w:r>
          </w:p>
          <w:p w:rsidR="00154AFD" w:rsidRDefault="00154AFD" w:rsidP="00CB66B0">
            <w:pPr>
              <w:pStyle w:val="Odlomakpopisa"/>
              <w:numPr>
                <w:ilvl w:val="0"/>
                <w:numId w:val="20"/>
              </w:numPr>
              <w:autoSpaceDE w:val="0"/>
              <w:autoSpaceDN w:val="0"/>
              <w:adjustRightInd w:val="0"/>
              <w:rPr>
                <w:rFonts w:ascii="Times New Roman" w:hAnsi="Times New Roman" w:cs="Times New Roman"/>
                <w:sz w:val="24"/>
                <w:szCs w:val="24"/>
              </w:rPr>
            </w:pPr>
            <w:r w:rsidRPr="00BD1A20">
              <w:rPr>
                <w:rFonts w:ascii="Times New Roman" w:hAnsi="Times New Roman" w:cs="Times New Roman"/>
                <w:sz w:val="24"/>
                <w:szCs w:val="24"/>
              </w:rPr>
              <w:t>Prekomjerna i bespravna sječa šume</w:t>
            </w: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Default="00BD1A20" w:rsidP="00BD1A20">
            <w:pPr>
              <w:autoSpaceDE w:val="0"/>
              <w:autoSpaceDN w:val="0"/>
              <w:adjustRightInd w:val="0"/>
              <w:rPr>
                <w:rFonts w:ascii="Times New Roman" w:hAnsi="Times New Roman" w:cs="Times New Roman"/>
                <w:sz w:val="24"/>
                <w:szCs w:val="24"/>
              </w:rPr>
            </w:pPr>
          </w:p>
          <w:p w:rsidR="00BD1A20" w:rsidRPr="00BD1A20" w:rsidRDefault="00BD1A20" w:rsidP="00BD1A20">
            <w:pPr>
              <w:autoSpaceDE w:val="0"/>
              <w:autoSpaceDN w:val="0"/>
              <w:adjustRightInd w:val="0"/>
              <w:rPr>
                <w:rFonts w:ascii="Times New Roman" w:hAnsi="Times New Roman" w:cs="Times New Roman"/>
                <w:sz w:val="24"/>
                <w:szCs w:val="24"/>
              </w:rPr>
            </w:pPr>
          </w:p>
        </w:tc>
      </w:tr>
      <w:tr w:rsidR="00154AFD" w:rsidTr="00154AFD">
        <w:trPr>
          <w:trHeight w:val="250"/>
          <w:jc w:val="center"/>
        </w:trPr>
        <w:tc>
          <w:tcPr>
            <w:tcW w:w="4644" w:type="dxa"/>
            <w:tcBorders>
              <w:top w:val="double" w:sz="4" w:space="0" w:color="auto"/>
              <w:left w:val="triple" w:sz="4" w:space="0" w:color="auto"/>
              <w:bottom w:val="double" w:sz="4" w:space="0" w:color="auto"/>
            </w:tcBorders>
            <w:shd w:val="clear" w:color="auto" w:fill="FABF8F" w:themeFill="accent6" w:themeFillTint="99"/>
          </w:tcPr>
          <w:p w:rsidR="00154AFD" w:rsidRDefault="00154AFD" w:rsidP="00154AFD">
            <w:pPr>
              <w:autoSpaceDE w:val="0"/>
              <w:autoSpaceDN w:val="0"/>
              <w:adjustRightInd w:val="0"/>
              <w:jc w:val="center"/>
              <w:rPr>
                <w:rFonts w:ascii="Times New Roman" w:hAnsi="Times New Roman" w:cs="Times New Roman"/>
                <w:sz w:val="24"/>
                <w:szCs w:val="24"/>
              </w:rPr>
            </w:pPr>
          </w:p>
          <w:p w:rsidR="00154AFD" w:rsidRDefault="00154AFD" w:rsidP="00154A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PRILIKE</w:t>
            </w:r>
          </w:p>
          <w:p w:rsidR="00154AFD" w:rsidRDefault="00154AFD" w:rsidP="00154AFD">
            <w:pPr>
              <w:autoSpaceDE w:val="0"/>
              <w:autoSpaceDN w:val="0"/>
              <w:adjustRightInd w:val="0"/>
              <w:jc w:val="center"/>
              <w:rPr>
                <w:rFonts w:ascii="Times New Roman" w:hAnsi="Times New Roman" w:cs="Times New Roman"/>
                <w:sz w:val="24"/>
                <w:szCs w:val="24"/>
              </w:rPr>
            </w:pPr>
          </w:p>
        </w:tc>
        <w:tc>
          <w:tcPr>
            <w:tcW w:w="4644" w:type="dxa"/>
            <w:tcBorders>
              <w:top w:val="double" w:sz="4" w:space="0" w:color="auto"/>
              <w:bottom w:val="double" w:sz="4" w:space="0" w:color="auto"/>
              <w:right w:val="triple" w:sz="4" w:space="0" w:color="auto"/>
            </w:tcBorders>
            <w:shd w:val="clear" w:color="auto" w:fill="FABF8F" w:themeFill="accent6" w:themeFillTint="99"/>
          </w:tcPr>
          <w:p w:rsidR="00154AFD" w:rsidRDefault="00154AFD" w:rsidP="00154AFD">
            <w:pPr>
              <w:autoSpaceDE w:val="0"/>
              <w:autoSpaceDN w:val="0"/>
              <w:adjustRightInd w:val="0"/>
              <w:jc w:val="center"/>
              <w:rPr>
                <w:rFonts w:ascii="Times New Roman" w:hAnsi="Times New Roman" w:cs="Times New Roman"/>
                <w:sz w:val="24"/>
                <w:szCs w:val="24"/>
              </w:rPr>
            </w:pPr>
          </w:p>
          <w:p w:rsidR="00154AFD" w:rsidRDefault="00154AFD" w:rsidP="00154A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PRIJETNJE</w:t>
            </w:r>
          </w:p>
        </w:tc>
      </w:tr>
      <w:tr w:rsidR="00154AFD" w:rsidTr="00154AFD">
        <w:trPr>
          <w:trHeight w:val="2228"/>
          <w:jc w:val="center"/>
        </w:trPr>
        <w:tc>
          <w:tcPr>
            <w:tcW w:w="4644" w:type="dxa"/>
            <w:tcBorders>
              <w:top w:val="double" w:sz="4" w:space="0" w:color="auto"/>
              <w:left w:val="triple" w:sz="4" w:space="0" w:color="auto"/>
              <w:bottom w:val="triple" w:sz="4" w:space="0" w:color="auto"/>
            </w:tcBorders>
          </w:tcPr>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proofErr w:type="spellStart"/>
            <w:r w:rsidRPr="00DD104D">
              <w:rPr>
                <w:rFonts w:ascii="Times New Roman" w:hAnsi="Times New Roman" w:cs="Times New Roman"/>
                <w:sz w:val="24"/>
                <w:szCs w:val="24"/>
              </w:rPr>
              <w:t>Predpristupni</w:t>
            </w:r>
            <w:proofErr w:type="spellEnd"/>
            <w:r w:rsidRPr="00DD104D">
              <w:rPr>
                <w:rFonts w:ascii="Times New Roman" w:hAnsi="Times New Roman" w:cs="Times New Roman"/>
                <w:sz w:val="24"/>
                <w:szCs w:val="24"/>
              </w:rPr>
              <w:t xml:space="preserve"> fondovi EU</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Postojanje međunarodnih donatorskih i</w:t>
            </w:r>
            <w:r>
              <w:rPr>
                <w:rFonts w:ascii="Times New Roman" w:hAnsi="Times New Roman" w:cs="Times New Roman"/>
                <w:sz w:val="24"/>
                <w:szCs w:val="24"/>
              </w:rPr>
              <w:t xml:space="preserve"> </w:t>
            </w:r>
            <w:r w:rsidRPr="00DD104D">
              <w:rPr>
                <w:rFonts w:ascii="Times New Roman" w:hAnsi="Times New Roman" w:cs="Times New Roman"/>
                <w:sz w:val="24"/>
                <w:szCs w:val="24"/>
              </w:rPr>
              <w:t>kreditnih institucija</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 xml:space="preserve">Međuopćinska </w:t>
            </w:r>
            <w:proofErr w:type="spellStart"/>
            <w:r w:rsidRPr="00DD104D">
              <w:rPr>
                <w:rFonts w:ascii="Times New Roman" w:hAnsi="Times New Roman" w:cs="Times New Roman"/>
                <w:sz w:val="24"/>
                <w:szCs w:val="24"/>
              </w:rPr>
              <w:t>saradnja</w:t>
            </w:r>
            <w:proofErr w:type="spellEnd"/>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NVO kao potencijal za razvoj (zajednički</w:t>
            </w:r>
            <w:r>
              <w:rPr>
                <w:rFonts w:ascii="Times New Roman" w:hAnsi="Times New Roman" w:cs="Times New Roman"/>
                <w:sz w:val="24"/>
                <w:szCs w:val="24"/>
              </w:rPr>
              <w:t xml:space="preserve"> </w:t>
            </w:r>
            <w:r w:rsidRPr="00DD104D">
              <w:rPr>
                <w:rFonts w:ascii="Times New Roman" w:hAnsi="Times New Roman" w:cs="Times New Roman"/>
                <w:sz w:val="24"/>
                <w:szCs w:val="24"/>
              </w:rPr>
              <w:t>projekti,zajedno sa NVO)</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 xml:space="preserve"> Kreiranje novih zakonskih propisa (promjena i</w:t>
            </w:r>
            <w:r>
              <w:rPr>
                <w:rFonts w:ascii="Times New Roman" w:hAnsi="Times New Roman" w:cs="Times New Roman"/>
                <w:sz w:val="24"/>
                <w:szCs w:val="24"/>
              </w:rPr>
              <w:t xml:space="preserve"> </w:t>
            </w:r>
            <w:r w:rsidRPr="00DD104D">
              <w:rPr>
                <w:rFonts w:ascii="Times New Roman" w:hAnsi="Times New Roman" w:cs="Times New Roman"/>
                <w:sz w:val="24"/>
                <w:szCs w:val="24"/>
              </w:rPr>
              <w:t>prilagođavanje)</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 xml:space="preserve"> Ekonomski efekti reciklaže</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Korištenje obnovljivih izvora energije</w:t>
            </w:r>
          </w:p>
          <w:p w:rsid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Integralno upravljanje otpadom</w:t>
            </w:r>
          </w:p>
          <w:p w:rsidR="00DD104D" w:rsidRPr="00DD104D" w:rsidRDefault="00DD104D" w:rsidP="00CB66B0">
            <w:pPr>
              <w:pStyle w:val="Odlomakpopisa"/>
              <w:numPr>
                <w:ilvl w:val="0"/>
                <w:numId w:val="21"/>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Edukacija stanovništva sa svrhom podizanja</w:t>
            </w:r>
            <w:r>
              <w:rPr>
                <w:rFonts w:ascii="Times New Roman" w:hAnsi="Times New Roman" w:cs="Times New Roman"/>
                <w:sz w:val="24"/>
                <w:szCs w:val="24"/>
              </w:rPr>
              <w:t xml:space="preserve"> </w:t>
            </w:r>
            <w:r w:rsidRPr="00DD104D">
              <w:rPr>
                <w:rFonts w:ascii="Times New Roman" w:hAnsi="Times New Roman" w:cs="Times New Roman"/>
                <w:sz w:val="24"/>
                <w:szCs w:val="24"/>
              </w:rPr>
              <w:t>ekološke svijesti u cilju zaštite okoliš</w:t>
            </w:r>
            <w:r>
              <w:rPr>
                <w:rFonts w:ascii="Times New Roman" w:hAnsi="Times New Roman" w:cs="Times New Roman"/>
                <w:sz w:val="24"/>
                <w:szCs w:val="24"/>
              </w:rPr>
              <w:t>a</w:t>
            </w:r>
          </w:p>
          <w:p w:rsidR="00154AFD" w:rsidRPr="00BF6FFC" w:rsidRDefault="00DD104D" w:rsidP="00CB66B0">
            <w:pPr>
              <w:pStyle w:val="Default"/>
              <w:numPr>
                <w:ilvl w:val="0"/>
                <w:numId w:val="18"/>
              </w:numPr>
              <w:rPr>
                <w:rFonts w:ascii="Times New Roman" w:hAnsi="Times New Roman" w:cs="Times New Roman"/>
              </w:rPr>
            </w:pPr>
            <w:r w:rsidRPr="00DD104D">
              <w:rPr>
                <w:rFonts w:ascii="Times New Roman" w:hAnsi="Times New Roman" w:cs="Times New Roman"/>
              </w:rPr>
              <w:t xml:space="preserve"> Poboljšanje kvaliteta okoliša realizacijom LEAP-a</w:t>
            </w:r>
          </w:p>
        </w:tc>
        <w:tc>
          <w:tcPr>
            <w:tcW w:w="4644" w:type="dxa"/>
            <w:tcBorders>
              <w:top w:val="double" w:sz="4" w:space="0" w:color="auto"/>
              <w:bottom w:val="triple" w:sz="4" w:space="0" w:color="auto"/>
              <w:right w:val="triple" w:sz="4" w:space="0" w:color="auto"/>
            </w:tcBorders>
          </w:tcPr>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Prirodne nepogode i druge nesreće</w:t>
            </w:r>
            <w:r>
              <w:rPr>
                <w:rFonts w:ascii="Times New Roman" w:hAnsi="Times New Roman" w:cs="Times New Roman"/>
                <w:sz w:val="24"/>
                <w:szCs w:val="24"/>
              </w:rPr>
              <w:t xml:space="preserve"> </w:t>
            </w:r>
            <w:r w:rsidRPr="00DD104D">
              <w:rPr>
                <w:rFonts w:ascii="Times New Roman" w:hAnsi="Times New Roman" w:cs="Times New Roman"/>
                <w:sz w:val="24"/>
                <w:szCs w:val="24"/>
              </w:rPr>
              <w:t>(poplave,klizišta i dr.)</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Neadekvatno riješeno pitanje deponije i</w:t>
            </w:r>
            <w:r>
              <w:rPr>
                <w:rFonts w:ascii="Times New Roman" w:hAnsi="Times New Roman" w:cs="Times New Roman"/>
                <w:sz w:val="24"/>
                <w:szCs w:val="24"/>
              </w:rPr>
              <w:t xml:space="preserve"> </w:t>
            </w:r>
            <w:r w:rsidRPr="00DD104D">
              <w:rPr>
                <w:rFonts w:ascii="Times New Roman" w:hAnsi="Times New Roman" w:cs="Times New Roman"/>
                <w:sz w:val="24"/>
                <w:szCs w:val="24"/>
              </w:rPr>
              <w:t>prikupljanja krutog otpada</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Sve manje donatorskih sredstava</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Zaostajanje BiH u procesu pridruživanja</w:t>
            </w:r>
            <w:r>
              <w:rPr>
                <w:rFonts w:ascii="Times New Roman" w:hAnsi="Times New Roman" w:cs="Times New Roman"/>
                <w:sz w:val="24"/>
                <w:szCs w:val="24"/>
              </w:rPr>
              <w:t xml:space="preserve"> </w:t>
            </w:r>
            <w:r w:rsidRPr="00DD104D">
              <w:rPr>
                <w:rFonts w:ascii="Times New Roman" w:hAnsi="Times New Roman" w:cs="Times New Roman"/>
                <w:sz w:val="24"/>
                <w:szCs w:val="24"/>
              </w:rPr>
              <w:t xml:space="preserve">EU,kašnjenje u </w:t>
            </w:r>
            <w:proofErr w:type="spellStart"/>
            <w:r w:rsidRPr="00DD104D">
              <w:rPr>
                <w:rFonts w:ascii="Times New Roman" w:hAnsi="Times New Roman" w:cs="Times New Roman"/>
                <w:sz w:val="24"/>
                <w:szCs w:val="24"/>
              </w:rPr>
              <w:t>dobijanju</w:t>
            </w:r>
            <w:proofErr w:type="spellEnd"/>
            <w:r w:rsidRPr="00DD104D">
              <w:rPr>
                <w:rFonts w:ascii="Times New Roman" w:hAnsi="Times New Roman" w:cs="Times New Roman"/>
                <w:sz w:val="24"/>
                <w:szCs w:val="24"/>
              </w:rPr>
              <w:t xml:space="preserve"> statusa zemlje</w:t>
            </w:r>
            <w:r>
              <w:rPr>
                <w:rFonts w:ascii="Times New Roman" w:hAnsi="Times New Roman" w:cs="Times New Roman"/>
                <w:sz w:val="24"/>
                <w:szCs w:val="24"/>
              </w:rPr>
              <w:t xml:space="preserve"> </w:t>
            </w:r>
            <w:r w:rsidRPr="00DD104D">
              <w:rPr>
                <w:rFonts w:ascii="Times New Roman" w:hAnsi="Times New Roman" w:cs="Times New Roman"/>
                <w:sz w:val="24"/>
                <w:szCs w:val="24"/>
              </w:rPr>
              <w:t>kandidata (nemogućnost korištenja fondova za</w:t>
            </w:r>
            <w:r w:rsidR="004514CA">
              <w:rPr>
                <w:rFonts w:ascii="Times New Roman" w:hAnsi="Times New Roman" w:cs="Times New Roman"/>
                <w:sz w:val="24"/>
                <w:szCs w:val="24"/>
              </w:rPr>
              <w:t xml:space="preserve"> </w:t>
            </w:r>
            <w:r w:rsidRPr="00DD104D">
              <w:rPr>
                <w:rFonts w:ascii="Times New Roman" w:hAnsi="Times New Roman" w:cs="Times New Roman"/>
                <w:sz w:val="24"/>
                <w:szCs w:val="24"/>
              </w:rPr>
              <w:t>transport,</w:t>
            </w:r>
            <w:r w:rsidR="004514CA">
              <w:rPr>
                <w:rFonts w:ascii="Times New Roman" w:hAnsi="Times New Roman" w:cs="Times New Roman"/>
                <w:sz w:val="24"/>
                <w:szCs w:val="24"/>
              </w:rPr>
              <w:t xml:space="preserve"> </w:t>
            </w:r>
            <w:r w:rsidRPr="00DD104D">
              <w:rPr>
                <w:rFonts w:ascii="Times New Roman" w:hAnsi="Times New Roman" w:cs="Times New Roman"/>
                <w:sz w:val="24"/>
                <w:szCs w:val="24"/>
              </w:rPr>
              <w:t>konkurentnost,</w:t>
            </w:r>
            <w:r w:rsidR="004514CA">
              <w:rPr>
                <w:rFonts w:ascii="Times New Roman" w:hAnsi="Times New Roman" w:cs="Times New Roman"/>
                <w:sz w:val="24"/>
                <w:szCs w:val="24"/>
              </w:rPr>
              <w:t xml:space="preserve"> </w:t>
            </w:r>
            <w:r w:rsidRPr="00DD104D">
              <w:rPr>
                <w:rFonts w:ascii="Times New Roman" w:hAnsi="Times New Roman" w:cs="Times New Roman"/>
                <w:sz w:val="24"/>
                <w:szCs w:val="24"/>
              </w:rPr>
              <w:t>ekologiju,</w:t>
            </w:r>
            <w:r w:rsidR="004514CA">
              <w:rPr>
                <w:rFonts w:ascii="Times New Roman" w:hAnsi="Times New Roman" w:cs="Times New Roman"/>
                <w:sz w:val="24"/>
                <w:szCs w:val="24"/>
              </w:rPr>
              <w:t xml:space="preserve"> </w:t>
            </w:r>
            <w:r w:rsidRPr="00DD104D">
              <w:rPr>
                <w:rFonts w:ascii="Times New Roman" w:hAnsi="Times New Roman" w:cs="Times New Roman"/>
                <w:sz w:val="24"/>
                <w:szCs w:val="24"/>
              </w:rPr>
              <w:t>razvoj</w:t>
            </w:r>
            <w:r>
              <w:rPr>
                <w:rFonts w:ascii="Times New Roman" w:hAnsi="Times New Roman" w:cs="Times New Roman"/>
                <w:sz w:val="24"/>
                <w:szCs w:val="24"/>
              </w:rPr>
              <w:t xml:space="preserve"> </w:t>
            </w:r>
            <w:r w:rsidRPr="00DD104D">
              <w:rPr>
                <w:rFonts w:ascii="Times New Roman" w:hAnsi="Times New Roman" w:cs="Times New Roman"/>
                <w:sz w:val="24"/>
                <w:szCs w:val="24"/>
              </w:rPr>
              <w:t>ljudskih resursa i ruralni razvoj)</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Neplansko korištenje i kontrola eksploatacije</w:t>
            </w:r>
            <w:r>
              <w:rPr>
                <w:rFonts w:ascii="Times New Roman" w:hAnsi="Times New Roman" w:cs="Times New Roman"/>
                <w:sz w:val="24"/>
                <w:szCs w:val="24"/>
              </w:rPr>
              <w:t xml:space="preserve"> </w:t>
            </w:r>
            <w:r w:rsidRPr="00DD104D">
              <w:rPr>
                <w:rFonts w:ascii="Times New Roman" w:hAnsi="Times New Roman" w:cs="Times New Roman"/>
                <w:sz w:val="24"/>
                <w:szCs w:val="24"/>
              </w:rPr>
              <w:t>prirodnih resursa</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Slaba koordinacija između viših nivoa vlasti i</w:t>
            </w:r>
            <w:r>
              <w:rPr>
                <w:rFonts w:ascii="Times New Roman" w:hAnsi="Times New Roman" w:cs="Times New Roman"/>
                <w:sz w:val="24"/>
                <w:szCs w:val="24"/>
              </w:rPr>
              <w:t xml:space="preserve"> </w:t>
            </w:r>
            <w:r w:rsidRPr="00DD104D">
              <w:rPr>
                <w:rFonts w:ascii="Times New Roman" w:hAnsi="Times New Roman" w:cs="Times New Roman"/>
                <w:sz w:val="24"/>
                <w:szCs w:val="24"/>
              </w:rPr>
              <w:t>općine</w:t>
            </w:r>
            <w:r>
              <w:rPr>
                <w:rFonts w:ascii="Times New Roman" w:hAnsi="Times New Roman" w:cs="Times New Roman"/>
                <w:sz w:val="24"/>
                <w:szCs w:val="24"/>
              </w:rPr>
              <w:t xml:space="preserve"> </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Globalni utjecaj zagađenja</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Klimatske promjene</w:t>
            </w:r>
          </w:p>
          <w:p w:rsid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Ekonomska kriza</w:t>
            </w:r>
          </w:p>
          <w:p w:rsidR="00DD104D" w:rsidRPr="00DD104D" w:rsidRDefault="00DD104D" w:rsidP="00CB66B0">
            <w:pPr>
              <w:pStyle w:val="Odlomakpopisa"/>
              <w:numPr>
                <w:ilvl w:val="0"/>
                <w:numId w:val="18"/>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 xml:space="preserve">Degradacija </w:t>
            </w:r>
            <w:proofErr w:type="spellStart"/>
            <w:r w:rsidRPr="00DD104D">
              <w:rPr>
                <w:rFonts w:ascii="Times New Roman" w:hAnsi="Times New Roman" w:cs="Times New Roman"/>
                <w:sz w:val="24"/>
                <w:szCs w:val="24"/>
              </w:rPr>
              <w:t>biodiverziteta</w:t>
            </w:r>
            <w:proofErr w:type="spellEnd"/>
          </w:p>
          <w:p w:rsidR="00154AFD" w:rsidRPr="00DC523E" w:rsidRDefault="00DD104D" w:rsidP="00CB66B0">
            <w:pPr>
              <w:pStyle w:val="Odlomakpopisa"/>
              <w:numPr>
                <w:ilvl w:val="0"/>
                <w:numId w:val="17"/>
              </w:numPr>
              <w:autoSpaceDE w:val="0"/>
              <w:autoSpaceDN w:val="0"/>
              <w:adjustRightInd w:val="0"/>
              <w:rPr>
                <w:rFonts w:ascii="Times New Roman" w:hAnsi="Times New Roman" w:cs="Times New Roman"/>
                <w:sz w:val="24"/>
                <w:szCs w:val="24"/>
              </w:rPr>
            </w:pPr>
            <w:r w:rsidRPr="00DD104D">
              <w:rPr>
                <w:rFonts w:ascii="Times New Roman" w:hAnsi="Times New Roman" w:cs="Times New Roman"/>
                <w:sz w:val="24"/>
                <w:szCs w:val="24"/>
              </w:rPr>
              <w:t>Nekontrolirano širenje ambrozije</w:t>
            </w:r>
          </w:p>
        </w:tc>
      </w:tr>
    </w:tbl>
    <w:p w:rsidR="00FF32F0" w:rsidRDefault="00FF32F0" w:rsidP="00512D02">
      <w:pPr>
        <w:rPr>
          <w:rFonts w:ascii="Times New Roman" w:hAnsi="Times New Roman" w:cs="Times New Roman"/>
          <w:sz w:val="24"/>
          <w:szCs w:val="24"/>
        </w:rPr>
      </w:pPr>
    </w:p>
    <w:p w:rsidR="00FF32F0" w:rsidRDefault="00FF32F0" w:rsidP="00512D02">
      <w:pPr>
        <w:rPr>
          <w:rFonts w:ascii="Times New Roman" w:hAnsi="Times New Roman" w:cs="Times New Roman"/>
          <w:sz w:val="24"/>
          <w:szCs w:val="24"/>
        </w:rPr>
      </w:pPr>
    </w:p>
    <w:p w:rsidR="004F2FB5" w:rsidRDefault="004F2FB5" w:rsidP="00512D02">
      <w:pPr>
        <w:rPr>
          <w:rFonts w:ascii="Times New Roman" w:hAnsi="Times New Roman" w:cs="Times New Roman"/>
          <w:sz w:val="24"/>
          <w:szCs w:val="24"/>
        </w:rPr>
      </w:pPr>
    </w:p>
    <w:p w:rsidR="004F2FB5" w:rsidRDefault="004F2FB5" w:rsidP="00512D02">
      <w:pPr>
        <w:rPr>
          <w:rFonts w:ascii="Times New Roman" w:hAnsi="Times New Roman" w:cs="Times New Roman"/>
          <w:sz w:val="24"/>
          <w:szCs w:val="24"/>
        </w:rPr>
      </w:pPr>
    </w:p>
    <w:p w:rsidR="00DD104D" w:rsidRPr="003D6C5D" w:rsidRDefault="00DD104D" w:rsidP="00DD104D">
      <w:pPr>
        <w:shd w:val="clear" w:color="auto" w:fill="8DB3E2" w:themeFill="text2" w:themeFillTint="66"/>
        <w:autoSpaceDE w:val="0"/>
        <w:autoSpaceDN w:val="0"/>
        <w:adjustRightInd w:val="0"/>
        <w:spacing w:after="0"/>
        <w:ind w:left="-284"/>
        <w:jc w:val="both"/>
        <w:rPr>
          <w:rFonts w:ascii="Times New Roman" w:hAnsi="Times New Roman" w:cs="Times New Roman"/>
          <w:b/>
          <w:sz w:val="24"/>
          <w:szCs w:val="24"/>
        </w:rPr>
      </w:pPr>
      <w:r w:rsidRPr="003D6C5D">
        <w:rPr>
          <w:rFonts w:ascii="Times New Roman" w:hAnsi="Times New Roman" w:cs="Times New Roman"/>
          <w:b/>
          <w:sz w:val="24"/>
          <w:szCs w:val="24"/>
        </w:rPr>
        <w:tab/>
      </w:r>
      <w:r w:rsidRPr="003D6C5D">
        <w:rPr>
          <w:rFonts w:ascii="Times New Roman" w:hAnsi="Times New Roman" w:cs="Times New Roman"/>
          <w:b/>
          <w:sz w:val="24"/>
          <w:szCs w:val="24"/>
        </w:rPr>
        <w:tab/>
      </w:r>
      <w:r w:rsidRPr="003D6C5D">
        <w:rPr>
          <w:rFonts w:ascii="Times New Roman" w:hAnsi="Times New Roman" w:cs="Times New Roman"/>
          <w:b/>
          <w:sz w:val="24"/>
          <w:szCs w:val="24"/>
        </w:rPr>
        <w:tab/>
        <w:t>V</w:t>
      </w:r>
      <w:r>
        <w:rPr>
          <w:rFonts w:ascii="Times New Roman" w:hAnsi="Times New Roman" w:cs="Times New Roman"/>
          <w:b/>
          <w:sz w:val="24"/>
          <w:szCs w:val="24"/>
        </w:rPr>
        <w:t>.3</w:t>
      </w:r>
      <w:r w:rsidRPr="003D6C5D">
        <w:rPr>
          <w:rFonts w:ascii="Times New Roman" w:hAnsi="Times New Roman" w:cs="Times New Roman"/>
          <w:b/>
          <w:sz w:val="24"/>
          <w:szCs w:val="24"/>
        </w:rPr>
        <w:t>.2. Operativni</w:t>
      </w:r>
      <w:r>
        <w:rPr>
          <w:rFonts w:ascii="Times New Roman" w:hAnsi="Times New Roman" w:cs="Times New Roman"/>
          <w:b/>
          <w:sz w:val="24"/>
          <w:szCs w:val="24"/>
        </w:rPr>
        <w:t xml:space="preserve"> ciljevi zaštite životne sredine</w:t>
      </w:r>
    </w:p>
    <w:p w:rsidR="00DD104D" w:rsidRDefault="00DD104D" w:rsidP="00DD104D">
      <w:pPr>
        <w:autoSpaceDE w:val="0"/>
        <w:autoSpaceDN w:val="0"/>
        <w:adjustRightInd w:val="0"/>
        <w:spacing w:after="0"/>
        <w:ind w:left="-284"/>
        <w:jc w:val="both"/>
        <w:rPr>
          <w:rFonts w:ascii="Times New Roman" w:hAnsi="Times New Roman" w:cs="Times New Roman"/>
          <w:sz w:val="24"/>
          <w:szCs w:val="24"/>
        </w:rPr>
      </w:pPr>
    </w:p>
    <w:p w:rsidR="00DD104D" w:rsidRDefault="00DD104D" w:rsidP="00DD104D">
      <w:pPr>
        <w:autoSpaceDE w:val="0"/>
        <w:autoSpaceDN w:val="0"/>
        <w:adjustRightInd w:val="0"/>
        <w:spacing w:after="0"/>
        <w:ind w:firstLine="708"/>
        <w:rPr>
          <w:rFonts w:ascii="Times New Roman" w:hAnsi="Times New Roman" w:cs="Times New Roman"/>
          <w:sz w:val="24"/>
          <w:szCs w:val="24"/>
        </w:rPr>
      </w:pPr>
      <w:r w:rsidRPr="0062771F">
        <w:rPr>
          <w:rFonts w:ascii="Times New Roman" w:hAnsi="Times New Roman" w:cs="Times New Roman"/>
          <w:sz w:val="24"/>
          <w:szCs w:val="24"/>
        </w:rPr>
        <w:t>Definirani su slijedeć</w:t>
      </w:r>
      <w:r>
        <w:rPr>
          <w:rFonts w:ascii="Times New Roman" w:hAnsi="Times New Roman" w:cs="Times New Roman"/>
          <w:sz w:val="24"/>
          <w:szCs w:val="24"/>
        </w:rPr>
        <w:t xml:space="preserve">i operativni ciljevi društvenog </w:t>
      </w:r>
      <w:r w:rsidRPr="0062771F">
        <w:rPr>
          <w:rFonts w:ascii="Times New Roman" w:hAnsi="Times New Roman" w:cs="Times New Roman"/>
          <w:sz w:val="24"/>
          <w:szCs w:val="24"/>
        </w:rPr>
        <w:t xml:space="preserve"> razvoja općine:</w:t>
      </w:r>
    </w:p>
    <w:p w:rsidR="00DD104D" w:rsidRPr="0062771F" w:rsidRDefault="00DD104D" w:rsidP="00DD104D">
      <w:pPr>
        <w:autoSpaceDE w:val="0"/>
        <w:autoSpaceDN w:val="0"/>
        <w:adjustRightInd w:val="0"/>
        <w:spacing w:after="0"/>
        <w:rPr>
          <w:rFonts w:ascii="Times New Roman" w:hAnsi="Times New Roman" w:cs="Times New Roman"/>
          <w:sz w:val="24"/>
          <w:szCs w:val="24"/>
        </w:rPr>
      </w:pPr>
    </w:p>
    <w:p w:rsidR="00FF32F0" w:rsidRDefault="00FF32F0" w:rsidP="00B003DD">
      <w:pPr>
        <w:pStyle w:val="Default"/>
        <w:shd w:val="clear" w:color="auto" w:fill="8DB3E2" w:themeFill="text2" w:themeFillTint="66"/>
        <w:ind w:left="708" w:hanging="708"/>
        <w:jc w:val="both"/>
        <w:rPr>
          <w:rFonts w:ascii="Times New Roman" w:hAnsi="Times New Roman" w:cs="Times New Roman"/>
          <w:b/>
          <w:bCs/>
          <w:color w:val="auto"/>
        </w:rPr>
      </w:pPr>
    </w:p>
    <w:p w:rsidR="00B003DD" w:rsidRPr="00B003DD" w:rsidRDefault="00DD104D" w:rsidP="00B003DD">
      <w:pPr>
        <w:pStyle w:val="Default"/>
        <w:shd w:val="clear" w:color="auto" w:fill="8DB3E2" w:themeFill="text2" w:themeFillTint="66"/>
        <w:ind w:left="708" w:hanging="708"/>
        <w:jc w:val="both"/>
        <w:rPr>
          <w:rFonts w:ascii="Times New Roman" w:hAnsi="Times New Roman" w:cs="Times New Roman"/>
          <w:b/>
        </w:rPr>
      </w:pPr>
      <w:r w:rsidRPr="00B003DD">
        <w:rPr>
          <w:rFonts w:ascii="Times New Roman" w:hAnsi="Times New Roman" w:cs="Times New Roman"/>
          <w:b/>
          <w:bCs/>
          <w:color w:val="auto"/>
        </w:rPr>
        <w:t xml:space="preserve">OC 1 </w:t>
      </w:r>
      <w:r w:rsidRPr="00B003DD">
        <w:rPr>
          <w:rFonts w:ascii="Times New Roman" w:hAnsi="Times New Roman" w:cs="Times New Roman"/>
          <w:b/>
          <w:bCs/>
          <w:color w:val="auto"/>
        </w:rPr>
        <w:tab/>
      </w:r>
      <w:r w:rsidR="00EB270F" w:rsidRPr="00B003DD">
        <w:rPr>
          <w:rFonts w:ascii="Times New Roman" w:hAnsi="Times New Roman" w:cs="Times New Roman"/>
          <w:b/>
        </w:rPr>
        <w:t xml:space="preserve">Zaokružiti sistem prikupljanja i prerade otpada, do 2020g. </w:t>
      </w:r>
    </w:p>
    <w:p w:rsidR="00B003DD" w:rsidRDefault="00B003DD" w:rsidP="00B003DD">
      <w:pPr>
        <w:pStyle w:val="Default"/>
        <w:shd w:val="clear" w:color="auto" w:fill="8DB3E2" w:themeFill="text2" w:themeFillTint="66"/>
        <w:ind w:left="708" w:hanging="708"/>
        <w:jc w:val="both"/>
        <w:rPr>
          <w:rFonts w:ascii="Times New Roman" w:hAnsi="Times New Roman" w:cs="Times New Roman"/>
          <w:b/>
        </w:rPr>
      </w:pPr>
    </w:p>
    <w:p w:rsidR="00EB270F" w:rsidRPr="00B003DD" w:rsidRDefault="00EB270F" w:rsidP="00B003DD">
      <w:pPr>
        <w:pStyle w:val="Default"/>
        <w:shd w:val="clear" w:color="auto" w:fill="8DB3E2" w:themeFill="text2" w:themeFillTint="66"/>
        <w:ind w:left="708" w:hanging="708"/>
        <w:jc w:val="both"/>
        <w:rPr>
          <w:rFonts w:ascii="Times New Roman" w:hAnsi="Times New Roman" w:cs="Times New Roman"/>
          <w:b/>
        </w:rPr>
      </w:pPr>
      <w:r w:rsidRPr="00B003DD">
        <w:rPr>
          <w:rFonts w:ascii="Times New Roman" w:hAnsi="Times New Roman" w:cs="Times New Roman"/>
          <w:b/>
        </w:rPr>
        <w:t xml:space="preserve">OC 2   </w:t>
      </w:r>
      <w:r w:rsidR="00B003DD">
        <w:rPr>
          <w:rFonts w:ascii="Times New Roman" w:hAnsi="Times New Roman" w:cs="Times New Roman"/>
          <w:b/>
        </w:rPr>
        <w:t>Do 2020</w:t>
      </w:r>
      <w:r w:rsidR="00B003DD" w:rsidRPr="00B003DD">
        <w:rPr>
          <w:rFonts w:ascii="Times New Roman" w:hAnsi="Times New Roman" w:cs="Times New Roman"/>
          <w:b/>
        </w:rPr>
        <w:t xml:space="preserve">. godine smanjiti stepen </w:t>
      </w:r>
      <w:r w:rsidRPr="00B003DD">
        <w:rPr>
          <w:rFonts w:ascii="Times New Roman" w:hAnsi="Times New Roman" w:cs="Times New Roman"/>
          <w:b/>
        </w:rPr>
        <w:t>zagađenja vode i zraka i tl</w:t>
      </w:r>
      <w:r w:rsidR="00B003DD" w:rsidRPr="00B003DD">
        <w:rPr>
          <w:rFonts w:ascii="Times New Roman" w:hAnsi="Times New Roman" w:cs="Times New Roman"/>
          <w:b/>
        </w:rPr>
        <w:t xml:space="preserve">a </w:t>
      </w:r>
    </w:p>
    <w:p w:rsidR="00EB270F" w:rsidRPr="00EB270F" w:rsidRDefault="00EB270F" w:rsidP="00B003DD">
      <w:pPr>
        <w:pStyle w:val="Default"/>
        <w:shd w:val="clear" w:color="auto" w:fill="8DB3E2" w:themeFill="text2" w:themeFillTint="66"/>
        <w:jc w:val="both"/>
        <w:rPr>
          <w:rFonts w:ascii="Times New Roman" w:hAnsi="Times New Roman" w:cs="Times New Roman"/>
          <w:b/>
        </w:rPr>
      </w:pPr>
    </w:p>
    <w:p w:rsidR="00DD104D" w:rsidRDefault="00DD104D" w:rsidP="00512D02">
      <w:pPr>
        <w:rPr>
          <w:rFonts w:ascii="Times New Roman" w:hAnsi="Times New Roman" w:cs="Times New Roman"/>
          <w:sz w:val="24"/>
          <w:szCs w:val="24"/>
        </w:rPr>
      </w:pPr>
    </w:p>
    <w:p w:rsidR="00FF32F0" w:rsidRDefault="00FF32F0" w:rsidP="00512D02">
      <w:pPr>
        <w:rPr>
          <w:rFonts w:ascii="Times New Roman" w:hAnsi="Times New Roman" w:cs="Times New Roman"/>
          <w:sz w:val="24"/>
          <w:szCs w:val="24"/>
        </w:rPr>
      </w:pPr>
    </w:p>
    <w:p w:rsidR="00EB270F" w:rsidRDefault="00EB270F" w:rsidP="00512D02">
      <w:pPr>
        <w:rPr>
          <w:rFonts w:ascii="Times New Roman" w:hAnsi="Times New Roman" w:cs="Times New Roman"/>
          <w:sz w:val="24"/>
          <w:szCs w:val="24"/>
        </w:rPr>
      </w:pPr>
    </w:p>
    <w:p w:rsidR="00EB270F" w:rsidRPr="00512D02" w:rsidRDefault="00EB270F" w:rsidP="00512D02">
      <w:pPr>
        <w:rPr>
          <w:rFonts w:ascii="Times New Roman" w:hAnsi="Times New Roman" w:cs="Times New Roman"/>
          <w:sz w:val="24"/>
          <w:szCs w:val="24"/>
        </w:rPr>
        <w:sectPr w:rsidR="00EB270F" w:rsidRPr="00512D02" w:rsidSect="00512D02">
          <w:pgSz w:w="11906" w:h="16838" w:code="9"/>
          <w:pgMar w:top="1418" w:right="1418" w:bottom="1418" w:left="1418" w:header="709" w:footer="709" w:gutter="0"/>
          <w:cols w:space="708"/>
          <w:docGrid w:linePitch="360"/>
        </w:sectPr>
      </w:pPr>
    </w:p>
    <w:p w:rsidR="00FF32F0" w:rsidRDefault="00FF32F0" w:rsidP="00FF32F0">
      <w:pPr>
        <w:shd w:val="clear" w:color="auto" w:fill="92CDDC" w:themeFill="accent5" w:themeFillTint="99"/>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V.3</w:t>
      </w:r>
      <w:r w:rsidRPr="00930972">
        <w:rPr>
          <w:rFonts w:ascii="Times New Roman" w:hAnsi="Times New Roman" w:cs="Times New Roman"/>
          <w:b/>
          <w:sz w:val="24"/>
          <w:szCs w:val="24"/>
        </w:rPr>
        <w:t>.3. Programi, projekti i mjere</w:t>
      </w:r>
    </w:p>
    <w:p w:rsidR="00FF32F0" w:rsidRDefault="00FF32F0" w:rsidP="00FF32F0">
      <w:pPr>
        <w:shd w:val="clear" w:color="auto" w:fill="FFFFFF" w:themeFill="background1"/>
        <w:autoSpaceDE w:val="0"/>
        <w:autoSpaceDN w:val="0"/>
        <w:adjustRightInd w:val="0"/>
        <w:spacing w:after="0"/>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675"/>
        <w:gridCol w:w="4395"/>
        <w:gridCol w:w="992"/>
        <w:gridCol w:w="2823"/>
        <w:gridCol w:w="1777"/>
        <w:gridCol w:w="1778"/>
        <w:gridCol w:w="1778"/>
      </w:tblGrid>
      <w:tr w:rsidR="00FF32F0" w:rsidRPr="005A1380" w:rsidTr="00582284">
        <w:tc>
          <w:tcPr>
            <w:tcW w:w="14218" w:type="dxa"/>
            <w:gridSpan w:val="7"/>
            <w:tcBorders>
              <w:top w:val="triple" w:sz="4" w:space="0" w:color="auto"/>
              <w:left w:val="triple" w:sz="4" w:space="0" w:color="auto"/>
              <w:bottom w:val="double" w:sz="4" w:space="0" w:color="auto"/>
              <w:right w:val="triple" w:sz="4" w:space="0" w:color="auto"/>
            </w:tcBorders>
            <w:shd w:val="clear" w:color="auto" w:fill="548DD4" w:themeFill="text2" w:themeFillTint="99"/>
          </w:tcPr>
          <w:p w:rsidR="00FF32F0" w:rsidRPr="005A1380" w:rsidRDefault="00FF32F0" w:rsidP="00582284">
            <w:pPr>
              <w:autoSpaceDE w:val="0"/>
              <w:autoSpaceDN w:val="0"/>
              <w:adjustRightInd w:val="0"/>
              <w:jc w:val="center"/>
              <w:rPr>
                <w:rFonts w:ascii="Calibri,Bold" w:hAnsi="Calibri,Bold" w:cs="Calibri,Bold"/>
                <w:b/>
                <w:bCs/>
                <w:sz w:val="18"/>
                <w:szCs w:val="18"/>
              </w:rPr>
            </w:pPr>
            <w:r w:rsidRPr="005A1380">
              <w:rPr>
                <w:rFonts w:ascii="Calibri,Bold" w:hAnsi="Calibri,Bold" w:cs="Calibri,Bold"/>
                <w:b/>
                <w:bCs/>
                <w:sz w:val="18"/>
                <w:szCs w:val="18"/>
              </w:rPr>
              <w:t>Strateški ciljevi, operativni ciljevi, programi i projekti</w:t>
            </w:r>
          </w:p>
          <w:p w:rsidR="00FF32F0" w:rsidRPr="005A1380" w:rsidRDefault="00FF32F0" w:rsidP="00582284">
            <w:pPr>
              <w:autoSpaceDE w:val="0"/>
              <w:autoSpaceDN w:val="0"/>
              <w:adjustRightInd w:val="0"/>
              <w:jc w:val="center"/>
              <w:rPr>
                <w:rFonts w:ascii="Times New Roman" w:hAnsi="Times New Roman" w:cs="Times New Roman"/>
                <w:b/>
                <w:sz w:val="18"/>
                <w:szCs w:val="18"/>
              </w:rPr>
            </w:pPr>
          </w:p>
        </w:tc>
      </w:tr>
      <w:tr w:rsidR="00FF32F0" w:rsidRPr="005A1380" w:rsidTr="00582284">
        <w:tc>
          <w:tcPr>
            <w:tcW w:w="14218" w:type="dxa"/>
            <w:gridSpan w:val="7"/>
            <w:tcBorders>
              <w:top w:val="double" w:sz="4" w:space="0" w:color="auto"/>
              <w:left w:val="triple" w:sz="4" w:space="0" w:color="auto"/>
              <w:right w:val="triple" w:sz="4" w:space="0" w:color="auto"/>
            </w:tcBorders>
            <w:shd w:val="clear" w:color="auto" w:fill="8DB3E2" w:themeFill="text2" w:themeFillTint="66"/>
          </w:tcPr>
          <w:p w:rsidR="00FF32F0" w:rsidRPr="005A1380" w:rsidRDefault="00FF32F0" w:rsidP="00582284">
            <w:pPr>
              <w:autoSpaceDE w:val="0"/>
              <w:autoSpaceDN w:val="0"/>
              <w:adjustRightInd w:val="0"/>
              <w:jc w:val="center"/>
              <w:rPr>
                <w:rFonts w:ascii="Times New Roman" w:hAnsi="Times New Roman" w:cs="Times New Roman"/>
                <w:b/>
                <w:sz w:val="18"/>
                <w:szCs w:val="18"/>
              </w:rPr>
            </w:pPr>
            <w:r>
              <w:rPr>
                <w:rFonts w:ascii="Calibri,Bold" w:hAnsi="Calibri,Bold" w:cs="Calibri,Bold"/>
                <w:b/>
                <w:bCs/>
                <w:sz w:val="18"/>
                <w:szCs w:val="18"/>
              </w:rPr>
              <w:t>Sektor 2</w:t>
            </w:r>
            <w:r w:rsidRPr="005A1380">
              <w:rPr>
                <w:rFonts w:ascii="Calibri,Bold" w:hAnsi="Calibri,Bold" w:cs="Calibri,Bold"/>
                <w:b/>
                <w:bCs/>
                <w:sz w:val="18"/>
                <w:szCs w:val="18"/>
              </w:rPr>
              <w:t xml:space="preserve">: </w:t>
            </w:r>
            <w:r>
              <w:rPr>
                <w:rFonts w:ascii="Calibri,Bold" w:hAnsi="Calibri,Bold" w:cs="Calibri,Bold"/>
                <w:b/>
                <w:bCs/>
                <w:sz w:val="18"/>
                <w:szCs w:val="18"/>
              </w:rPr>
              <w:t>Zaštita životne sredine</w:t>
            </w:r>
          </w:p>
        </w:tc>
      </w:tr>
      <w:tr w:rsidR="00FF32F0" w:rsidRPr="005A1380" w:rsidTr="00582284">
        <w:trPr>
          <w:trHeight w:val="1188"/>
        </w:trPr>
        <w:tc>
          <w:tcPr>
            <w:tcW w:w="675" w:type="dxa"/>
            <w:tcBorders>
              <w:top w:val="double" w:sz="4" w:space="0" w:color="auto"/>
              <w:left w:val="triple" w:sz="4" w:space="0" w:color="auto"/>
              <w:right w:val="doub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tc>
        <w:tc>
          <w:tcPr>
            <w:tcW w:w="4395" w:type="dxa"/>
            <w:tcBorders>
              <w:top w:val="double" w:sz="4" w:space="0" w:color="auto"/>
              <w:left w:val="double" w:sz="4" w:space="0" w:color="auto"/>
              <w:right w:val="doub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p>
        </w:tc>
        <w:tc>
          <w:tcPr>
            <w:tcW w:w="992" w:type="dxa"/>
            <w:tcBorders>
              <w:top w:val="double" w:sz="4" w:space="0" w:color="auto"/>
              <w:left w:val="double" w:sz="4" w:space="0" w:color="auto"/>
              <w:right w:val="double" w:sz="4" w:space="0" w:color="auto"/>
            </w:tcBorders>
            <w:shd w:val="clear" w:color="auto" w:fill="C6D9F1" w:themeFill="text2" w:themeFillTint="33"/>
            <w:textDirection w:val="btLr"/>
          </w:tcPr>
          <w:p w:rsidR="00FF32F0" w:rsidRDefault="00FF32F0" w:rsidP="00582284">
            <w:pPr>
              <w:autoSpaceDE w:val="0"/>
              <w:autoSpaceDN w:val="0"/>
              <w:adjustRightInd w:val="0"/>
              <w:ind w:left="113" w:right="113"/>
              <w:jc w:val="center"/>
              <w:rPr>
                <w:rFonts w:ascii="Times New Roman" w:hAnsi="Times New Roman" w:cs="Times New Roman"/>
                <w:b/>
                <w:sz w:val="18"/>
                <w:szCs w:val="18"/>
              </w:rPr>
            </w:pPr>
          </w:p>
          <w:p w:rsidR="00FF32F0" w:rsidRPr="005A1380" w:rsidRDefault="00FF32F0" w:rsidP="00582284">
            <w:pPr>
              <w:autoSpaceDE w:val="0"/>
              <w:autoSpaceDN w:val="0"/>
              <w:adjustRightInd w:val="0"/>
              <w:ind w:left="113" w:right="113"/>
              <w:jc w:val="center"/>
              <w:rPr>
                <w:rFonts w:ascii="Times New Roman" w:hAnsi="Times New Roman" w:cs="Times New Roman"/>
                <w:b/>
                <w:sz w:val="18"/>
                <w:szCs w:val="18"/>
              </w:rPr>
            </w:pPr>
            <w:r>
              <w:rPr>
                <w:rFonts w:ascii="Times New Roman" w:hAnsi="Times New Roman" w:cs="Times New Roman"/>
                <w:b/>
                <w:sz w:val="18"/>
                <w:szCs w:val="18"/>
              </w:rPr>
              <w:t>Operativni  cilj</w:t>
            </w:r>
          </w:p>
        </w:tc>
        <w:tc>
          <w:tcPr>
            <w:tcW w:w="2823" w:type="dxa"/>
            <w:tcBorders>
              <w:top w:val="double" w:sz="4" w:space="0" w:color="auto"/>
              <w:left w:val="double" w:sz="4" w:space="0" w:color="auto"/>
              <w:right w:val="doub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Izvori financiranja </w:t>
            </w:r>
            <w:r w:rsidRPr="005A1380">
              <w:rPr>
                <w:rFonts w:ascii="Times New Roman" w:hAnsi="Times New Roman" w:cs="Times New Roman"/>
                <w:b/>
                <w:sz w:val="18"/>
                <w:szCs w:val="18"/>
              </w:rPr>
              <w:t xml:space="preserve"> </w:t>
            </w:r>
          </w:p>
        </w:tc>
        <w:tc>
          <w:tcPr>
            <w:tcW w:w="1777" w:type="dxa"/>
            <w:tcBorders>
              <w:top w:val="double" w:sz="4" w:space="0" w:color="auto"/>
              <w:left w:val="double" w:sz="4" w:space="0" w:color="auto"/>
              <w:right w:val="doub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761848" w:rsidP="00582284">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Period implementacije </w:t>
            </w:r>
          </w:p>
        </w:tc>
        <w:tc>
          <w:tcPr>
            <w:tcW w:w="1778" w:type="dxa"/>
            <w:tcBorders>
              <w:top w:val="double" w:sz="4" w:space="0" w:color="auto"/>
              <w:left w:val="double" w:sz="4" w:space="0" w:color="auto"/>
              <w:right w:val="doub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Nosioci implementacije</w:t>
            </w:r>
          </w:p>
        </w:tc>
        <w:tc>
          <w:tcPr>
            <w:tcW w:w="1778" w:type="dxa"/>
            <w:tcBorders>
              <w:top w:val="double" w:sz="4" w:space="0" w:color="auto"/>
              <w:left w:val="double" w:sz="4" w:space="0" w:color="auto"/>
              <w:right w:val="triple" w:sz="4" w:space="0" w:color="auto"/>
            </w:tcBorders>
            <w:shd w:val="clear" w:color="auto" w:fill="C6D9F1" w:themeFill="text2" w:themeFillTint="33"/>
          </w:tcPr>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p>
          <w:p w:rsidR="00FF32F0" w:rsidRPr="005A1380" w:rsidRDefault="00FF32F0" w:rsidP="00582284">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 xml:space="preserve">Ciljne grupe </w:t>
            </w:r>
          </w:p>
          <w:p w:rsidR="00FF32F0" w:rsidRPr="005A1380" w:rsidRDefault="00FF32F0" w:rsidP="00582284">
            <w:pPr>
              <w:autoSpaceDE w:val="0"/>
              <w:autoSpaceDN w:val="0"/>
              <w:adjustRightInd w:val="0"/>
              <w:jc w:val="center"/>
              <w:rPr>
                <w:rFonts w:ascii="Times New Roman" w:hAnsi="Times New Roman" w:cs="Times New Roman"/>
                <w:b/>
                <w:sz w:val="18"/>
                <w:szCs w:val="18"/>
              </w:rPr>
            </w:pPr>
            <w:r w:rsidRPr="005A1380">
              <w:rPr>
                <w:rFonts w:ascii="Times New Roman" w:hAnsi="Times New Roman" w:cs="Times New Roman"/>
                <w:b/>
                <w:sz w:val="18"/>
                <w:szCs w:val="18"/>
              </w:rPr>
              <w:t>(korisnici)</w:t>
            </w:r>
          </w:p>
        </w:tc>
      </w:tr>
      <w:tr w:rsidR="00B45161" w:rsidRPr="005A1380" w:rsidTr="00582284">
        <w:tc>
          <w:tcPr>
            <w:tcW w:w="675" w:type="dxa"/>
            <w:tcBorders>
              <w:top w:val="double" w:sz="4" w:space="0" w:color="auto"/>
              <w:left w:val="trip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3.1.1.</w:t>
            </w:r>
          </w:p>
        </w:tc>
        <w:tc>
          <w:tcPr>
            <w:tcW w:w="4395" w:type="dxa"/>
            <w:tcBorders>
              <w:top w:val="double" w:sz="4" w:space="0" w:color="auto"/>
            </w:tcBorders>
          </w:tcPr>
          <w:p w:rsidR="00B45161" w:rsidRPr="005A1380" w:rsidRDefault="00B45161" w:rsidP="00582284">
            <w:pPr>
              <w:pStyle w:val="Default"/>
              <w:rPr>
                <w:rFonts w:ascii="Times New Roman" w:hAnsi="Times New Roman" w:cs="Times New Roman"/>
                <w:sz w:val="18"/>
                <w:szCs w:val="18"/>
              </w:rPr>
            </w:pPr>
            <w:r>
              <w:rPr>
                <w:rFonts w:ascii="Times New Roman" w:hAnsi="Times New Roman" w:cs="Times New Roman"/>
                <w:sz w:val="18"/>
                <w:szCs w:val="18"/>
              </w:rPr>
              <w:t>Podrška razvoju i jačanju JP „</w:t>
            </w:r>
            <w:proofErr w:type="spellStart"/>
            <w:r>
              <w:rPr>
                <w:rFonts w:ascii="Times New Roman" w:hAnsi="Times New Roman" w:cs="Times New Roman"/>
                <w:sz w:val="18"/>
                <w:szCs w:val="18"/>
              </w:rPr>
              <w:t>Vododovod</w:t>
            </w:r>
            <w:proofErr w:type="spellEnd"/>
            <w:r>
              <w:rPr>
                <w:rFonts w:ascii="Times New Roman" w:hAnsi="Times New Roman" w:cs="Times New Roman"/>
                <w:sz w:val="18"/>
                <w:szCs w:val="18"/>
              </w:rPr>
              <w:t xml:space="preserve"> i </w:t>
            </w:r>
            <w:r w:rsidR="00582284">
              <w:rPr>
                <w:rFonts w:ascii="Times New Roman" w:hAnsi="Times New Roman" w:cs="Times New Roman"/>
                <w:sz w:val="18"/>
                <w:szCs w:val="18"/>
              </w:rPr>
              <w:t xml:space="preserve"> </w:t>
            </w:r>
            <w:r>
              <w:rPr>
                <w:rFonts w:ascii="Times New Roman" w:hAnsi="Times New Roman" w:cs="Times New Roman"/>
                <w:sz w:val="18"/>
                <w:szCs w:val="18"/>
              </w:rPr>
              <w:t>kanalizacija“</w:t>
            </w:r>
          </w:p>
        </w:tc>
        <w:tc>
          <w:tcPr>
            <w:tcW w:w="992" w:type="dxa"/>
            <w:vMerge w:val="restart"/>
            <w:tcBorders>
              <w:top w:val="double" w:sz="4" w:space="0" w:color="auto"/>
            </w:tcBorders>
            <w:textDirection w:val="btLr"/>
          </w:tcPr>
          <w:p w:rsidR="00B45161" w:rsidRDefault="00B45161" w:rsidP="00582284">
            <w:pPr>
              <w:autoSpaceDE w:val="0"/>
              <w:autoSpaceDN w:val="0"/>
              <w:adjustRightInd w:val="0"/>
              <w:ind w:right="113"/>
              <w:jc w:val="center"/>
              <w:rPr>
                <w:rFonts w:ascii="Times New Roman" w:hAnsi="Times New Roman" w:cs="Times New Roman"/>
                <w:b/>
                <w:sz w:val="18"/>
                <w:szCs w:val="18"/>
              </w:rPr>
            </w:pPr>
          </w:p>
          <w:p w:rsidR="00B45161" w:rsidRPr="005A1380" w:rsidRDefault="00B45161" w:rsidP="00582284">
            <w:pPr>
              <w:autoSpaceDE w:val="0"/>
              <w:autoSpaceDN w:val="0"/>
              <w:adjustRightInd w:val="0"/>
              <w:ind w:right="113"/>
              <w:jc w:val="center"/>
              <w:rPr>
                <w:rFonts w:ascii="Times New Roman" w:hAnsi="Times New Roman" w:cs="Times New Roman"/>
                <w:b/>
                <w:sz w:val="18"/>
                <w:szCs w:val="18"/>
              </w:rPr>
            </w:pPr>
            <w:r>
              <w:rPr>
                <w:rFonts w:ascii="Times New Roman" w:hAnsi="Times New Roman" w:cs="Times New Roman"/>
                <w:b/>
                <w:sz w:val="18"/>
                <w:szCs w:val="18"/>
              </w:rPr>
              <w:t xml:space="preserve">Sistem  prikupljanja i prerade otpada  </w:t>
            </w:r>
          </w:p>
        </w:tc>
        <w:tc>
          <w:tcPr>
            <w:tcW w:w="2823" w:type="dxa"/>
            <w:tcBorders>
              <w:top w:val="doub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Borders>
              <w:top w:val="doub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Borders>
              <w:top w:val="doub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top w:val="double" w:sz="4" w:space="0" w:color="auto"/>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3.1.2.</w:t>
            </w:r>
          </w:p>
        </w:tc>
        <w:tc>
          <w:tcPr>
            <w:tcW w:w="4395" w:type="dxa"/>
          </w:tcPr>
          <w:p w:rsidR="00B45161" w:rsidRPr="005A1380" w:rsidRDefault="00B45161"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Nastavak aktivnosti na sanaciji i ukidanju deponije „</w:t>
            </w:r>
            <w:proofErr w:type="spellStart"/>
            <w:r>
              <w:rPr>
                <w:rFonts w:ascii="Times New Roman" w:hAnsi="Times New Roman" w:cs="Times New Roman"/>
                <w:sz w:val="18"/>
                <w:szCs w:val="18"/>
              </w:rPr>
              <w:t>Berberuša</w:t>
            </w:r>
            <w:proofErr w:type="spellEnd"/>
            <w:r>
              <w:rPr>
                <w:rFonts w:ascii="Times New Roman" w:hAnsi="Times New Roman" w:cs="Times New Roman"/>
                <w:sz w:val="18"/>
                <w:szCs w:val="18"/>
              </w:rPr>
              <w:t>“</w:t>
            </w:r>
          </w:p>
        </w:tc>
        <w:tc>
          <w:tcPr>
            <w:tcW w:w="992" w:type="dxa"/>
            <w:vMerge/>
          </w:tcPr>
          <w:p w:rsidR="00B45161" w:rsidRPr="005A1380" w:rsidRDefault="00B45161" w:rsidP="00582284">
            <w:pPr>
              <w:autoSpaceDE w:val="0"/>
              <w:autoSpaceDN w:val="0"/>
              <w:adjustRightInd w:val="0"/>
              <w:jc w:val="center"/>
              <w:rPr>
                <w:rFonts w:ascii="Times New Roman" w:hAnsi="Times New Roman" w:cs="Times New Roman"/>
                <w:sz w:val="18"/>
                <w:szCs w:val="18"/>
              </w:rPr>
            </w:pPr>
          </w:p>
        </w:tc>
        <w:tc>
          <w:tcPr>
            <w:tcW w:w="2823" w:type="dxa"/>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3.1.3.</w:t>
            </w:r>
          </w:p>
        </w:tc>
        <w:tc>
          <w:tcPr>
            <w:tcW w:w="4395" w:type="dxa"/>
            <w:tcBorders>
              <w:bottom w:val="single" w:sz="4" w:space="0" w:color="auto"/>
            </w:tcBorders>
          </w:tcPr>
          <w:p w:rsidR="00B45161" w:rsidRPr="005A1380" w:rsidRDefault="00B45161" w:rsidP="00582284">
            <w:pPr>
              <w:pStyle w:val="Default"/>
              <w:rPr>
                <w:rFonts w:ascii="Times New Roman" w:hAnsi="Times New Roman" w:cs="Times New Roman"/>
                <w:sz w:val="18"/>
                <w:szCs w:val="18"/>
              </w:rPr>
            </w:pPr>
            <w:r>
              <w:rPr>
                <w:rFonts w:ascii="Times New Roman" w:hAnsi="Times New Roman" w:cs="Times New Roman"/>
                <w:sz w:val="18"/>
                <w:szCs w:val="18"/>
              </w:rPr>
              <w:t>Izrada plana upravljanja čvrstim otpadom</w:t>
            </w:r>
          </w:p>
        </w:tc>
        <w:tc>
          <w:tcPr>
            <w:tcW w:w="992" w:type="dxa"/>
            <w:vMerge/>
          </w:tcPr>
          <w:p w:rsidR="00B45161" w:rsidRPr="005A1380" w:rsidRDefault="00B45161" w:rsidP="00582284">
            <w:pPr>
              <w:autoSpaceDE w:val="0"/>
              <w:autoSpaceDN w:val="0"/>
              <w:adjustRightInd w:val="0"/>
              <w:jc w:val="center"/>
              <w:rPr>
                <w:rFonts w:ascii="Times New Roman" w:hAnsi="Times New Roman" w:cs="Times New Roman"/>
                <w:sz w:val="18"/>
                <w:szCs w:val="18"/>
              </w:rPr>
            </w:pPr>
          </w:p>
        </w:tc>
        <w:tc>
          <w:tcPr>
            <w:tcW w:w="2823" w:type="dxa"/>
            <w:tcBorders>
              <w:bottom w:val="sing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w:t>
            </w:r>
            <w:r>
              <w:rPr>
                <w:rFonts w:ascii="Times New Roman" w:hAnsi="Times New Roman" w:cs="Times New Roman"/>
                <w:sz w:val="16"/>
                <w:szCs w:val="16"/>
              </w:rPr>
              <w:t xml:space="preserve">nski proračun, </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3.1.4.</w:t>
            </w:r>
          </w:p>
        </w:tc>
        <w:tc>
          <w:tcPr>
            <w:tcW w:w="4395" w:type="dxa"/>
            <w:tcBorders>
              <w:top w:val="single" w:sz="4" w:space="0" w:color="auto"/>
              <w:bottom w:val="single" w:sz="4" w:space="0" w:color="auto"/>
            </w:tcBorders>
          </w:tcPr>
          <w:p w:rsidR="00B45161" w:rsidRPr="005A1380" w:rsidRDefault="00B45161"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Ažuriranje i dopuna LEAP-a</w:t>
            </w:r>
          </w:p>
        </w:tc>
        <w:tc>
          <w:tcPr>
            <w:tcW w:w="992" w:type="dxa"/>
            <w:vMerge/>
            <w:textDirection w:val="btLr"/>
          </w:tcPr>
          <w:p w:rsidR="00B45161" w:rsidRPr="00EF370E" w:rsidRDefault="00B45161"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w:t>
            </w:r>
            <w:r>
              <w:rPr>
                <w:rFonts w:ascii="Times New Roman" w:hAnsi="Times New Roman" w:cs="Times New Roman"/>
                <w:sz w:val="16"/>
                <w:szCs w:val="16"/>
              </w:rPr>
              <w:t xml:space="preserve">nski proračun, </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3.1.5.</w:t>
            </w:r>
          </w:p>
        </w:tc>
        <w:tc>
          <w:tcPr>
            <w:tcW w:w="4395" w:type="dxa"/>
            <w:tcBorders>
              <w:top w:val="single" w:sz="4" w:space="0" w:color="auto"/>
              <w:bottom w:val="single" w:sz="4" w:space="0" w:color="auto"/>
            </w:tcBorders>
          </w:tcPr>
          <w:p w:rsidR="00B45161" w:rsidRDefault="00B45161"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Uklanjanje i sanacija divljih deponija</w:t>
            </w:r>
          </w:p>
        </w:tc>
        <w:tc>
          <w:tcPr>
            <w:tcW w:w="992" w:type="dxa"/>
            <w:vMerge/>
            <w:textDirection w:val="btLr"/>
          </w:tcPr>
          <w:p w:rsidR="00B45161" w:rsidRPr="00EF370E" w:rsidRDefault="00B45161"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w:t>
            </w:r>
            <w:r>
              <w:rPr>
                <w:rFonts w:ascii="Times New Roman" w:hAnsi="Times New Roman" w:cs="Times New Roman"/>
                <w:sz w:val="16"/>
                <w:szCs w:val="16"/>
              </w:rPr>
              <w:t xml:space="preserve">nski proračun, </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3.1.6.</w:t>
            </w:r>
          </w:p>
        </w:tc>
        <w:tc>
          <w:tcPr>
            <w:tcW w:w="4395" w:type="dxa"/>
            <w:tcBorders>
              <w:top w:val="single" w:sz="4" w:space="0" w:color="auto"/>
              <w:bottom w:val="single" w:sz="4" w:space="0" w:color="auto"/>
            </w:tcBorders>
          </w:tcPr>
          <w:p w:rsidR="00B45161" w:rsidRDefault="00B45161"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i uređenje </w:t>
            </w:r>
            <w:proofErr w:type="spellStart"/>
            <w:r>
              <w:rPr>
                <w:rFonts w:ascii="Times New Roman" w:hAnsi="Times New Roman" w:cs="Times New Roman"/>
                <w:sz w:val="18"/>
                <w:szCs w:val="18"/>
              </w:rPr>
              <w:t>reciklažnog</w:t>
            </w:r>
            <w:proofErr w:type="spellEnd"/>
            <w:r>
              <w:rPr>
                <w:rFonts w:ascii="Times New Roman" w:hAnsi="Times New Roman" w:cs="Times New Roman"/>
                <w:sz w:val="18"/>
                <w:szCs w:val="18"/>
              </w:rPr>
              <w:t xml:space="preserve"> dvorišta i pretovarne stanice</w:t>
            </w:r>
          </w:p>
        </w:tc>
        <w:tc>
          <w:tcPr>
            <w:tcW w:w="992" w:type="dxa"/>
            <w:vMerge/>
            <w:textDirection w:val="btLr"/>
          </w:tcPr>
          <w:p w:rsidR="00B45161" w:rsidRPr="00EF370E" w:rsidRDefault="00B45161"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45161" w:rsidRPr="005A1380" w:rsidTr="00582284">
        <w:tc>
          <w:tcPr>
            <w:tcW w:w="675" w:type="dxa"/>
            <w:tcBorders>
              <w:lef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3.1.7.</w:t>
            </w:r>
          </w:p>
        </w:tc>
        <w:tc>
          <w:tcPr>
            <w:tcW w:w="4395" w:type="dxa"/>
            <w:tcBorders>
              <w:top w:val="single" w:sz="4" w:space="0" w:color="auto"/>
              <w:bottom w:val="single" w:sz="4" w:space="0" w:color="auto"/>
            </w:tcBorders>
          </w:tcPr>
          <w:p w:rsidR="00B45161" w:rsidRDefault="00B45161"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Uvođenje selektivnog prikupljanja otpada putem eko-otoka na </w:t>
            </w:r>
            <w:proofErr w:type="spellStart"/>
            <w:r>
              <w:rPr>
                <w:rFonts w:ascii="Times New Roman" w:hAnsi="Times New Roman" w:cs="Times New Roman"/>
                <w:sz w:val="18"/>
                <w:szCs w:val="18"/>
              </w:rPr>
              <w:t>podrućju</w:t>
            </w:r>
            <w:proofErr w:type="spellEnd"/>
            <w:r>
              <w:rPr>
                <w:rFonts w:ascii="Times New Roman" w:hAnsi="Times New Roman" w:cs="Times New Roman"/>
                <w:sz w:val="18"/>
                <w:szCs w:val="18"/>
              </w:rPr>
              <w:t xml:space="preserve"> Općine Kiseljak</w:t>
            </w:r>
          </w:p>
        </w:tc>
        <w:tc>
          <w:tcPr>
            <w:tcW w:w="992" w:type="dxa"/>
            <w:vMerge/>
            <w:textDirection w:val="btLr"/>
          </w:tcPr>
          <w:p w:rsidR="00B45161" w:rsidRPr="00EF370E" w:rsidRDefault="00B45161"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bottom w:val="single" w:sz="4" w:space="0" w:color="auto"/>
            </w:tcBorders>
          </w:tcPr>
          <w:p w:rsidR="00B45161" w:rsidRPr="0041383B" w:rsidRDefault="00B45161"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w:t>
            </w:r>
            <w:r>
              <w:rPr>
                <w:rFonts w:ascii="Times New Roman" w:hAnsi="Times New Roman" w:cs="Times New Roman"/>
                <w:sz w:val="16"/>
                <w:szCs w:val="16"/>
              </w:rPr>
              <w:t>n</w:t>
            </w:r>
          </w:p>
        </w:tc>
        <w:tc>
          <w:tcPr>
            <w:tcW w:w="1777"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JP „Vodovod i kanalizacija“</w:t>
            </w:r>
          </w:p>
        </w:tc>
        <w:tc>
          <w:tcPr>
            <w:tcW w:w="1778" w:type="dxa"/>
            <w:tcBorders>
              <w:right w:val="triple" w:sz="4" w:space="0" w:color="auto"/>
            </w:tcBorders>
          </w:tcPr>
          <w:p w:rsidR="00B45161" w:rsidRDefault="00B45161" w:rsidP="00582284">
            <w:pPr>
              <w:autoSpaceDE w:val="0"/>
              <w:autoSpaceDN w:val="0"/>
              <w:adjustRightInd w:val="0"/>
              <w:jc w:val="center"/>
              <w:rPr>
                <w:rFonts w:ascii="Times New Roman" w:hAnsi="Times New Roman" w:cs="Times New Roman"/>
                <w:sz w:val="18"/>
                <w:szCs w:val="18"/>
              </w:rPr>
            </w:pPr>
          </w:p>
          <w:p w:rsidR="00B45161" w:rsidRPr="005A1380" w:rsidRDefault="00B45161"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161F5B" w:rsidRPr="005A1380" w:rsidTr="00582284">
        <w:tc>
          <w:tcPr>
            <w:tcW w:w="675" w:type="dxa"/>
            <w:tcBorders>
              <w:left w:val="triple" w:sz="4" w:space="0" w:color="auto"/>
            </w:tcBorders>
          </w:tcPr>
          <w:p w:rsidR="00161F5B" w:rsidRPr="005A1380" w:rsidRDefault="00161F5B"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3.2.1.</w:t>
            </w:r>
          </w:p>
        </w:tc>
        <w:tc>
          <w:tcPr>
            <w:tcW w:w="4395" w:type="dxa"/>
            <w:tcBorders>
              <w:top w:val="single" w:sz="4" w:space="0" w:color="auto"/>
              <w:bottom w:val="single" w:sz="4" w:space="0" w:color="auto"/>
            </w:tcBorders>
          </w:tcPr>
          <w:p w:rsidR="00161F5B" w:rsidRPr="005A1380" w:rsidRDefault="00161F5B" w:rsidP="00582284">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Deminiranje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cca</w:t>
            </w:r>
            <w:proofErr w:type="spellEnd"/>
            <w:r>
              <w:rPr>
                <w:rFonts w:ascii="Times New Roman" w:hAnsi="Times New Roman" w:cs="Times New Roman"/>
                <w:sz w:val="18"/>
                <w:szCs w:val="18"/>
              </w:rPr>
              <w:t xml:space="preserve"> 70% </w:t>
            </w:r>
            <w:r w:rsidR="0071687A">
              <w:rPr>
                <w:rFonts w:ascii="Times New Roman" w:hAnsi="Times New Roman" w:cs="Times New Roman"/>
                <w:sz w:val="18"/>
                <w:szCs w:val="18"/>
              </w:rPr>
              <w:t xml:space="preserve"> </w:t>
            </w:r>
            <w:r>
              <w:rPr>
                <w:rFonts w:ascii="Times New Roman" w:hAnsi="Times New Roman" w:cs="Times New Roman"/>
                <w:sz w:val="18"/>
                <w:szCs w:val="18"/>
              </w:rPr>
              <w:t>zemljišta od ukupne minske situacije na području općine Kiseljak</w:t>
            </w:r>
          </w:p>
        </w:tc>
        <w:tc>
          <w:tcPr>
            <w:tcW w:w="992" w:type="dxa"/>
            <w:vMerge w:val="restart"/>
            <w:tcBorders>
              <w:top w:val="single" w:sz="4" w:space="0" w:color="auto"/>
            </w:tcBorders>
            <w:textDirection w:val="btLr"/>
          </w:tcPr>
          <w:p w:rsidR="00161F5B" w:rsidRDefault="00161F5B" w:rsidP="00582284">
            <w:pPr>
              <w:ind w:left="113" w:right="113"/>
              <w:jc w:val="center"/>
              <w:rPr>
                <w:rFonts w:ascii="Times New Roman" w:hAnsi="Times New Roman" w:cs="Times New Roman"/>
                <w:b/>
                <w:sz w:val="18"/>
                <w:szCs w:val="18"/>
              </w:rPr>
            </w:pPr>
          </w:p>
          <w:p w:rsidR="004C3880" w:rsidRPr="00EF370E" w:rsidRDefault="00161F5B" w:rsidP="004C3880">
            <w:pPr>
              <w:ind w:left="113" w:right="113"/>
              <w:jc w:val="center"/>
              <w:rPr>
                <w:rFonts w:ascii="Times New Roman" w:hAnsi="Times New Roman" w:cs="Times New Roman"/>
                <w:b/>
                <w:sz w:val="18"/>
                <w:szCs w:val="18"/>
              </w:rPr>
            </w:pPr>
            <w:r>
              <w:rPr>
                <w:rFonts w:ascii="Times New Roman" w:hAnsi="Times New Roman" w:cs="Times New Roman"/>
                <w:b/>
                <w:sz w:val="18"/>
                <w:szCs w:val="18"/>
              </w:rPr>
              <w:t xml:space="preserve">Zaštita vode, zraka i tla </w:t>
            </w:r>
          </w:p>
        </w:tc>
        <w:tc>
          <w:tcPr>
            <w:tcW w:w="2823" w:type="dxa"/>
            <w:tcBorders>
              <w:top w:val="single" w:sz="4" w:space="0" w:color="auto"/>
              <w:bottom w:val="single" w:sz="4" w:space="0" w:color="auto"/>
            </w:tcBorders>
          </w:tcPr>
          <w:p w:rsidR="00161F5B" w:rsidRPr="0041383B" w:rsidRDefault="00161F5B" w:rsidP="00582284">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161F5B" w:rsidRPr="005A1380" w:rsidRDefault="00161F5B"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161F5B" w:rsidRPr="005A1380" w:rsidRDefault="00161F5B"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BH MAC, KUCZ, FUCZ</w:t>
            </w:r>
          </w:p>
        </w:tc>
        <w:tc>
          <w:tcPr>
            <w:tcW w:w="1778" w:type="dxa"/>
            <w:tcBorders>
              <w:right w:val="triple" w:sz="4" w:space="0" w:color="auto"/>
            </w:tcBorders>
          </w:tcPr>
          <w:p w:rsidR="00161F5B" w:rsidRDefault="00161F5B" w:rsidP="00582284">
            <w:pPr>
              <w:autoSpaceDE w:val="0"/>
              <w:autoSpaceDN w:val="0"/>
              <w:adjustRightInd w:val="0"/>
              <w:jc w:val="center"/>
              <w:rPr>
                <w:rFonts w:ascii="Times New Roman" w:hAnsi="Times New Roman" w:cs="Times New Roman"/>
                <w:sz w:val="18"/>
                <w:szCs w:val="18"/>
              </w:rPr>
            </w:pPr>
          </w:p>
          <w:p w:rsidR="00161F5B" w:rsidRPr="005A1380" w:rsidRDefault="00161F5B"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887CF6" w:rsidRPr="005A1380" w:rsidTr="00582284">
        <w:tc>
          <w:tcPr>
            <w:tcW w:w="675" w:type="dxa"/>
            <w:tcBorders>
              <w:left w:val="triple" w:sz="4" w:space="0" w:color="auto"/>
            </w:tcBorders>
          </w:tcPr>
          <w:p w:rsidR="00887CF6" w:rsidRPr="005A1380" w:rsidRDefault="00887CF6"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3.2.2.</w:t>
            </w:r>
          </w:p>
        </w:tc>
        <w:tc>
          <w:tcPr>
            <w:tcW w:w="4395" w:type="dxa"/>
            <w:tcBorders>
              <w:top w:val="single" w:sz="4" w:space="0" w:color="auto"/>
            </w:tcBorders>
          </w:tcPr>
          <w:p w:rsidR="00887CF6" w:rsidRPr="005A1380" w:rsidRDefault="00887CF6"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projektne </w:t>
            </w:r>
            <w:r w:rsidRPr="00582284">
              <w:rPr>
                <w:rFonts w:ascii="Times New Roman" w:hAnsi="Times New Roman" w:cs="Times New Roman"/>
                <w:sz w:val="18"/>
                <w:szCs w:val="18"/>
              </w:rPr>
              <w:t>dokumentacije sanacije</w:t>
            </w:r>
            <w:r>
              <w:rPr>
                <w:rFonts w:ascii="Times New Roman" w:hAnsi="Times New Roman" w:cs="Times New Roman"/>
                <w:sz w:val="18"/>
                <w:szCs w:val="18"/>
              </w:rPr>
              <w:t xml:space="preserve"> klizišta na području općine i </w:t>
            </w:r>
            <w:r w:rsidRPr="00582284">
              <w:rPr>
                <w:rFonts w:ascii="Times New Roman" w:hAnsi="Times New Roman" w:cs="Times New Roman"/>
                <w:sz w:val="18"/>
                <w:szCs w:val="18"/>
              </w:rPr>
              <w:t>sanacija klizišta u kontinuitetu</w:t>
            </w:r>
          </w:p>
        </w:tc>
        <w:tc>
          <w:tcPr>
            <w:tcW w:w="992" w:type="dxa"/>
            <w:vMerge/>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2823" w:type="dxa"/>
            <w:tcBorders>
              <w:top w:val="single" w:sz="4" w:space="0" w:color="auto"/>
            </w:tcBorders>
          </w:tcPr>
          <w:p w:rsidR="00887CF6" w:rsidRPr="0041383B" w:rsidRDefault="00887CF6"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887CF6" w:rsidRPr="005A1380" w:rsidRDefault="00887CF6" w:rsidP="00887CF6">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887CF6" w:rsidRPr="005A1380" w:rsidTr="00582284">
        <w:tc>
          <w:tcPr>
            <w:tcW w:w="675" w:type="dxa"/>
            <w:tcBorders>
              <w:left w:val="triple" w:sz="4" w:space="0" w:color="auto"/>
            </w:tcBorders>
          </w:tcPr>
          <w:p w:rsidR="00887CF6" w:rsidRPr="005A1380" w:rsidRDefault="00887CF6"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3.2.3.</w:t>
            </w:r>
          </w:p>
        </w:tc>
        <w:tc>
          <w:tcPr>
            <w:tcW w:w="4395" w:type="dxa"/>
          </w:tcPr>
          <w:p w:rsidR="00887CF6" w:rsidRPr="00887CF6" w:rsidRDefault="00887CF6" w:rsidP="00582284">
            <w:pPr>
              <w:autoSpaceDE w:val="0"/>
              <w:autoSpaceDN w:val="0"/>
              <w:adjustRightInd w:val="0"/>
              <w:rPr>
                <w:rFonts w:ascii="Times New Roman" w:hAnsi="Times New Roman" w:cs="Times New Roman"/>
                <w:sz w:val="18"/>
                <w:szCs w:val="18"/>
              </w:rPr>
            </w:pPr>
            <w:r w:rsidRPr="00887CF6">
              <w:rPr>
                <w:rFonts w:ascii="Times New Roman" w:eastAsia="Times New Roman" w:hAnsi="Times New Roman" w:cs="Times New Roman"/>
                <w:sz w:val="18"/>
                <w:szCs w:val="18"/>
                <w:lang w:val="pl-PL"/>
              </w:rPr>
              <w:t>Pošumljavanje privatnih i državnih šumskih površina na području cijele općine</w:t>
            </w:r>
          </w:p>
        </w:tc>
        <w:tc>
          <w:tcPr>
            <w:tcW w:w="992" w:type="dxa"/>
            <w:vMerge/>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2823" w:type="dxa"/>
          </w:tcPr>
          <w:p w:rsidR="00887CF6" w:rsidRPr="0041383B" w:rsidRDefault="00887CF6"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Šumarija Kiseljak</w:t>
            </w:r>
          </w:p>
        </w:tc>
        <w:tc>
          <w:tcPr>
            <w:tcW w:w="1778" w:type="dxa"/>
            <w:tcBorders>
              <w:right w:val="triple" w:sz="4" w:space="0" w:color="auto"/>
            </w:tcBorders>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887CF6" w:rsidRPr="005A1380" w:rsidTr="00582284">
        <w:tc>
          <w:tcPr>
            <w:tcW w:w="675" w:type="dxa"/>
            <w:tcBorders>
              <w:left w:val="triple" w:sz="4" w:space="0" w:color="auto"/>
            </w:tcBorders>
          </w:tcPr>
          <w:p w:rsidR="00887CF6" w:rsidRPr="005A1380" w:rsidRDefault="00887CF6"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3.2.4.</w:t>
            </w:r>
          </w:p>
        </w:tc>
        <w:tc>
          <w:tcPr>
            <w:tcW w:w="4395" w:type="dxa"/>
          </w:tcPr>
          <w:p w:rsidR="00887CF6" w:rsidRPr="00887CF6" w:rsidRDefault="00887CF6" w:rsidP="00582284">
            <w:pPr>
              <w:autoSpaceDE w:val="0"/>
              <w:autoSpaceDN w:val="0"/>
              <w:adjustRightInd w:val="0"/>
              <w:rPr>
                <w:rFonts w:ascii="Times New Roman" w:hAnsi="Times New Roman" w:cs="Times New Roman"/>
                <w:sz w:val="18"/>
                <w:szCs w:val="18"/>
              </w:rPr>
            </w:pPr>
            <w:r w:rsidRPr="00887CF6">
              <w:rPr>
                <w:rFonts w:ascii="Times New Roman" w:eastAsia="Times New Roman" w:hAnsi="Times New Roman" w:cs="Times New Roman"/>
                <w:sz w:val="18"/>
                <w:szCs w:val="18"/>
                <w:lang w:val="pl-PL"/>
              </w:rPr>
              <w:t>Određivanje i izgradnja lokacije stočnog groblja</w:t>
            </w:r>
          </w:p>
        </w:tc>
        <w:tc>
          <w:tcPr>
            <w:tcW w:w="992" w:type="dxa"/>
            <w:vMerge/>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2823" w:type="dxa"/>
          </w:tcPr>
          <w:p w:rsidR="00887CF6" w:rsidRPr="0041383B" w:rsidRDefault="00887CF6"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887CF6" w:rsidRPr="005A1380" w:rsidRDefault="00887CF6"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Građani,</w:t>
            </w:r>
          </w:p>
        </w:tc>
      </w:tr>
      <w:tr w:rsidR="00887CF6" w:rsidRPr="005A1380" w:rsidTr="00582284">
        <w:tc>
          <w:tcPr>
            <w:tcW w:w="675" w:type="dxa"/>
            <w:tcBorders>
              <w:left w:val="triple" w:sz="4" w:space="0" w:color="auto"/>
            </w:tcBorders>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4395" w:type="dxa"/>
          </w:tcPr>
          <w:p w:rsidR="00887CF6" w:rsidRPr="005A1380" w:rsidRDefault="00887CF6" w:rsidP="00582284">
            <w:pPr>
              <w:autoSpaceDE w:val="0"/>
              <w:autoSpaceDN w:val="0"/>
              <w:adjustRightInd w:val="0"/>
              <w:rPr>
                <w:rFonts w:ascii="Times New Roman" w:hAnsi="Times New Roman" w:cs="Times New Roman"/>
                <w:sz w:val="18"/>
                <w:szCs w:val="18"/>
              </w:rPr>
            </w:pPr>
          </w:p>
        </w:tc>
        <w:tc>
          <w:tcPr>
            <w:tcW w:w="992" w:type="dxa"/>
            <w:vMerge/>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2823" w:type="dxa"/>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1777" w:type="dxa"/>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1778" w:type="dxa"/>
          </w:tcPr>
          <w:p w:rsidR="00887CF6" w:rsidRPr="005A1380" w:rsidRDefault="00887CF6" w:rsidP="00582284">
            <w:pPr>
              <w:autoSpaceDE w:val="0"/>
              <w:autoSpaceDN w:val="0"/>
              <w:adjustRightInd w:val="0"/>
              <w:jc w:val="center"/>
              <w:rPr>
                <w:rFonts w:ascii="Times New Roman" w:hAnsi="Times New Roman" w:cs="Times New Roman"/>
                <w:sz w:val="18"/>
                <w:szCs w:val="18"/>
              </w:rPr>
            </w:pPr>
          </w:p>
        </w:tc>
        <w:tc>
          <w:tcPr>
            <w:tcW w:w="1778" w:type="dxa"/>
            <w:tcBorders>
              <w:right w:val="triple" w:sz="4" w:space="0" w:color="auto"/>
            </w:tcBorders>
          </w:tcPr>
          <w:p w:rsidR="00887CF6" w:rsidRPr="005A1380" w:rsidRDefault="00887CF6" w:rsidP="00582284">
            <w:pPr>
              <w:autoSpaceDE w:val="0"/>
              <w:autoSpaceDN w:val="0"/>
              <w:adjustRightInd w:val="0"/>
              <w:jc w:val="center"/>
              <w:rPr>
                <w:rFonts w:ascii="Times New Roman" w:hAnsi="Times New Roman" w:cs="Times New Roman"/>
                <w:sz w:val="18"/>
                <w:szCs w:val="18"/>
              </w:rPr>
            </w:pPr>
          </w:p>
        </w:tc>
      </w:tr>
      <w:tr w:rsidR="004E376F" w:rsidRPr="005A1380" w:rsidTr="00582284">
        <w:tc>
          <w:tcPr>
            <w:tcW w:w="675" w:type="dxa"/>
            <w:tcBorders>
              <w:left w:val="triple" w:sz="4" w:space="0" w:color="auto"/>
            </w:tcBorders>
          </w:tcPr>
          <w:p w:rsidR="004E376F" w:rsidRPr="005A1380" w:rsidRDefault="004E376F"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3.2.5.</w:t>
            </w:r>
          </w:p>
        </w:tc>
        <w:tc>
          <w:tcPr>
            <w:tcW w:w="4395" w:type="dxa"/>
          </w:tcPr>
          <w:p w:rsidR="004E376F" w:rsidRPr="00A664AC" w:rsidRDefault="004E376F" w:rsidP="004E376F">
            <w:pPr>
              <w:autoSpaceDE w:val="0"/>
              <w:autoSpaceDN w:val="0"/>
              <w:adjustRightInd w:val="0"/>
              <w:rPr>
                <w:rFonts w:ascii="Times New Roman" w:hAnsi="Times New Roman" w:cs="Times New Roman"/>
                <w:sz w:val="18"/>
                <w:szCs w:val="18"/>
              </w:rPr>
            </w:pPr>
            <w:r w:rsidRPr="004E376F">
              <w:rPr>
                <w:rFonts w:ascii="Times New Roman" w:hAnsi="Times New Roman" w:cs="Times New Roman"/>
                <w:sz w:val="18"/>
                <w:szCs w:val="18"/>
              </w:rPr>
              <w:t xml:space="preserve">Projektiranje i izgradnja </w:t>
            </w:r>
            <w:proofErr w:type="spellStart"/>
            <w:r w:rsidRPr="004E376F">
              <w:rPr>
                <w:rFonts w:ascii="Times New Roman" w:hAnsi="Times New Roman" w:cs="Times New Roman"/>
                <w:sz w:val="18"/>
                <w:szCs w:val="18"/>
              </w:rPr>
              <w:t>odbrambenih</w:t>
            </w:r>
            <w:proofErr w:type="spellEnd"/>
            <w:r>
              <w:rPr>
                <w:rFonts w:ascii="Times New Roman" w:hAnsi="Times New Roman" w:cs="Times New Roman"/>
                <w:sz w:val="18"/>
                <w:szCs w:val="18"/>
              </w:rPr>
              <w:t xml:space="preserve"> nasipa za regulaciju vodotoka rijeka: </w:t>
            </w:r>
            <w:proofErr w:type="spellStart"/>
            <w:r>
              <w:rPr>
                <w:rFonts w:ascii="Times New Roman" w:hAnsi="Times New Roman" w:cs="Times New Roman"/>
                <w:sz w:val="18"/>
                <w:szCs w:val="18"/>
              </w:rPr>
              <w:t>Lepenice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Fojnice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Kreševke</w:t>
            </w:r>
            <w:proofErr w:type="spellEnd"/>
            <w:r>
              <w:rPr>
                <w:rFonts w:ascii="Times New Roman" w:hAnsi="Times New Roman" w:cs="Times New Roman"/>
                <w:sz w:val="18"/>
                <w:szCs w:val="18"/>
              </w:rPr>
              <w:t xml:space="preserve"> i potoka </w:t>
            </w:r>
            <w:proofErr w:type="spellStart"/>
            <w:r>
              <w:rPr>
                <w:rFonts w:ascii="Times New Roman" w:hAnsi="Times New Roman" w:cs="Times New Roman"/>
                <w:sz w:val="18"/>
                <w:szCs w:val="18"/>
              </w:rPr>
              <w:t>Mlave</w:t>
            </w:r>
            <w:proofErr w:type="spellEnd"/>
          </w:p>
        </w:tc>
        <w:tc>
          <w:tcPr>
            <w:tcW w:w="992" w:type="dxa"/>
            <w:vMerge/>
          </w:tcPr>
          <w:p w:rsidR="004E376F" w:rsidRPr="005A1380" w:rsidRDefault="004E376F" w:rsidP="00582284">
            <w:pPr>
              <w:autoSpaceDE w:val="0"/>
              <w:autoSpaceDN w:val="0"/>
              <w:adjustRightInd w:val="0"/>
              <w:jc w:val="center"/>
              <w:rPr>
                <w:rFonts w:ascii="Times New Roman" w:hAnsi="Times New Roman" w:cs="Times New Roman"/>
                <w:sz w:val="18"/>
                <w:szCs w:val="18"/>
              </w:rPr>
            </w:pPr>
          </w:p>
        </w:tc>
        <w:tc>
          <w:tcPr>
            <w:tcW w:w="2823" w:type="dxa"/>
          </w:tcPr>
          <w:p w:rsidR="004E376F" w:rsidRPr="0041383B" w:rsidRDefault="004E376F"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Pr>
          <w:p w:rsidR="004E376F" w:rsidRPr="005A1380" w:rsidRDefault="004E376F"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E376F" w:rsidRPr="005A1380" w:rsidRDefault="004E376F"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w:t>
            </w:r>
          </w:p>
        </w:tc>
        <w:tc>
          <w:tcPr>
            <w:tcW w:w="1778" w:type="dxa"/>
            <w:tcBorders>
              <w:right w:val="triple" w:sz="4" w:space="0" w:color="auto"/>
            </w:tcBorders>
          </w:tcPr>
          <w:p w:rsidR="004E376F" w:rsidRPr="005A1380" w:rsidRDefault="004E376F"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BD6258" w:rsidRPr="005A1380" w:rsidTr="00582284">
        <w:tc>
          <w:tcPr>
            <w:tcW w:w="675" w:type="dxa"/>
            <w:tcBorders>
              <w:top w:val="single" w:sz="4" w:space="0" w:color="auto"/>
              <w:left w:val="triple" w:sz="4" w:space="0" w:color="auto"/>
            </w:tcBorders>
          </w:tcPr>
          <w:p w:rsidR="003E34FB" w:rsidRDefault="003E34FB" w:rsidP="00582284">
            <w:pPr>
              <w:autoSpaceDE w:val="0"/>
              <w:autoSpaceDN w:val="0"/>
              <w:adjustRightInd w:val="0"/>
              <w:jc w:val="center"/>
              <w:rPr>
                <w:rFonts w:ascii="Times New Roman" w:hAnsi="Times New Roman" w:cs="Times New Roman"/>
                <w:sz w:val="18"/>
                <w:szCs w:val="18"/>
              </w:rPr>
            </w:pPr>
          </w:p>
          <w:p w:rsidR="00BD6258" w:rsidRPr="005A1380" w:rsidRDefault="00BD6258" w:rsidP="00582284">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3.2.6.</w:t>
            </w:r>
          </w:p>
        </w:tc>
        <w:tc>
          <w:tcPr>
            <w:tcW w:w="4395" w:type="dxa"/>
            <w:tcBorders>
              <w:top w:val="single" w:sz="4" w:space="0" w:color="auto"/>
            </w:tcBorders>
          </w:tcPr>
          <w:p w:rsidR="003E34FB" w:rsidRDefault="003E34FB" w:rsidP="00582284">
            <w:pPr>
              <w:autoSpaceDE w:val="0"/>
              <w:autoSpaceDN w:val="0"/>
              <w:adjustRightInd w:val="0"/>
              <w:rPr>
                <w:rFonts w:ascii="Times New Roman" w:hAnsi="Times New Roman" w:cs="Times New Roman"/>
                <w:sz w:val="18"/>
                <w:szCs w:val="18"/>
                <w:lang w:val="pl-PL"/>
              </w:rPr>
            </w:pPr>
          </w:p>
          <w:p w:rsidR="00BD6258" w:rsidRPr="00BD6258" w:rsidRDefault="00BD6258" w:rsidP="00582284">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lang w:val="pl-PL"/>
              </w:rPr>
              <w:t>Čišćenje vodotok</w:t>
            </w:r>
            <w:r w:rsidRPr="00BD6258">
              <w:rPr>
                <w:rFonts w:ascii="Times New Roman" w:eastAsia="Times New Roman" w:hAnsi="Times New Roman" w:cs="Times New Roman"/>
                <w:sz w:val="18"/>
                <w:szCs w:val="18"/>
                <w:lang w:val="pl-PL"/>
              </w:rPr>
              <w:t xml:space="preserve">a na području općine </w:t>
            </w:r>
            <w:r>
              <w:rPr>
                <w:rFonts w:ascii="Times New Roman" w:hAnsi="Times New Roman" w:cs="Times New Roman"/>
                <w:sz w:val="18"/>
                <w:szCs w:val="18"/>
                <w:lang w:val="pl-PL"/>
              </w:rPr>
              <w:t>Kiseljak</w:t>
            </w:r>
          </w:p>
        </w:tc>
        <w:tc>
          <w:tcPr>
            <w:tcW w:w="992" w:type="dxa"/>
            <w:vMerge/>
            <w:textDirection w:val="btLr"/>
          </w:tcPr>
          <w:p w:rsidR="00BD6258" w:rsidRPr="005A1380" w:rsidRDefault="00BD6258"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tcBorders>
          </w:tcPr>
          <w:p w:rsidR="003E34FB" w:rsidRDefault="003E34FB" w:rsidP="0004553C">
            <w:pPr>
              <w:autoSpaceDE w:val="0"/>
              <w:autoSpaceDN w:val="0"/>
              <w:adjustRightInd w:val="0"/>
              <w:jc w:val="center"/>
              <w:rPr>
                <w:rFonts w:ascii="Times New Roman" w:hAnsi="Times New Roman" w:cs="Times New Roman"/>
                <w:sz w:val="16"/>
                <w:szCs w:val="16"/>
              </w:rPr>
            </w:pPr>
          </w:p>
          <w:p w:rsidR="00BD6258" w:rsidRPr="0041383B" w:rsidRDefault="00BD6258"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Borders>
              <w:top w:val="single" w:sz="4" w:space="0" w:color="auto"/>
            </w:tcBorders>
          </w:tcPr>
          <w:p w:rsidR="00BD6258" w:rsidRPr="005A1380" w:rsidRDefault="00BD6258"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Borders>
              <w:top w:val="single" w:sz="4" w:space="0" w:color="auto"/>
            </w:tcBorders>
          </w:tcPr>
          <w:p w:rsidR="00BD6258" w:rsidRPr="005A1380" w:rsidRDefault="00BD6258"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Sportski ribolovci Kiseljak i ostale NVO</w:t>
            </w:r>
          </w:p>
        </w:tc>
        <w:tc>
          <w:tcPr>
            <w:tcW w:w="1778" w:type="dxa"/>
            <w:tcBorders>
              <w:top w:val="single" w:sz="4" w:space="0" w:color="auto"/>
              <w:right w:val="triple" w:sz="4" w:space="0" w:color="auto"/>
            </w:tcBorders>
          </w:tcPr>
          <w:p w:rsidR="00BD6258" w:rsidRPr="005A1380" w:rsidRDefault="00BD6258"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030F8B" w:rsidRPr="005A1380" w:rsidTr="00582284">
        <w:tc>
          <w:tcPr>
            <w:tcW w:w="675" w:type="dxa"/>
            <w:tcBorders>
              <w:top w:val="single" w:sz="4" w:space="0" w:color="auto"/>
              <w:left w:val="triple" w:sz="4" w:space="0" w:color="auto"/>
            </w:tcBorders>
          </w:tcPr>
          <w:p w:rsidR="00030F8B" w:rsidRDefault="00030F8B" w:rsidP="00582284">
            <w:pPr>
              <w:autoSpaceDE w:val="0"/>
              <w:autoSpaceDN w:val="0"/>
              <w:adjustRightInd w:val="0"/>
              <w:jc w:val="center"/>
              <w:rPr>
                <w:rFonts w:ascii="Times New Roman" w:hAnsi="Times New Roman" w:cs="Times New Roman"/>
                <w:sz w:val="18"/>
                <w:szCs w:val="18"/>
              </w:rPr>
            </w:pPr>
          </w:p>
        </w:tc>
        <w:tc>
          <w:tcPr>
            <w:tcW w:w="4395" w:type="dxa"/>
            <w:tcBorders>
              <w:top w:val="single" w:sz="4" w:space="0" w:color="auto"/>
            </w:tcBorders>
          </w:tcPr>
          <w:p w:rsidR="00030F8B" w:rsidRPr="00030F8B" w:rsidRDefault="00030F8B" w:rsidP="00582284">
            <w:pPr>
              <w:autoSpaceDE w:val="0"/>
              <w:autoSpaceDN w:val="0"/>
              <w:adjustRightInd w:val="0"/>
              <w:rPr>
                <w:rFonts w:ascii="Times New Roman" w:hAnsi="Times New Roman" w:cs="Times New Roman"/>
                <w:sz w:val="18"/>
                <w:szCs w:val="18"/>
                <w:lang w:val="pl-PL"/>
              </w:rPr>
            </w:pPr>
            <w:r w:rsidRPr="00030F8B">
              <w:rPr>
                <w:rFonts w:ascii="Times New Roman" w:hAnsi="Times New Roman" w:cs="Times New Roman"/>
                <w:sz w:val="18"/>
                <w:szCs w:val="18"/>
              </w:rPr>
              <w:t>Zaštita izvorišta vode za piće na području općine</w:t>
            </w:r>
          </w:p>
        </w:tc>
        <w:tc>
          <w:tcPr>
            <w:tcW w:w="992" w:type="dxa"/>
            <w:vMerge/>
            <w:textDirection w:val="btLr"/>
          </w:tcPr>
          <w:p w:rsidR="00030F8B" w:rsidRPr="005A1380" w:rsidRDefault="00030F8B" w:rsidP="00582284">
            <w:pPr>
              <w:autoSpaceDE w:val="0"/>
              <w:autoSpaceDN w:val="0"/>
              <w:adjustRightInd w:val="0"/>
              <w:ind w:left="113" w:right="113"/>
              <w:jc w:val="center"/>
              <w:rPr>
                <w:rFonts w:ascii="Times New Roman" w:hAnsi="Times New Roman" w:cs="Times New Roman"/>
                <w:b/>
                <w:sz w:val="18"/>
                <w:szCs w:val="18"/>
              </w:rPr>
            </w:pPr>
          </w:p>
        </w:tc>
        <w:tc>
          <w:tcPr>
            <w:tcW w:w="2823" w:type="dxa"/>
            <w:tcBorders>
              <w:top w:val="single" w:sz="4" w:space="0" w:color="auto"/>
            </w:tcBorders>
          </w:tcPr>
          <w:p w:rsidR="00030F8B" w:rsidRDefault="00030F8B" w:rsidP="0004553C">
            <w:pPr>
              <w:autoSpaceDE w:val="0"/>
              <w:autoSpaceDN w:val="0"/>
              <w:adjustRightInd w:val="0"/>
              <w:jc w:val="center"/>
              <w:rPr>
                <w:rFonts w:ascii="Times New Roman" w:hAnsi="Times New Roman" w:cs="Times New Roman"/>
                <w:sz w:val="16"/>
                <w:szCs w:val="16"/>
              </w:rPr>
            </w:pPr>
          </w:p>
          <w:p w:rsidR="00030F8B" w:rsidRPr="0041383B" w:rsidRDefault="00030F8B"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Borders>
              <w:top w:val="single" w:sz="4" w:space="0" w:color="auto"/>
            </w:tcBorders>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Borders>
              <w:top w:val="single" w:sz="4" w:space="0" w:color="auto"/>
            </w:tcBorders>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Općina Kiseljak, </w:t>
            </w:r>
          </w:p>
        </w:tc>
        <w:tc>
          <w:tcPr>
            <w:tcW w:w="1778" w:type="dxa"/>
            <w:tcBorders>
              <w:top w:val="single" w:sz="4" w:space="0" w:color="auto"/>
              <w:right w:val="triple" w:sz="4" w:space="0" w:color="auto"/>
            </w:tcBorders>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030F8B" w:rsidRPr="005A1380" w:rsidTr="00582284">
        <w:tc>
          <w:tcPr>
            <w:tcW w:w="675" w:type="dxa"/>
            <w:tcBorders>
              <w:left w:val="triple" w:sz="4" w:space="0" w:color="auto"/>
            </w:tcBorders>
          </w:tcPr>
          <w:p w:rsidR="00030F8B" w:rsidRPr="005A1380" w:rsidRDefault="00030F8B" w:rsidP="00582284">
            <w:pPr>
              <w:autoSpaceDE w:val="0"/>
              <w:autoSpaceDN w:val="0"/>
              <w:adjustRightInd w:val="0"/>
              <w:jc w:val="center"/>
              <w:rPr>
                <w:rFonts w:ascii="Times New Roman" w:hAnsi="Times New Roman" w:cs="Times New Roman"/>
                <w:sz w:val="18"/>
                <w:szCs w:val="18"/>
              </w:rPr>
            </w:pPr>
          </w:p>
        </w:tc>
        <w:tc>
          <w:tcPr>
            <w:tcW w:w="4395" w:type="dxa"/>
          </w:tcPr>
          <w:p w:rsidR="00030F8B" w:rsidRPr="004C3880" w:rsidRDefault="00030F8B" w:rsidP="00582284">
            <w:pPr>
              <w:autoSpaceDE w:val="0"/>
              <w:autoSpaceDN w:val="0"/>
              <w:adjustRightInd w:val="0"/>
              <w:rPr>
                <w:rFonts w:ascii="Times New Roman" w:hAnsi="Times New Roman" w:cs="Times New Roman"/>
                <w:sz w:val="18"/>
                <w:szCs w:val="18"/>
              </w:rPr>
            </w:pPr>
            <w:r w:rsidRPr="004C3880">
              <w:rPr>
                <w:rFonts w:ascii="Times New Roman" w:eastAsia="Times New Roman" w:hAnsi="Times New Roman" w:cs="Times New Roman"/>
                <w:sz w:val="18"/>
                <w:szCs w:val="18"/>
                <w:lang w:val="pl-PL"/>
              </w:rPr>
              <w:t xml:space="preserve">Uspostavljanje sistema i praćenje zagađenosti vode (kvaliteta vode </w:t>
            </w:r>
            <w:r>
              <w:rPr>
                <w:rFonts w:ascii="Times New Roman" w:hAnsi="Times New Roman" w:cs="Times New Roman"/>
                <w:sz w:val="18"/>
                <w:szCs w:val="18"/>
                <w:lang w:val="pl-PL"/>
              </w:rPr>
              <w:t xml:space="preserve">u vodotocima, kvaliteta  vode u </w:t>
            </w:r>
            <w:r w:rsidRPr="004C3880">
              <w:rPr>
                <w:rFonts w:ascii="Times New Roman" w:eastAsia="Times New Roman" w:hAnsi="Times New Roman" w:cs="Times New Roman"/>
                <w:sz w:val="18"/>
                <w:szCs w:val="18"/>
                <w:lang w:val="pl-PL"/>
              </w:rPr>
              <w:t>centralnim i lokalnim vodovodima i kvaliteta  vode u javnim česmama)</w:t>
            </w:r>
          </w:p>
        </w:tc>
        <w:tc>
          <w:tcPr>
            <w:tcW w:w="992" w:type="dxa"/>
            <w:vMerge/>
          </w:tcPr>
          <w:p w:rsidR="00030F8B" w:rsidRPr="005A1380" w:rsidRDefault="00030F8B" w:rsidP="00582284">
            <w:pPr>
              <w:autoSpaceDE w:val="0"/>
              <w:autoSpaceDN w:val="0"/>
              <w:adjustRightInd w:val="0"/>
              <w:jc w:val="center"/>
              <w:rPr>
                <w:rFonts w:ascii="Times New Roman" w:hAnsi="Times New Roman" w:cs="Times New Roman"/>
                <w:sz w:val="18"/>
                <w:szCs w:val="18"/>
              </w:rPr>
            </w:pPr>
          </w:p>
        </w:tc>
        <w:tc>
          <w:tcPr>
            <w:tcW w:w="2823" w:type="dxa"/>
          </w:tcPr>
          <w:p w:rsidR="00030F8B" w:rsidRPr="0041383B" w:rsidRDefault="00030F8B"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Općina Kiseljak, </w:t>
            </w:r>
          </w:p>
        </w:tc>
        <w:tc>
          <w:tcPr>
            <w:tcW w:w="1778" w:type="dxa"/>
            <w:tcBorders>
              <w:right w:val="triple" w:sz="4" w:space="0" w:color="auto"/>
            </w:tcBorders>
          </w:tcPr>
          <w:p w:rsidR="00030F8B" w:rsidRDefault="00030F8B" w:rsidP="0004553C">
            <w:pPr>
              <w:autoSpaceDE w:val="0"/>
              <w:autoSpaceDN w:val="0"/>
              <w:adjustRightInd w:val="0"/>
              <w:jc w:val="center"/>
              <w:rPr>
                <w:rFonts w:ascii="Times New Roman" w:hAnsi="Times New Roman" w:cs="Times New Roman"/>
                <w:sz w:val="18"/>
                <w:szCs w:val="18"/>
              </w:rPr>
            </w:pPr>
          </w:p>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030F8B" w:rsidRPr="005A1380" w:rsidTr="00582284">
        <w:tc>
          <w:tcPr>
            <w:tcW w:w="675" w:type="dxa"/>
            <w:tcBorders>
              <w:left w:val="triple" w:sz="4" w:space="0" w:color="auto"/>
            </w:tcBorders>
          </w:tcPr>
          <w:p w:rsidR="00030F8B" w:rsidRPr="005A1380" w:rsidRDefault="00030F8B" w:rsidP="00582284">
            <w:pPr>
              <w:autoSpaceDE w:val="0"/>
              <w:autoSpaceDN w:val="0"/>
              <w:adjustRightInd w:val="0"/>
              <w:jc w:val="center"/>
              <w:rPr>
                <w:rFonts w:ascii="Times New Roman" w:hAnsi="Times New Roman" w:cs="Times New Roman"/>
                <w:sz w:val="18"/>
                <w:szCs w:val="18"/>
              </w:rPr>
            </w:pPr>
          </w:p>
        </w:tc>
        <w:tc>
          <w:tcPr>
            <w:tcW w:w="4395" w:type="dxa"/>
          </w:tcPr>
          <w:p w:rsidR="00030F8B" w:rsidRPr="004C3880" w:rsidRDefault="00030F8B" w:rsidP="00582284">
            <w:pPr>
              <w:autoSpaceDE w:val="0"/>
              <w:autoSpaceDN w:val="0"/>
              <w:adjustRightInd w:val="0"/>
              <w:rPr>
                <w:rFonts w:ascii="Times New Roman" w:hAnsi="Times New Roman" w:cs="Times New Roman"/>
                <w:sz w:val="18"/>
                <w:szCs w:val="18"/>
              </w:rPr>
            </w:pPr>
            <w:r w:rsidRPr="004C3880">
              <w:rPr>
                <w:rFonts w:ascii="Times New Roman" w:eastAsia="Times New Roman" w:hAnsi="Times New Roman" w:cs="Times New Roman"/>
                <w:sz w:val="18"/>
                <w:szCs w:val="18"/>
                <w:lang w:val="pl-PL"/>
              </w:rPr>
              <w:t>Uspostavljanje sistema praćenja zagađenosti zraka u naseljenim dijelovima Općine</w:t>
            </w:r>
          </w:p>
        </w:tc>
        <w:tc>
          <w:tcPr>
            <w:tcW w:w="992" w:type="dxa"/>
            <w:vMerge/>
          </w:tcPr>
          <w:p w:rsidR="00030F8B" w:rsidRPr="005A1380" w:rsidRDefault="00030F8B" w:rsidP="00582284">
            <w:pPr>
              <w:autoSpaceDE w:val="0"/>
              <w:autoSpaceDN w:val="0"/>
              <w:adjustRightInd w:val="0"/>
              <w:jc w:val="center"/>
              <w:rPr>
                <w:rFonts w:ascii="Times New Roman" w:hAnsi="Times New Roman" w:cs="Times New Roman"/>
                <w:sz w:val="18"/>
                <w:szCs w:val="18"/>
              </w:rPr>
            </w:pPr>
          </w:p>
        </w:tc>
        <w:tc>
          <w:tcPr>
            <w:tcW w:w="2823" w:type="dxa"/>
          </w:tcPr>
          <w:p w:rsidR="00030F8B" w:rsidRPr="0041383B" w:rsidRDefault="00030F8B" w:rsidP="0004553C">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Općinski proračun, sredstva viših razina vlasti, razvojne agencije, sredstva EU</w:t>
            </w:r>
          </w:p>
        </w:tc>
        <w:tc>
          <w:tcPr>
            <w:tcW w:w="1777" w:type="dxa"/>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Općina Kiseljak, </w:t>
            </w:r>
          </w:p>
        </w:tc>
        <w:tc>
          <w:tcPr>
            <w:tcW w:w="1778" w:type="dxa"/>
            <w:tcBorders>
              <w:right w:val="triple" w:sz="4" w:space="0" w:color="auto"/>
            </w:tcBorders>
          </w:tcPr>
          <w:p w:rsidR="00030F8B" w:rsidRDefault="00030F8B" w:rsidP="0004553C">
            <w:pPr>
              <w:autoSpaceDE w:val="0"/>
              <w:autoSpaceDN w:val="0"/>
              <w:adjustRightInd w:val="0"/>
              <w:jc w:val="center"/>
              <w:rPr>
                <w:rFonts w:ascii="Times New Roman" w:hAnsi="Times New Roman" w:cs="Times New Roman"/>
                <w:sz w:val="18"/>
                <w:szCs w:val="18"/>
              </w:rPr>
            </w:pPr>
          </w:p>
          <w:p w:rsidR="00030F8B" w:rsidRPr="005A1380" w:rsidRDefault="00030F8B"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4F2FB5" w:rsidRPr="005A1380" w:rsidTr="00582284">
        <w:tc>
          <w:tcPr>
            <w:tcW w:w="675" w:type="dxa"/>
            <w:tcBorders>
              <w:left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4395" w:type="dxa"/>
          </w:tcPr>
          <w:p w:rsidR="004F2FB5" w:rsidRDefault="004F2FB5" w:rsidP="003E34FB">
            <w:pPr>
              <w:autoSpaceDE w:val="0"/>
              <w:autoSpaceDN w:val="0"/>
              <w:adjustRightInd w:val="0"/>
              <w:rPr>
                <w:rFonts w:ascii="Times New Roman" w:hAnsi="Times New Roman" w:cs="Times New Roman"/>
                <w:sz w:val="18"/>
                <w:szCs w:val="18"/>
              </w:rPr>
            </w:pPr>
          </w:p>
          <w:p w:rsidR="004F2FB5" w:rsidRPr="003E34FB" w:rsidRDefault="004F2FB5" w:rsidP="003E34FB">
            <w:pPr>
              <w:autoSpaceDE w:val="0"/>
              <w:autoSpaceDN w:val="0"/>
              <w:adjustRightInd w:val="0"/>
              <w:rPr>
                <w:rFonts w:ascii="Times New Roman" w:hAnsi="Times New Roman" w:cs="Times New Roman"/>
                <w:sz w:val="18"/>
                <w:szCs w:val="18"/>
              </w:rPr>
            </w:pPr>
            <w:r w:rsidRPr="003E34FB">
              <w:rPr>
                <w:rFonts w:ascii="Times New Roman" w:hAnsi="Times New Roman" w:cs="Times New Roman"/>
                <w:sz w:val="18"/>
                <w:szCs w:val="18"/>
              </w:rPr>
              <w:t>Ekološki projekti sa građanima i NVO</w:t>
            </w:r>
            <w:r>
              <w:rPr>
                <w:rFonts w:ascii="Times New Roman" w:hAnsi="Times New Roman" w:cs="Times New Roman"/>
                <w:sz w:val="18"/>
                <w:szCs w:val="18"/>
              </w:rPr>
              <w:t xml:space="preserve"> </w:t>
            </w:r>
            <w:r w:rsidRPr="003E34FB">
              <w:rPr>
                <w:rFonts w:ascii="Times New Roman" w:hAnsi="Times New Roman" w:cs="Times New Roman"/>
                <w:sz w:val="18"/>
                <w:szCs w:val="18"/>
              </w:rPr>
              <w:t>sektorom</w:t>
            </w:r>
          </w:p>
        </w:tc>
        <w:tc>
          <w:tcPr>
            <w:tcW w:w="992" w:type="dxa"/>
            <w:vMerge/>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2823" w:type="dxa"/>
          </w:tcPr>
          <w:p w:rsidR="004F2FB5" w:rsidRDefault="004F2FB5" w:rsidP="00E319AF">
            <w:pPr>
              <w:autoSpaceDE w:val="0"/>
              <w:autoSpaceDN w:val="0"/>
              <w:adjustRightInd w:val="0"/>
              <w:jc w:val="center"/>
              <w:rPr>
                <w:rFonts w:ascii="Times New Roman" w:hAnsi="Times New Roman" w:cs="Times New Roman"/>
                <w:sz w:val="16"/>
                <w:szCs w:val="16"/>
              </w:rPr>
            </w:pPr>
          </w:p>
          <w:p w:rsidR="004F2FB5" w:rsidRPr="0041383B" w:rsidRDefault="004F2FB5" w:rsidP="00E319AF">
            <w:pPr>
              <w:autoSpaceDE w:val="0"/>
              <w:autoSpaceDN w:val="0"/>
              <w:adjustRightInd w:val="0"/>
              <w:jc w:val="center"/>
              <w:rPr>
                <w:rFonts w:ascii="Times New Roman" w:hAnsi="Times New Roman" w:cs="Times New Roman"/>
                <w:sz w:val="16"/>
                <w:szCs w:val="16"/>
              </w:rPr>
            </w:pPr>
            <w:r w:rsidRPr="0041383B">
              <w:rPr>
                <w:rFonts w:ascii="Times New Roman" w:hAnsi="Times New Roman" w:cs="Times New Roman"/>
                <w:sz w:val="16"/>
                <w:szCs w:val="16"/>
              </w:rPr>
              <w:t xml:space="preserve">Općinski proračun, sredstva viših razina vlasti, </w:t>
            </w:r>
          </w:p>
        </w:tc>
        <w:tc>
          <w:tcPr>
            <w:tcW w:w="1777" w:type="dxa"/>
          </w:tcPr>
          <w:p w:rsidR="004F2FB5" w:rsidRPr="005A1380" w:rsidRDefault="004F2FB5" w:rsidP="00E319A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2013-2018</w:t>
            </w:r>
          </w:p>
        </w:tc>
        <w:tc>
          <w:tcPr>
            <w:tcW w:w="1778" w:type="dxa"/>
          </w:tcPr>
          <w:p w:rsidR="004F2FB5" w:rsidRPr="005A1380" w:rsidRDefault="004F2FB5" w:rsidP="00E319A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Općina Kiseljak, Sportski ribolovci Kiseljak i ostale NVO</w:t>
            </w:r>
          </w:p>
        </w:tc>
        <w:tc>
          <w:tcPr>
            <w:tcW w:w="1778" w:type="dxa"/>
            <w:tcBorders>
              <w:right w:val="triple" w:sz="4" w:space="0" w:color="auto"/>
            </w:tcBorders>
          </w:tcPr>
          <w:p w:rsidR="004F2FB5" w:rsidRDefault="004F2FB5" w:rsidP="00E319AF">
            <w:pPr>
              <w:autoSpaceDE w:val="0"/>
              <w:autoSpaceDN w:val="0"/>
              <w:adjustRightInd w:val="0"/>
              <w:jc w:val="center"/>
              <w:rPr>
                <w:rFonts w:ascii="Times New Roman" w:hAnsi="Times New Roman" w:cs="Times New Roman"/>
                <w:sz w:val="18"/>
                <w:szCs w:val="18"/>
              </w:rPr>
            </w:pPr>
          </w:p>
          <w:p w:rsidR="004F2FB5" w:rsidRDefault="004F2FB5" w:rsidP="00E319AF">
            <w:pPr>
              <w:autoSpaceDE w:val="0"/>
              <w:autoSpaceDN w:val="0"/>
              <w:adjustRightInd w:val="0"/>
              <w:jc w:val="center"/>
              <w:rPr>
                <w:rFonts w:ascii="Times New Roman" w:hAnsi="Times New Roman" w:cs="Times New Roman"/>
                <w:sz w:val="18"/>
                <w:szCs w:val="18"/>
              </w:rPr>
            </w:pPr>
          </w:p>
          <w:p w:rsidR="004F2FB5" w:rsidRPr="005A1380" w:rsidRDefault="004F2FB5" w:rsidP="00E319AF">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Građani, </w:t>
            </w:r>
          </w:p>
        </w:tc>
      </w:tr>
      <w:tr w:rsidR="004F2FB5" w:rsidRPr="005A1380" w:rsidTr="00341043">
        <w:tc>
          <w:tcPr>
            <w:tcW w:w="675" w:type="dxa"/>
            <w:tcBorders>
              <w:left w:val="triple" w:sz="4" w:space="0" w:color="auto"/>
              <w:bottom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4395" w:type="dxa"/>
            <w:tcBorders>
              <w:bottom w:val="triple" w:sz="4" w:space="0" w:color="auto"/>
            </w:tcBorders>
          </w:tcPr>
          <w:p w:rsidR="004F2FB5" w:rsidRPr="005A1380" w:rsidRDefault="004F2FB5" w:rsidP="00582284">
            <w:pPr>
              <w:autoSpaceDE w:val="0"/>
              <w:autoSpaceDN w:val="0"/>
              <w:adjustRightInd w:val="0"/>
              <w:rPr>
                <w:rFonts w:ascii="Times New Roman" w:hAnsi="Times New Roman" w:cs="Times New Roman"/>
                <w:sz w:val="18"/>
                <w:szCs w:val="18"/>
              </w:rPr>
            </w:pPr>
          </w:p>
        </w:tc>
        <w:tc>
          <w:tcPr>
            <w:tcW w:w="992" w:type="dxa"/>
            <w:tcBorders>
              <w:bottom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2823" w:type="dxa"/>
            <w:tcBorders>
              <w:bottom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1777" w:type="dxa"/>
            <w:tcBorders>
              <w:bottom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1778" w:type="dxa"/>
            <w:tcBorders>
              <w:bottom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c>
          <w:tcPr>
            <w:tcW w:w="1778" w:type="dxa"/>
            <w:tcBorders>
              <w:bottom w:val="triple" w:sz="4" w:space="0" w:color="auto"/>
              <w:right w:val="triple" w:sz="4" w:space="0" w:color="auto"/>
            </w:tcBorders>
          </w:tcPr>
          <w:p w:rsidR="004F2FB5" w:rsidRPr="005A1380" w:rsidRDefault="004F2FB5" w:rsidP="00582284">
            <w:pPr>
              <w:autoSpaceDE w:val="0"/>
              <w:autoSpaceDN w:val="0"/>
              <w:adjustRightInd w:val="0"/>
              <w:jc w:val="center"/>
              <w:rPr>
                <w:rFonts w:ascii="Times New Roman" w:hAnsi="Times New Roman" w:cs="Times New Roman"/>
                <w:sz w:val="18"/>
                <w:szCs w:val="18"/>
              </w:rPr>
            </w:pPr>
          </w:p>
        </w:tc>
      </w:tr>
    </w:tbl>
    <w:p w:rsidR="00341043" w:rsidRDefault="00341043"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Default="002F5466" w:rsidP="00A45E45">
      <w:pPr>
        <w:autoSpaceDE w:val="0"/>
        <w:autoSpaceDN w:val="0"/>
        <w:adjustRightInd w:val="0"/>
        <w:spacing w:after="0"/>
        <w:rPr>
          <w:rFonts w:ascii="Times New Roman" w:hAnsi="Times New Roman" w:cs="Times New Roman"/>
          <w:sz w:val="18"/>
          <w:szCs w:val="18"/>
        </w:rPr>
      </w:pPr>
    </w:p>
    <w:p w:rsidR="002F5466" w:rsidRPr="002F5466" w:rsidRDefault="002F5466" w:rsidP="002F5466">
      <w:pPr>
        <w:shd w:val="clear" w:color="auto" w:fill="548DD4" w:themeFill="text2" w:themeFillTint="99"/>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VI    OPERATIVNI DIO </w:t>
      </w:r>
    </w:p>
    <w:p w:rsidR="00341043" w:rsidRDefault="00341043" w:rsidP="00A45E45">
      <w:pPr>
        <w:autoSpaceDE w:val="0"/>
        <w:autoSpaceDN w:val="0"/>
        <w:adjustRightInd w:val="0"/>
        <w:spacing w:after="0"/>
        <w:rPr>
          <w:rFonts w:ascii="Times New Roman" w:hAnsi="Times New Roman" w:cs="Times New Roman"/>
          <w:sz w:val="18"/>
          <w:szCs w:val="18"/>
        </w:rPr>
      </w:pPr>
    </w:p>
    <w:p w:rsidR="00341043" w:rsidRPr="002F5466" w:rsidRDefault="002F5466" w:rsidP="002F5466">
      <w:pPr>
        <w:shd w:val="clear" w:color="auto" w:fill="8DB3E2" w:themeFill="text2" w:themeFillTint="66"/>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VI.1.    </w:t>
      </w:r>
      <w:proofErr w:type="spellStart"/>
      <w:r>
        <w:rPr>
          <w:rFonts w:ascii="Times New Roman" w:hAnsi="Times New Roman" w:cs="Times New Roman"/>
          <w:sz w:val="24"/>
          <w:szCs w:val="24"/>
        </w:rPr>
        <w:t>Finansijski</w:t>
      </w:r>
      <w:proofErr w:type="spellEnd"/>
      <w:r>
        <w:rPr>
          <w:rFonts w:ascii="Times New Roman" w:hAnsi="Times New Roman" w:cs="Times New Roman"/>
          <w:sz w:val="24"/>
          <w:szCs w:val="24"/>
        </w:rPr>
        <w:t xml:space="preserve"> plan implementacije strategija razvoja </w:t>
      </w:r>
    </w:p>
    <w:p w:rsidR="00341043" w:rsidRDefault="00341043" w:rsidP="00A45E45">
      <w:pPr>
        <w:autoSpaceDE w:val="0"/>
        <w:autoSpaceDN w:val="0"/>
        <w:adjustRightInd w:val="0"/>
        <w:spacing w:after="0"/>
        <w:rPr>
          <w:rFonts w:ascii="Times New Roman" w:hAnsi="Times New Roman" w:cs="Times New Roman"/>
          <w:sz w:val="18"/>
          <w:szCs w:val="18"/>
        </w:rPr>
      </w:pPr>
    </w:p>
    <w:p w:rsidR="00341043" w:rsidRPr="002F5466" w:rsidRDefault="002F5466" w:rsidP="0004553C">
      <w:pPr>
        <w:shd w:val="clear" w:color="auto" w:fill="C6D9F1" w:themeFill="text2" w:themeFillTint="33"/>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VI.1.1.  Indikativni financijski plan im</w:t>
      </w:r>
      <w:r w:rsidR="00FA1680">
        <w:rPr>
          <w:rFonts w:ascii="Times New Roman" w:hAnsi="Times New Roman" w:cs="Times New Roman"/>
          <w:sz w:val="24"/>
          <w:szCs w:val="24"/>
        </w:rPr>
        <w:t>plementacije za period 2014-2016</w:t>
      </w:r>
      <w:r>
        <w:rPr>
          <w:rFonts w:ascii="Times New Roman" w:hAnsi="Times New Roman" w:cs="Times New Roman"/>
          <w:sz w:val="24"/>
          <w:szCs w:val="24"/>
        </w:rPr>
        <w:t>.</w:t>
      </w:r>
    </w:p>
    <w:p w:rsidR="002F5466" w:rsidRDefault="002F5466"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2F5466" w:rsidRPr="005A1380" w:rsidTr="006E4ADA">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2F5466" w:rsidRPr="005A1380" w:rsidRDefault="002F5466" w:rsidP="0004553C">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t>Sektor 1: Gospodarski/Ekonomski razvoj</w:t>
            </w:r>
          </w:p>
        </w:tc>
      </w:tr>
      <w:tr w:rsidR="00FA1680" w:rsidRPr="005A1380" w:rsidTr="009024A9">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FA1680" w:rsidRDefault="00FA1680" w:rsidP="0004553C">
            <w:pPr>
              <w:autoSpaceDE w:val="0"/>
              <w:autoSpaceDN w:val="0"/>
              <w:adjustRightInd w:val="0"/>
              <w:jc w:val="center"/>
              <w:rPr>
                <w:rFonts w:ascii="Times New Roman" w:hAnsi="Times New Roman" w:cs="Times New Roman"/>
                <w:b/>
                <w:sz w:val="18"/>
                <w:szCs w:val="18"/>
              </w:rPr>
            </w:pPr>
          </w:p>
          <w:p w:rsidR="00FA1680" w:rsidRPr="005A1380" w:rsidRDefault="00FA1680" w:rsidP="0004553C">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FA1680" w:rsidRPr="005A1380" w:rsidRDefault="00FA1680" w:rsidP="0004553C">
            <w:pPr>
              <w:autoSpaceDE w:val="0"/>
              <w:autoSpaceDN w:val="0"/>
              <w:adjustRightInd w:val="0"/>
              <w:jc w:val="center"/>
              <w:rPr>
                <w:rFonts w:ascii="Times New Roman" w:hAnsi="Times New Roman" w:cs="Times New Roman"/>
                <w:b/>
                <w:sz w:val="18"/>
                <w:szCs w:val="18"/>
              </w:rPr>
            </w:pPr>
          </w:p>
          <w:p w:rsidR="00FA1680" w:rsidRPr="005A1380" w:rsidRDefault="00FA1680" w:rsidP="0004553C">
            <w:pPr>
              <w:autoSpaceDE w:val="0"/>
              <w:autoSpaceDN w:val="0"/>
              <w:adjustRightInd w:val="0"/>
              <w:jc w:val="center"/>
              <w:rPr>
                <w:rFonts w:ascii="Times New Roman" w:hAnsi="Times New Roman" w:cs="Times New Roman"/>
                <w:b/>
                <w:sz w:val="18"/>
                <w:szCs w:val="18"/>
              </w:rPr>
            </w:pPr>
          </w:p>
          <w:p w:rsidR="00FA1680" w:rsidRPr="005A1380" w:rsidRDefault="00FA1680"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FA1680" w:rsidRPr="005A1380" w:rsidRDefault="00FA1680" w:rsidP="0004553C">
            <w:pPr>
              <w:autoSpaceDE w:val="0"/>
              <w:autoSpaceDN w:val="0"/>
              <w:adjustRightInd w:val="0"/>
              <w:jc w:val="center"/>
              <w:rPr>
                <w:rFonts w:ascii="Times New Roman" w:hAnsi="Times New Roman" w:cs="Times New Roman"/>
                <w:b/>
                <w:sz w:val="18"/>
                <w:szCs w:val="18"/>
              </w:rPr>
            </w:pPr>
          </w:p>
          <w:p w:rsidR="00FA1680" w:rsidRPr="005A1380" w:rsidRDefault="00FA1680" w:rsidP="0004553C">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FA1680" w:rsidRDefault="00FA1680" w:rsidP="0004553C">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FA1680" w:rsidRDefault="00FA1680" w:rsidP="0004553C">
            <w:pPr>
              <w:autoSpaceDE w:val="0"/>
              <w:autoSpaceDN w:val="0"/>
              <w:adjustRightInd w:val="0"/>
              <w:jc w:val="center"/>
              <w:rPr>
                <w:rFonts w:ascii="Times New Roman" w:hAnsi="Times New Roman" w:cs="Times New Roman"/>
                <w:b/>
                <w:sz w:val="18"/>
                <w:szCs w:val="18"/>
              </w:rPr>
            </w:pPr>
          </w:p>
          <w:p w:rsidR="00FA1680" w:rsidRPr="005A1380" w:rsidRDefault="00FA1680"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FA1680" w:rsidRPr="005A1380" w:rsidRDefault="00FA1680"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sidR="006E4ADA">
              <w:rPr>
                <w:rFonts w:ascii="Times New Roman" w:hAnsi="Times New Roman" w:cs="Times New Roman"/>
                <w:b/>
                <w:sz w:val="18"/>
                <w:szCs w:val="18"/>
              </w:rPr>
              <w:t>, 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FA1680"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6E4ADA">
              <w:rPr>
                <w:rFonts w:ascii="Times New Roman" w:hAnsi="Times New Roman" w:cs="Times New Roman"/>
                <w:b/>
                <w:sz w:val="18"/>
                <w:szCs w:val="18"/>
              </w:rPr>
              <w:t>u %</w:t>
            </w:r>
          </w:p>
        </w:tc>
      </w:tr>
      <w:tr w:rsidR="009024A9" w:rsidRPr="005A1380" w:rsidTr="009024A9">
        <w:trPr>
          <w:trHeight w:val="492"/>
        </w:trPr>
        <w:tc>
          <w:tcPr>
            <w:tcW w:w="671" w:type="dxa"/>
            <w:vMerge/>
            <w:tcBorders>
              <w:left w:val="triple" w:sz="4" w:space="0" w:color="auto"/>
              <w:right w:val="doub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9024A9" w:rsidRPr="005A1380" w:rsidRDefault="009024A9" w:rsidP="0004553C">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9024A9">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9024A9" w:rsidRPr="005A1380" w:rsidRDefault="009024A9" w:rsidP="009024A9">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9024A9" w:rsidRDefault="009024A9" w:rsidP="0004553C">
            <w:pPr>
              <w:autoSpaceDE w:val="0"/>
              <w:autoSpaceDN w:val="0"/>
              <w:adjustRightInd w:val="0"/>
              <w:jc w:val="center"/>
              <w:rPr>
                <w:rFonts w:ascii="Times New Roman" w:hAnsi="Times New Roman" w:cs="Times New Roman"/>
                <w:b/>
                <w:sz w:val="18"/>
                <w:szCs w:val="18"/>
              </w:rPr>
            </w:pPr>
          </w:p>
          <w:p w:rsidR="009024A9" w:rsidRPr="005A1380" w:rsidRDefault="009024A9" w:rsidP="0004553C">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9024A9" w:rsidRPr="005A1380" w:rsidTr="009024A9">
        <w:tc>
          <w:tcPr>
            <w:tcW w:w="671" w:type="dxa"/>
            <w:tcBorders>
              <w:top w:val="double" w:sz="4" w:space="0" w:color="auto"/>
              <w:left w:val="triple" w:sz="4" w:space="0" w:color="auto"/>
            </w:tcBorders>
          </w:tcPr>
          <w:p w:rsidR="009024A9" w:rsidRPr="005A1380" w:rsidRDefault="009024A9" w:rsidP="009024A9">
            <w:pPr>
              <w:autoSpaceDE w:val="0"/>
              <w:autoSpaceDN w:val="0"/>
              <w:adjustRightInd w:val="0"/>
              <w:jc w:val="center"/>
              <w:rPr>
                <w:rFonts w:ascii="Times New Roman" w:hAnsi="Times New Roman" w:cs="Times New Roman"/>
                <w:sz w:val="18"/>
                <w:szCs w:val="18"/>
              </w:rPr>
            </w:pPr>
            <w:r w:rsidRPr="005A1380">
              <w:rPr>
                <w:rFonts w:ascii="Times New Roman" w:hAnsi="Times New Roman" w:cs="Times New Roman"/>
                <w:sz w:val="18"/>
                <w:szCs w:val="18"/>
              </w:rPr>
              <w:t>1.1</w:t>
            </w:r>
            <w:r w:rsidR="00823222">
              <w:rPr>
                <w:rFonts w:ascii="Times New Roman" w:hAnsi="Times New Roman" w:cs="Times New Roman"/>
                <w:sz w:val="18"/>
                <w:szCs w:val="18"/>
              </w:rPr>
              <w:t>.1.</w:t>
            </w:r>
          </w:p>
        </w:tc>
        <w:tc>
          <w:tcPr>
            <w:tcW w:w="3265" w:type="dxa"/>
            <w:tcBorders>
              <w:top w:val="doub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 xml:space="preserve">Podrška udruženju poduzetnika </w:t>
            </w:r>
          </w:p>
        </w:tc>
        <w:tc>
          <w:tcPr>
            <w:tcW w:w="1134" w:type="dxa"/>
            <w:tcBorders>
              <w:top w:val="doub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w:t>
            </w:r>
          </w:p>
        </w:tc>
        <w:tc>
          <w:tcPr>
            <w:tcW w:w="3265" w:type="dxa"/>
            <w:tcBorders>
              <w:top w:val="sing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Razvoj proizvodnih djelatnosti i obrta</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1.1.3.</w:t>
            </w:r>
          </w:p>
        </w:tc>
        <w:tc>
          <w:tcPr>
            <w:tcW w:w="3265" w:type="dxa"/>
            <w:tcBorders>
              <w:top w:val="sing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Razvoj trgovine i trgovinskih djelatnosti dominantno domaćih proizvoda</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1.1.4.</w:t>
            </w:r>
          </w:p>
        </w:tc>
        <w:tc>
          <w:tcPr>
            <w:tcW w:w="3265" w:type="dxa"/>
            <w:tcBorders>
              <w:top w:val="sing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Jeftinije i jednostavnije procedure za poduzetnike i investitore u općini</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bottom w:val="sing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1.1.5.</w:t>
            </w:r>
          </w:p>
        </w:tc>
        <w:tc>
          <w:tcPr>
            <w:tcW w:w="3265" w:type="dxa"/>
            <w:tcBorders>
              <w:top w:val="sing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Osnivanje i jačanje općinske razvojne agencije</w:t>
            </w:r>
          </w:p>
        </w:tc>
        <w:tc>
          <w:tcPr>
            <w:tcW w:w="1134" w:type="dxa"/>
            <w:tcBorders>
              <w:bottom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top w:val="single" w:sz="4" w:space="0" w:color="auto"/>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1.1.6.</w:t>
            </w:r>
          </w:p>
        </w:tc>
        <w:tc>
          <w:tcPr>
            <w:tcW w:w="3265" w:type="dxa"/>
            <w:tcBorders>
              <w:top w:val="single" w:sz="4" w:space="0" w:color="auto"/>
              <w:bottom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Promicanje razvoja turizma i ugostiteljstva</w:t>
            </w:r>
          </w:p>
        </w:tc>
        <w:tc>
          <w:tcPr>
            <w:tcW w:w="1134" w:type="dxa"/>
            <w:tcBorders>
              <w:top w:val="single" w:sz="4" w:space="0" w:color="auto"/>
              <w:bottom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1.1.7.</w:t>
            </w:r>
          </w:p>
        </w:tc>
        <w:tc>
          <w:tcPr>
            <w:tcW w:w="3265" w:type="dxa"/>
            <w:tcBorders>
              <w:top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proofErr w:type="spellStart"/>
            <w:r w:rsidRPr="005A1380">
              <w:rPr>
                <w:rFonts w:ascii="Times New Roman" w:hAnsi="Times New Roman" w:cs="Times New Roman"/>
                <w:sz w:val="18"/>
                <w:szCs w:val="18"/>
              </w:rPr>
              <w:t>Projekat</w:t>
            </w:r>
            <w:proofErr w:type="spellEnd"/>
            <w:r w:rsidRPr="005A1380">
              <w:rPr>
                <w:rFonts w:ascii="Times New Roman" w:hAnsi="Times New Roman" w:cs="Times New Roman"/>
                <w:sz w:val="18"/>
                <w:szCs w:val="18"/>
              </w:rPr>
              <w:t xml:space="preserve"> identifikacije i usvajanje mjera za zapošljavanje radne snage u privredi</w:t>
            </w:r>
          </w:p>
        </w:tc>
        <w:tc>
          <w:tcPr>
            <w:tcW w:w="1134" w:type="dxa"/>
            <w:tcBorders>
              <w:top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1.1.8.</w:t>
            </w:r>
          </w:p>
        </w:tc>
        <w:tc>
          <w:tcPr>
            <w:tcW w:w="3265" w:type="dxa"/>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Suradnja sa poduzećima zainteresiranim za prikupljanje, odvoz i reciklažu otpada</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1.1.9.</w:t>
            </w:r>
          </w:p>
        </w:tc>
        <w:tc>
          <w:tcPr>
            <w:tcW w:w="3265" w:type="dxa"/>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Općinske poticajne mjere za privrednike koji učestvuju u programima zapošljavanja</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top w:val="single" w:sz="4" w:space="0" w:color="auto"/>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1.2.1.</w:t>
            </w:r>
          </w:p>
        </w:tc>
        <w:tc>
          <w:tcPr>
            <w:tcW w:w="3265" w:type="dxa"/>
            <w:tcBorders>
              <w:top w:val="single" w:sz="4" w:space="0" w:color="auto"/>
            </w:tcBorders>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Uspostava biznis inkubatora</w:t>
            </w:r>
          </w:p>
        </w:tc>
        <w:tc>
          <w:tcPr>
            <w:tcW w:w="1134" w:type="dxa"/>
            <w:tcBorders>
              <w:top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823222" w:rsidP="0004553C">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1.2.2.</w:t>
            </w:r>
          </w:p>
        </w:tc>
        <w:tc>
          <w:tcPr>
            <w:tcW w:w="3265" w:type="dxa"/>
          </w:tcPr>
          <w:p w:rsidR="009024A9" w:rsidRPr="005A1380" w:rsidRDefault="009024A9" w:rsidP="0004553C">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Podr</w:t>
            </w:r>
            <w:r w:rsidR="006E4ADA">
              <w:rPr>
                <w:rFonts w:ascii="Times New Roman" w:hAnsi="Times New Roman" w:cs="Times New Roman"/>
                <w:sz w:val="18"/>
                <w:szCs w:val="18"/>
              </w:rPr>
              <w:t xml:space="preserve">ška </w:t>
            </w:r>
            <w:proofErr w:type="spellStart"/>
            <w:r w:rsidR="006E4ADA">
              <w:rPr>
                <w:rFonts w:ascii="Times New Roman" w:hAnsi="Times New Roman" w:cs="Times New Roman"/>
                <w:sz w:val="18"/>
                <w:szCs w:val="18"/>
              </w:rPr>
              <w:t>projekrima</w:t>
            </w:r>
            <w:proofErr w:type="spellEnd"/>
            <w:r w:rsidR="006E4ADA">
              <w:rPr>
                <w:rFonts w:ascii="Times New Roman" w:hAnsi="Times New Roman" w:cs="Times New Roman"/>
                <w:sz w:val="18"/>
                <w:szCs w:val="18"/>
              </w:rPr>
              <w:t xml:space="preserve"> proizvodnje el. e</w:t>
            </w:r>
            <w:r w:rsidRPr="005A1380">
              <w:rPr>
                <w:rFonts w:ascii="Times New Roman" w:hAnsi="Times New Roman" w:cs="Times New Roman"/>
                <w:sz w:val="18"/>
                <w:szCs w:val="18"/>
              </w:rPr>
              <w:t>nergije iz obnovljivih izvora energije</w:t>
            </w:r>
            <w:r>
              <w:rPr>
                <w:rFonts w:ascii="Times New Roman" w:hAnsi="Times New Roman" w:cs="Times New Roman"/>
                <w:sz w:val="18"/>
                <w:szCs w:val="18"/>
              </w:rPr>
              <w:t xml:space="preserve"> (mini solarne i </w:t>
            </w:r>
            <w:proofErr w:type="spellStart"/>
            <w:r>
              <w:rPr>
                <w:rFonts w:ascii="Times New Roman" w:hAnsi="Times New Roman" w:cs="Times New Roman"/>
                <w:sz w:val="18"/>
                <w:szCs w:val="18"/>
              </w:rPr>
              <w:t>vjetro</w:t>
            </w:r>
            <w:proofErr w:type="spellEnd"/>
            <w:r>
              <w:rPr>
                <w:rFonts w:ascii="Times New Roman" w:hAnsi="Times New Roman" w:cs="Times New Roman"/>
                <w:sz w:val="18"/>
                <w:szCs w:val="18"/>
              </w:rPr>
              <w:t xml:space="preserve"> elektrane)</w:t>
            </w: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r w:rsidR="009024A9" w:rsidRPr="005A1380" w:rsidTr="009024A9">
        <w:tc>
          <w:tcPr>
            <w:tcW w:w="671" w:type="dxa"/>
            <w:tcBorders>
              <w:lef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3265" w:type="dxa"/>
          </w:tcPr>
          <w:p w:rsidR="009024A9" w:rsidRPr="005A1380" w:rsidRDefault="009024A9" w:rsidP="0004553C">
            <w:pPr>
              <w:autoSpaceDE w:val="0"/>
              <w:autoSpaceDN w:val="0"/>
              <w:adjustRightInd w:val="0"/>
              <w:rPr>
                <w:rFonts w:ascii="Times New Roman" w:hAnsi="Times New Roman" w:cs="Times New Roman"/>
                <w:sz w:val="18"/>
                <w:szCs w:val="18"/>
              </w:rPr>
            </w:pPr>
          </w:p>
        </w:tc>
        <w:tc>
          <w:tcPr>
            <w:tcW w:w="1134" w:type="dxa"/>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9024A9" w:rsidRPr="005A1380" w:rsidRDefault="009024A9" w:rsidP="0004553C">
            <w:pPr>
              <w:autoSpaceDE w:val="0"/>
              <w:autoSpaceDN w:val="0"/>
              <w:adjustRightInd w:val="0"/>
              <w:jc w:val="center"/>
              <w:rPr>
                <w:rFonts w:ascii="Times New Roman" w:hAnsi="Times New Roman" w:cs="Times New Roman"/>
                <w:sz w:val="18"/>
                <w:szCs w:val="18"/>
              </w:rPr>
            </w:pPr>
          </w:p>
        </w:tc>
      </w:tr>
    </w:tbl>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6E4ADA" w:rsidRPr="005A1380" w:rsidTr="00F92851">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6E4ADA" w:rsidRPr="005A1380" w:rsidRDefault="006E4ADA" w:rsidP="00F92851">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lastRenderedPageBreak/>
              <w:t>Sektor 1: Gospodarski/Ekonomski razvoj</w:t>
            </w:r>
          </w:p>
        </w:tc>
      </w:tr>
      <w:tr w:rsidR="006E4ADA" w:rsidRPr="005A1380" w:rsidTr="00F92851">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w:t>
            </w:r>
            <w:r w:rsidR="004F2FB5">
              <w:rPr>
                <w:rFonts w:ascii="Times New Roman" w:hAnsi="Times New Roman" w:cs="Times New Roman"/>
                <w:b/>
                <w:sz w:val="18"/>
                <w:szCs w:val="18"/>
              </w:rPr>
              <w:t xml:space="preserve"> u %</w:t>
            </w:r>
            <w:r>
              <w:rPr>
                <w:rFonts w:ascii="Times New Roman" w:hAnsi="Times New Roman" w:cs="Times New Roman"/>
                <w:b/>
                <w:sz w:val="18"/>
                <w:szCs w:val="18"/>
              </w:rPr>
              <w:t xml:space="preserve"> </w:t>
            </w:r>
          </w:p>
        </w:tc>
      </w:tr>
      <w:tr w:rsidR="006E4ADA" w:rsidRPr="005A1380" w:rsidTr="00F92851">
        <w:trPr>
          <w:trHeight w:val="492"/>
        </w:trPr>
        <w:tc>
          <w:tcPr>
            <w:tcW w:w="671" w:type="dxa"/>
            <w:vMerge/>
            <w:tcBorders>
              <w:left w:val="trip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6E4ADA" w:rsidRPr="005A1380" w:rsidTr="00F92851">
        <w:tc>
          <w:tcPr>
            <w:tcW w:w="671" w:type="dxa"/>
            <w:tcBorders>
              <w:top w:val="double" w:sz="4" w:space="0" w:color="auto"/>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1.2.3.</w:t>
            </w:r>
          </w:p>
        </w:tc>
        <w:tc>
          <w:tcPr>
            <w:tcW w:w="3265" w:type="dxa"/>
            <w:tcBorders>
              <w:top w:val="double" w:sz="4" w:space="0" w:color="auto"/>
              <w:bottom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Podrška projektima eksploatacije mineralnih resursa (Ugljični dioksid, glina-kaolin, radioaktivno blato i voda, kamenolomi)</w:t>
            </w:r>
          </w:p>
        </w:tc>
        <w:tc>
          <w:tcPr>
            <w:tcW w:w="1134" w:type="dxa"/>
            <w:tcBorders>
              <w:top w:val="doub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1.2.4.</w:t>
            </w:r>
          </w:p>
        </w:tc>
        <w:tc>
          <w:tcPr>
            <w:tcW w:w="3265" w:type="dxa"/>
            <w:tcBorders>
              <w:top w:val="single" w:sz="4" w:space="0" w:color="auto"/>
              <w:bottom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 xml:space="preserve">Uspostavljanje poslovnih zona na lokalitetima </w:t>
            </w:r>
            <w:proofErr w:type="spellStart"/>
            <w:r w:rsidRPr="005A1380">
              <w:rPr>
                <w:rFonts w:ascii="Times New Roman" w:hAnsi="Times New Roman" w:cs="Times New Roman"/>
                <w:sz w:val="18"/>
                <w:szCs w:val="18"/>
              </w:rPr>
              <w:t>Višnjica</w:t>
            </w:r>
            <w:proofErr w:type="spellEnd"/>
            <w:r w:rsidRPr="005A1380">
              <w:rPr>
                <w:rFonts w:ascii="Times New Roman" w:hAnsi="Times New Roman" w:cs="Times New Roman"/>
                <w:sz w:val="18"/>
                <w:szCs w:val="18"/>
              </w:rPr>
              <w:t xml:space="preserve"> polje, </w:t>
            </w:r>
            <w:proofErr w:type="spellStart"/>
            <w:r w:rsidRPr="005A1380">
              <w:rPr>
                <w:rFonts w:ascii="Times New Roman" w:hAnsi="Times New Roman" w:cs="Times New Roman"/>
                <w:sz w:val="18"/>
                <w:szCs w:val="18"/>
              </w:rPr>
              <w:t>Brestovsko</w:t>
            </w:r>
            <w:proofErr w:type="spellEnd"/>
            <w:r w:rsidRPr="005A1380">
              <w:rPr>
                <w:rFonts w:ascii="Times New Roman" w:hAnsi="Times New Roman" w:cs="Times New Roman"/>
                <w:sz w:val="18"/>
                <w:szCs w:val="18"/>
              </w:rPr>
              <w:t xml:space="preserve">, </w:t>
            </w:r>
            <w:proofErr w:type="spellStart"/>
            <w:r w:rsidRPr="005A1380">
              <w:rPr>
                <w:rFonts w:ascii="Times New Roman" w:hAnsi="Times New Roman" w:cs="Times New Roman"/>
                <w:sz w:val="18"/>
                <w:szCs w:val="18"/>
              </w:rPr>
              <w:t>Draževići</w:t>
            </w:r>
            <w:proofErr w:type="spellEnd"/>
            <w:r w:rsidRPr="005A1380">
              <w:rPr>
                <w:rFonts w:ascii="Times New Roman" w:hAnsi="Times New Roman" w:cs="Times New Roman"/>
                <w:sz w:val="18"/>
                <w:szCs w:val="18"/>
              </w:rPr>
              <w:t>, Topole, za razvoj građevne, metalske, drvne i prerađivačke industrije</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1.2.5.</w:t>
            </w:r>
          </w:p>
        </w:tc>
        <w:tc>
          <w:tcPr>
            <w:tcW w:w="3265" w:type="dxa"/>
            <w:tcBorders>
              <w:top w:val="single" w:sz="4" w:space="0" w:color="auto"/>
              <w:bottom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sidRPr="005A1380">
              <w:rPr>
                <w:rFonts w:ascii="Times New Roman" w:hAnsi="Times New Roman" w:cs="Times New Roman"/>
                <w:sz w:val="18"/>
                <w:szCs w:val="18"/>
              </w:rPr>
              <w:t>Promocija investicijskih potencijala i prirodnih resursa (Izrada kataloga za investitore, promotivne aktivnosti, sajmovi)</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bottom w:val="sing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1.3.1.</w:t>
            </w:r>
          </w:p>
        </w:tc>
        <w:tc>
          <w:tcPr>
            <w:tcW w:w="3265" w:type="dxa"/>
            <w:tcBorders>
              <w:top w:val="single" w:sz="4" w:space="0" w:color="auto"/>
              <w:bottom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Povećanje broja mini farmi (</w:t>
            </w:r>
            <w:proofErr w:type="spellStart"/>
            <w:r>
              <w:rPr>
                <w:rFonts w:ascii="Times New Roman" w:hAnsi="Times New Roman" w:cs="Times New Roman"/>
                <w:sz w:val="18"/>
                <w:szCs w:val="18"/>
              </w:rPr>
              <w:t>muznih</w:t>
            </w:r>
            <w:proofErr w:type="spellEnd"/>
            <w:r>
              <w:rPr>
                <w:rFonts w:ascii="Times New Roman" w:hAnsi="Times New Roman" w:cs="Times New Roman"/>
                <w:sz w:val="18"/>
                <w:szCs w:val="18"/>
              </w:rPr>
              <w:t xml:space="preserve"> krava, tovnih junadi, svinja, koza, koka nosilica)</w:t>
            </w:r>
          </w:p>
        </w:tc>
        <w:tc>
          <w:tcPr>
            <w:tcW w:w="1134" w:type="dxa"/>
            <w:tcBorders>
              <w:bottom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top w:val="single" w:sz="4" w:space="0" w:color="auto"/>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1.3.2.</w:t>
            </w:r>
          </w:p>
        </w:tc>
        <w:tc>
          <w:tcPr>
            <w:tcW w:w="3265" w:type="dxa"/>
            <w:tcBorders>
              <w:top w:val="single" w:sz="4" w:space="0" w:color="auto"/>
              <w:bottom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Akcioni plan razvoja poljoprivrede i stočarstva</w:t>
            </w:r>
          </w:p>
        </w:tc>
        <w:tc>
          <w:tcPr>
            <w:tcW w:w="1134" w:type="dxa"/>
            <w:tcBorders>
              <w:top w:val="single" w:sz="4" w:space="0" w:color="auto"/>
              <w:bottom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1.3.3.</w:t>
            </w:r>
          </w:p>
        </w:tc>
        <w:tc>
          <w:tcPr>
            <w:tcW w:w="3265" w:type="dxa"/>
            <w:tcBorders>
              <w:top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Program podrške razvoju </w:t>
            </w:r>
            <w:proofErr w:type="spellStart"/>
            <w:r>
              <w:rPr>
                <w:rFonts w:ascii="Times New Roman" w:hAnsi="Times New Roman" w:cs="Times New Roman"/>
                <w:sz w:val="18"/>
                <w:szCs w:val="18"/>
              </w:rPr>
              <w:t>peradstva</w:t>
            </w:r>
            <w:proofErr w:type="spellEnd"/>
            <w:r>
              <w:rPr>
                <w:rFonts w:ascii="Times New Roman" w:hAnsi="Times New Roman" w:cs="Times New Roman"/>
                <w:sz w:val="18"/>
                <w:szCs w:val="18"/>
              </w:rPr>
              <w:t xml:space="preserve"> i ribarstva </w:t>
            </w:r>
          </w:p>
        </w:tc>
        <w:tc>
          <w:tcPr>
            <w:tcW w:w="1134" w:type="dxa"/>
            <w:tcBorders>
              <w:top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1.3.4.</w:t>
            </w:r>
          </w:p>
        </w:tc>
        <w:tc>
          <w:tcPr>
            <w:tcW w:w="3265" w:type="dxa"/>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Nastavak podizanja nasada voća i </w:t>
            </w:r>
            <w:proofErr w:type="spellStart"/>
            <w:r>
              <w:rPr>
                <w:rFonts w:ascii="Times New Roman" w:hAnsi="Times New Roman" w:cs="Times New Roman"/>
                <w:sz w:val="18"/>
                <w:szCs w:val="18"/>
              </w:rPr>
              <w:t>višegodišnjh</w:t>
            </w:r>
            <w:proofErr w:type="spellEnd"/>
            <w:r>
              <w:rPr>
                <w:rFonts w:ascii="Times New Roman" w:hAnsi="Times New Roman" w:cs="Times New Roman"/>
                <w:sz w:val="18"/>
                <w:szCs w:val="18"/>
              </w:rPr>
              <w:t xml:space="preserve"> nasada </w:t>
            </w:r>
            <w:proofErr w:type="spellStart"/>
            <w:r>
              <w:rPr>
                <w:rFonts w:ascii="Times New Roman" w:hAnsi="Times New Roman" w:cs="Times New Roman"/>
                <w:sz w:val="18"/>
                <w:szCs w:val="18"/>
              </w:rPr>
              <w:t>jagodićastpg</w:t>
            </w:r>
            <w:proofErr w:type="spellEnd"/>
            <w:r>
              <w:rPr>
                <w:rFonts w:ascii="Times New Roman" w:hAnsi="Times New Roman" w:cs="Times New Roman"/>
                <w:sz w:val="18"/>
                <w:szCs w:val="18"/>
              </w:rPr>
              <w:t xml:space="preserve"> voća </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823222"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1.3.5.</w:t>
            </w:r>
          </w:p>
        </w:tc>
        <w:tc>
          <w:tcPr>
            <w:tcW w:w="3265" w:type="dxa"/>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Proizvodnja povrća na otvorenom  polju i zaštićenom prostoru - plastenici</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top w:val="single" w:sz="4" w:space="0" w:color="auto"/>
              <w:left w:val="triple" w:sz="4" w:space="0" w:color="auto"/>
            </w:tcBorders>
          </w:tcPr>
          <w:p w:rsidR="006E4ADA"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1.3.6.</w:t>
            </w:r>
          </w:p>
        </w:tc>
        <w:tc>
          <w:tcPr>
            <w:tcW w:w="3265" w:type="dxa"/>
            <w:tcBorders>
              <w:top w:val="single" w:sz="4" w:space="0" w:color="auto"/>
            </w:tcBorders>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mini </w:t>
            </w:r>
            <w:proofErr w:type="spellStart"/>
            <w:r>
              <w:rPr>
                <w:rFonts w:ascii="Times New Roman" w:hAnsi="Times New Roman" w:cs="Times New Roman"/>
                <w:sz w:val="18"/>
                <w:szCs w:val="18"/>
              </w:rPr>
              <w:t>prerašivaćkih</w:t>
            </w:r>
            <w:proofErr w:type="spellEnd"/>
            <w:r>
              <w:rPr>
                <w:rFonts w:ascii="Times New Roman" w:hAnsi="Times New Roman" w:cs="Times New Roman"/>
                <w:sz w:val="18"/>
                <w:szCs w:val="18"/>
              </w:rPr>
              <w:t xml:space="preserve"> i skladišnih kapaciteta za preradu voća i povrća</w:t>
            </w:r>
          </w:p>
        </w:tc>
        <w:tc>
          <w:tcPr>
            <w:tcW w:w="1134" w:type="dxa"/>
            <w:tcBorders>
              <w:top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1.4.1.</w:t>
            </w:r>
          </w:p>
        </w:tc>
        <w:tc>
          <w:tcPr>
            <w:tcW w:w="3265" w:type="dxa"/>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plana razvoja turizma i </w:t>
            </w:r>
            <w:proofErr w:type="spellStart"/>
            <w:r>
              <w:rPr>
                <w:rFonts w:ascii="Times New Roman" w:hAnsi="Times New Roman" w:cs="Times New Roman"/>
                <w:sz w:val="18"/>
                <w:szCs w:val="18"/>
              </w:rPr>
              <w:t>turistićke</w:t>
            </w:r>
            <w:proofErr w:type="spellEnd"/>
            <w:r>
              <w:rPr>
                <w:rFonts w:ascii="Times New Roman" w:hAnsi="Times New Roman" w:cs="Times New Roman"/>
                <w:sz w:val="18"/>
                <w:szCs w:val="18"/>
              </w:rPr>
              <w:t xml:space="preserve"> ponude  na području općine </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1.4.2.</w:t>
            </w:r>
          </w:p>
        </w:tc>
        <w:tc>
          <w:tcPr>
            <w:tcW w:w="3265" w:type="dxa"/>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Revitalizacija hotela „Dalmacija“</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6E4ADA" w:rsidRPr="005A1380" w:rsidTr="00F92851">
        <w:tc>
          <w:tcPr>
            <w:tcW w:w="671" w:type="dxa"/>
            <w:tcBorders>
              <w:left w:val="triple" w:sz="4" w:space="0" w:color="auto"/>
            </w:tcBorders>
          </w:tcPr>
          <w:p w:rsidR="006E4ADA"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1.4.3.</w:t>
            </w:r>
          </w:p>
        </w:tc>
        <w:tc>
          <w:tcPr>
            <w:tcW w:w="3265" w:type="dxa"/>
          </w:tcPr>
          <w:p w:rsidR="006E4ADA" w:rsidRPr="005A1380" w:rsidRDefault="006E4ADA"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Program razvoja obiteljskog i sportsko zdravstvenog turizma</w:t>
            </w:r>
          </w:p>
        </w:tc>
        <w:tc>
          <w:tcPr>
            <w:tcW w:w="1134" w:type="dxa"/>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6E4ADA" w:rsidRPr="005A1380" w:rsidRDefault="006E4ADA" w:rsidP="00F92851">
            <w:pPr>
              <w:autoSpaceDE w:val="0"/>
              <w:autoSpaceDN w:val="0"/>
              <w:adjustRightInd w:val="0"/>
              <w:jc w:val="center"/>
              <w:rPr>
                <w:rFonts w:ascii="Times New Roman" w:hAnsi="Times New Roman" w:cs="Times New Roman"/>
                <w:sz w:val="18"/>
                <w:szCs w:val="18"/>
              </w:rPr>
            </w:pPr>
          </w:p>
        </w:tc>
      </w:tr>
      <w:tr w:rsidR="00926F44" w:rsidRPr="00926F44" w:rsidTr="00926F44">
        <w:tc>
          <w:tcPr>
            <w:tcW w:w="3936" w:type="dxa"/>
            <w:gridSpan w:val="2"/>
            <w:tcBorders>
              <w:left w:val="triple" w:sz="4" w:space="0" w:color="auto"/>
            </w:tcBorders>
            <w:shd w:val="clear" w:color="auto" w:fill="C6D9F1" w:themeFill="text2" w:themeFillTint="33"/>
          </w:tcPr>
          <w:p w:rsidR="00926F44" w:rsidRPr="00926F44" w:rsidRDefault="00926F44" w:rsidP="00F92851">
            <w:pPr>
              <w:autoSpaceDE w:val="0"/>
              <w:autoSpaceDN w:val="0"/>
              <w:adjustRightInd w:val="0"/>
              <w:rPr>
                <w:rFonts w:ascii="Times New Roman" w:hAnsi="Times New Roman" w:cs="Times New Roman"/>
                <w:b/>
                <w:sz w:val="18"/>
                <w:szCs w:val="18"/>
              </w:rPr>
            </w:pPr>
          </w:p>
          <w:p w:rsidR="00926F44" w:rsidRPr="00926F44" w:rsidRDefault="00926F44" w:rsidP="00F92851">
            <w:pPr>
              <w:autoSpaceDE w:val="0"/>
              <w:autoSpaceDN w:val="0"/>
              <w:adjustRightInd w:val="0"/>
              <w:rPr>
                <w:rFonts w:ascii="Times New Roman" w:hAnsi="Times New Roman" w:cs="Times New Roman"/>
                <w:b/>
                <w:sz w:val="18"/>
                <w:szCs w:val="18"/>
              </w:rPr>
            </w:pPr>
            <w:r w:rsidRPr="00926F44">
              <w:rPr>
                <w:rFonts w:ascii="Times New Roman" w:hAnsi="Times New Roman" w:cs="Times New Roman"/>
                <w:b/>
                <w:sz w:val="18"/>
                <w:szCs w:val="18"/>
              </w:rPr>
              <w:t xml:space="preserve">UKUPNO ZA EKONOMSKI RAZVOJ </w:t>
            </w:r>
          </w:p>
          <w:p w:rsidR="00926F44" w:rsidRPr="00926F44" w:rsidRDefault="00926F44" w:rsidP="00F92851">
            <w:pPr>
              <w:autoSpaceDE w:val="0"/>
              <w:autoSpaceDN w:val="0"/>
              <w:adjustRightInd w:val="0"/>
              <w:rPr>
                <w:rFonts w:ascii="Times New Roman" w:hAnsi="Times New Roman" w:cs="Times New Roman"/>
                <w:b/>
                <w:sz w:val="18"/>
                <w:szCs w:val="18"/>
              </w:rPr>
            </w:pPr>
          </w:p>
        </w:tc>
        <w:tc>
          <w:tcPr>
            <w:tcW w:w="1134" w:type="dxa"/>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left w:val="single" w:sz="4" w:space="0" w:color="auto"/>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triple" w:sz="4" w:space="0" w:color="auto"/>
            </w:tcBorders>
            <w:shd w:val="clear" w:color="auto" w:fill="C6D9F1" w:themeFill="text2" w:themeFillTint="33"/>
          </w:tcPr>
          <w:p w:rsidR="00926F44" w:rsidRPr="00926F44" w:rsidRDefault="00926F44" w:rsidP="00F92851">
            <w:pPr>
              <w:autoSpaceDE w:val="0"/>
              <w:autoSpaceDN w:val="0"/>
              <w:adjustRightInd w:val="0"/>
              <w:jc w:val="center"/>
              <w:rPr>
                <w:rFonts w:ascii="Times New Roman" w:hAnsi="Times New Roman" w:cs="Times New Roman"/>
                <w:b/>
                <w:sz w:val="18"/>
                <w:szCs w:val="18"/>
              </w:rPr>
            </w:pPr>
          </w:p>
        </w:tc>
      </w:tr>
    </w:tbl>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926F44" w:rsidRDefault="00926F44"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6E4ADA" w:rsidRPr="005A1380" w:rsidTr="00F92851">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6E4ADA" w:rsidRPr="005A1380" w:rsidRDefault="006E4ADA" w:rsidP="00F92851">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lastRenderedPageBreak/>
              <w:t>S</w:t>
            </w:r>
            <w:r w:rsidR="00823222">
              <w:rPr>
                <w:rFonts w:ascii="Calibri,Bold" w:hAnsi="Calibri,Bold" w:cs="Calibri,Bold"/>
                <w:b/>
                <w:bCs/>
                <w:sz w:val="18"/>
                <w:szCs w:val="18"/>
              </w:rPr>
              <w:t>ektor 2</w:t>
            </w:r>
            <w:r w:rsidRPr="005A1380">
              <w:rPr>
                <w:rFonts w:ascii="Calibri,Bold" w:hAnsi="Calibri,Bold" w:cs="Calibri,Bold"/>
                <w:b/>
                <w:bCs/>
                <w:sz w:val="18"/>
                <w:szCs w:val="18"/>
              </w:rPr>
              <w:t xml:space="preserve">: </w:t>
            </w:r>
            <w:r w:rsidR="00823222">
              <w:rPr>
                <w:rFonts w:ascii="Calibri,Bold" w:hAnsi="Calibri,Bold" w:cs="Calibri,Bold"/>
                <w:b/>
                <w:bCs/>
                <w:sz w:val="18"/>
                <w:szCs w:val="18"/>
              </w:rPr>
              <w:t xml:space="preserve">Društveni razvoj </w:t>
            </w:r>
          </w:p>
        </w:tc>
      </w:tr>
      <w:tr w:rsidR="006E4ADA" w:rsidRPr="005A1380" w:rsidTr="00F92851">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6E4ADA" w:rsidRPr="005A1380"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6E4ADA" w:rsidRPr="005A1380" w:rsidTr="00F92851">
        <w:trPr>
          <w:trHeight w:val="492"/>
        </w:trPr>
        <w:tc>
          <w:tcPr>
            <w:tcW w:w="671" w:type="dxa"/>
            <w:vMerge/>
            <w:tcBorders>
              <w:left w:val="trip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6E4ADA" w:rsidRPr="005A1380" w:rsidRDefault="006E4ADA" w:rsidP="00F92851">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6E4ADA" w:rsidRDefault="006E4ADA" w:rsidP="00F92851">
            <w:pPr>
              <w:autoSpaceDE w:val="0"/>
              <w:autoSpaceDN w:val="0"/>
              <w:adjustRightInd w:val="0"/>
              <w:jc w:val="center"/>
              <w:rPr>
                <w:rFonts w:ascii="Times New Roman" w:hAnsi="Times New Roman" w:cs="Times New Roman"/>
                <w:b/>
                <w:sz w:val="18"/>
                <w:szCs w:val="18"/>
              </w:rPr>
            </w:pPr>
          </w:p>
          <w:p w:rsidR="006E4ADA" w:rsidRPr="005A1380" w:rsidRDefault="006E4ADA"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F92851" w:rsidRPr="005A1380" w:rsidTr="00F92851">
        <w:tc>
          <w:tcPr>
            <w:tcW w:w="671" w:type="dxa"/>
            <w:tcBorders>
              <w:top w:val="doub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2.1.1.</w:t>
            </w:r>
          </w:p>
        </w:tc>
        <w:tc>
          <w:tcPr>
            <w:tcW w:w="3265" w:type="dxa"/>
            <w:tcBorders>
              <w:top w:val="double" w:sz="4" w:space="0" w:color="auto"/>
              <w:bottom w:val="single" w:sz="4" w:space="0" w:color="auto"/>
            </w:tcBorders>
          </w:tcPr>
          <w:p w:rsidR="00F92851" w:rsidRDefault="00F92851" w:rsidP="00F92851">
            <w:pPr>
              <w:pStyle w:val="Default"/>
              <w:rPr>
                <w:rFonts w:ascii="Times New Roman" w:hAnsi="Times New Roman" w:cs="Times New Roman"/>
                <w:sz w:val="18"/>
                <w:szCs w:val="18"/>
              </w:rPr>
            </w:pPr>
            <w:r w:rsidRPr="0041383B">
              <w:rPr>
                <w:rFonts w:ascii="Times New Roman" w:hAnsi="Times New Roman" w:cs="Times New Roman"/>
                <w:sz w:val="18"/>
                <w:szCs w:val="18"/>
              </w:rPr>
              <w:t>Sa</w:t>
            </w:r>
            <w:r>
              <w:rPr>
                <w:rFonts w:ascii="Times New Roman" w:hAnsi="Times New Roman" w:cs="Times New Roman"/>
                <w:sz w:val="18"/>
                <w:szCs w:val="18"/>
              </w:rPr>
              <w:t xml:space="preserve">nacija postojeće i </w:t>
            </w:r>
            <w:proofErr w:type="spellStart"/>
            <w:r>
              <w:rPr>
                <w:rFonts w:ascii="Times New Roman" w:hAnsi="Times New Roman" w:cs="Times New Roman"/>
                <w:sz w:val="18"/>
                <w:szCs w:val="18"/>
              </w:rPr>
              <w:t>izgrdnja</w:t>
            </w:r>
            <w:proofErr w:type="spellEnd"/>
            <w:r>
              <w:rPr>
                <w:rFonts w:ascii="Times New Roman" w:hAnsi="Times New Roman" w:cs="Times New Roman"/>
                <w:sz w:val="18"/>
                <w:szCs w:val="18"/>
              </w:rPr>
              <w:t xml:space="preserve"> nove</w:t>
            </w:r>
            <w:r w:rsidRPr="0041383B">
              <w:rPr>
                <w:rFonts w:ascii="Times New Roman" w:hAnsi="Times New Roman" w:cs="Times New Roman"/>
                <w:sz w:val="18"/>
                <w:szCs w:val="18"/>
              </w:rPr>
              <w:t xml:space="preserve"> cestovne mre</w:t>
            </w:r>
            <w:r>
              <w:rPr>
                <w:rFonts w:ascii="Times New Roman" w:hAnsi="Times New Roman" w:cs="Times New Roman"/>
                <w:sz w:val="18"/>
                <w:szCs w:val="18"/>
              </w:rPr>
              <w:t>ž</w:t>
            </w:r>
            <w:r w:rsidRPr="0041383B">
              <w:rPr>
                <w:rFonts w:ascii="Times New Roman" w:hAnsi="Times New Roman" w:cs="Times New Roman"/>
                <w:sz w:val="18"/>
                <w:szCs w:val="18"/>
              </w:rPr>
              <w:t xml:space="preserve">e </w:t>
            </w:r>
            <w:r>
              <w:rPr>
                <w:rFonts w:ascii="Times New Roman" w:hAnsi="Times New Roman" w:cs="Times New Roman"/>
                <w:sz w:val="18"/>
                <w:szCs w:val="18"/>
              </w:rPr>
              <w:t xml:space="preserve">na području </w:t>
            </w:r>
            <w:r w:rsidRPr="0041383B">
              <w:rPr>
                <w:rFonts w:ascii="Times New Roman" w:hAnsi="Times New Roman" w:cs="Times New Roman"/>
                <w:sz w:val="18"/>
                <w:szCs w:val="18"/>
              </w:rPr>
              <w:t xml:space="preserve">Općine </w:t>
            </w:r>
            <w:r>
              <w:rPr>
                <w:rFonts w:ascii="Times New Roman" w:hAnsi="Times New Roman" w:cs="Times New Roman"/>
                <w:sz w:val="18"/>
                <w:szCs w:val="18"/>
              </w:rPr>
              <w:t>Kiseljak</w:t>
            </w:r>
          </w:p>
          <w:p w:rsidR="00F92851" w:rsidRPr="005A1380" w:rsidRDefault="00F92851" w:rsidP="00F92851">
            <w:pPr>
              <w:pStyle w:val="Default"/>
              <w:rPr>
                <w:rFonts w:ascii="Times New Roman" w:hAnsi="Times New Roman" w:cs="Times New Roman"/>
                <w:sz w:val="18"/>
                <w:szCs w:val="18"/>
              </w:rPr>
            </w:pPr>
          </w:p>
        </w:tc>
        <w:tc>
          <w:tcPr>
            <w:tcW w:w="1134" w:type="dxa"/>
            <w:tcBorders>
              <w:top w:val="doub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2.1.2.</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zaobilaznice gradskog  jezgra općine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2.1.3.</w:t>
            </w:r>
          </w:p>
        </w:tc>
        <w:tc>
          <w:tcPr>
            <w:tcW w:w="3265" w:type="dxa"/>
            <w:tcBorders>
              <w:top w:val="single" w:sz="4" w:space="0" w:color="auto"/>
              <w:bottom w:val="single" w:sz="4" w:space="0" w:color="auto"/>
            </w:tcBorders>
          </w:tcPr>
          <w:p w:rsidR="00F92851" w:rsidRDefault="00F92851" w:rsidP="00F92851">
            <w:pPr>
              <w:pStyle w:val="Default"/>
              <w:rPr>
                <w:rFonts w:ascii="Times New Roman" w:hAnsi="Times New Roman" w:cs="Times New Roman"/>
                <w:sz w:val="18"/>
                <w:szCs w:val="18"/>
              </w:rPr>
            </w:pPr>
            <w:r w:rsidRPr="0041383B">
              <w:rPr>
                <w:rFonts w:ascii="Times New Roman" w:hAnsi="Times New Roman" w:cs="Times New Roman"/>
                <w:sz w:val="18"/>
                <w:szCs w:val="18"/>
              </w:rPr>
              <w:t xml:space="preserve">Izgradnja, rekonstrukcija i sanacija gradskih ulica </w:t>
            </w:r>
          </w:p>
          <w:p w:rsidR="00F92851" w:rsidRPr="005A1380" w:rsidRDefault="00F92851" w:rsidP="00F92851">
            <w:pPr>
              <w:pStyle w:val="Default"/>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2.1.4.</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Sanacija gradskih mostova</w:t>
            </w:r>
          </w:p>
        </w:tc>
        <w:tc>
          <w:tcPr>
            <w:tcW w:w="1134" w:type="dxa"/>
            <w:tcBorders>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2.1.5.</w:t>
            </w:r>
          </w:p>
        </w:tc>
        <w:tc>
          <w:tcPr>
            <w:tcW w:w="3265" w:type="dxa"/>
            <w:tcBorders>
              <w:top w:val="single" w:sz="4" w:space="0" w:color="auto"/>
              <w:bottom w:val="single" w:sz="4" w:space="0" w:color="auto"/>
            </w:tcBorders>
          </w:tcPr>
          <w:p w:rsidR="00F92851"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mosta na rijeci </w:t>
            </w:r>
            <w:proofErr w:type="spellStart"/>
            <w:r>
              <w:rPr>
                <w:rFonts w:ascii="Times New Roman" w:hAnsi="Times New Roman" w:cs="Times New Roman"/>
                <w:sz w:val="18"/>
                <w:szCs w:val="18"/>
              </w:rPr>
              <w:t>Lepenici</w:t>
            </w:r>
            <w:proofErr w:type="spellEnd"/>
          </w:p>
        </w:tc>
        <w:tc>
          <w:tcPr>
            <w:tcW w:w="1134" w:type="dxa"/>
            <w:tcBorders>
              <w:top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2.1.6.</w:t>
            </w:r>
          </w:p>
        </w:tc>
        <w:tc>
          <w:tcPr>
            <w:tcW w:w="3265" w:type="dxa"/>
            <w:tcBorders>
              <w:top w:val="single" w:sz="4" w:space="0" w:color="auto"/>
            </w:tcBorders>
          </w:tcPr>
          <w:p w:rsidR="00F92851" w:rsidRDefault="00F92851" w:rsidP="00F92851">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izgradnje regionalnog putnog pravca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Tarčin</w:t>
            </w:r>
            <w:proofErr w:type="spellEnd"/>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2.2.1.</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Rekonstrukcija gradske </w:t>
            </w:r>
            <w:proofErr w:type="spellStart"/>
            <w:r>
              <w:rPr>
                <w:rFonts w:ascii="Times New Roman" w:hAnsi="Times New Roman" w:cs="Times New Roman"/>
                <w:sz w:val="18"/>
                <w:szCs w:val="18"/>
              </w:rPr>
              <w:t>vodovdne</w:t>
            </w:r>
            <w:proofErr w:type="spellEnd"/>
            <w:r>
              <w:rPr>
                <w:rFonts w:ascii="Times New Roman" w:hAnsi="Times New Roman" w:cs="Times New Roman"/>
                <w:sz w:val="18"/>
                <w:szCs w:val="18"/>
              </w:rPr>
              <w:t xml:space="preserve"> mreže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2.2.2</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Nastavak aktivnosti na izgradnji međuopćinskog vodovodnog sustava-sistema Kiseljak-Visoko</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2.2.3</w:t>
            </w:r>
          </w:p>
        </w:tc>
        <w:tc>
          <w:tcPr>
            <w:tcW w:w="3265" w:type="dxa"/>
            <w:tcBorders>
              <w:top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projektne </w:t>
            </w:r>
            <w:proofErr w:type="spellStart"/>
            <w:r>
              <w:rPr>
                <w:rFonts w:ascii="Times New Roman" w:hAnsi="Times New Roman" w:cs="Times New Roman"/>
                <w:sz w:val="18"/>
                <w:szCs w:val="18"/>
              </w:rPr>
              <w:t>dikumentasije</w:t>
            </w:r>
            <w:proofErr w:type="spellEnd"/>
            <w:r>
              <w:rPr>
                <w:rFonts w:ascii="Times New Roman" w:hAnsi="Times New Roman" w:cs="Times New Roman"/>
                <w:sz w:val="18"/>
                <w:szCs w:val="18"/>
              </w:rPr>
              <w:t xml:space="preserve"> i povezivanje MZ na gradski-općinski vodovodni sistem-sustav</w:t>
            </w:r>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2.2.4.</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Uspostavljanje </w:t>
            </w:r>
            <w:proofErr w:type="spellStart"/>
            <w:r>
              <w:rPr>
                <w:rFonts w:ascii="Times New Roman" w:hAnsi="Times New Roman" w:cs="Times New Roman"/>
                <w:sz w:val="18"/>
                <w:szCs w:val="18"/>
              </w:rPr>
              <w:t>vodozaštitnih</w:t>
            </w:r>
            <w:proofErr w:type="spellEnd"/>
            <w:r>
              <w:rPr>
                <w:rFonts w:ascii="Times New Roman" w:hAnsi="Times New Roman" w:cs="Times New Roman"/>
                <w:sz w:val="18"/>
                <w:szCs w:val="18"/>
              </w:rPr>
              <w:t xml:space="preserve"> zona</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2.2.5.</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Rekonstrukcija glavnog vodovodnog pravca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-Kiseljak</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2.2.6.</w:t>
            </w:r>
          </w:p>
        </w:tc>
        <w:tc>
          <w:tcPr>
            <w:tcW w:w="3265" w:type="dxa"/>
          </w:tcPr>
          <w:p w:rsidR="00F92851" w:rsidRPr="00A664AC" w:rsidRDefault="00F92851" w:rsidP="00F92851">
            <w:pPr>
              <w:autoSpaceDE w:val="0"/>
              <w:autoSpaceDN w:val="0"/>
              <w:adjustRightInd w:val="0"/>
              <w:rPr>
                <w:rFonts w:ascii="Times New Roman" w:hAnsi="Times New Roman" w:cs="Times New Roman"/>
                <w:sz w:val="18"/>
                <w:szCs w:val="18"/>
              </w:rPr>
            </w:pPr>
            <w:r w:rsidRPr="00A664AC">
              <w:rPr>
                <w:rFonts w:ascii="Times New Roman" w:hAnsi="Times New Roman" w:cs="Times New Roman"/>
                <w:sz w:val="18"/>
                <w:szCs w:val="18"/>
              </w:rPr>
              <w:t>Uvezivanje</w:t>
            </w:r>
            <w:r>
              <w:rPr>
                <w:rFonts w:ascii="Times New Roman" w:hAnsi="Times New Roman" w:cs="Times New Roman"/>
                <w:sz w:val="18"/>
                <w:szCs w:val="18"/>
              </w:rPr>
              <w:t xml:space="preserve"> sjevernog dijela općine u vodovodnu mrežu</w:t>
            </w:r>
            <w:r w:rsidRPr="00A664AC">
              <w:rPr>
                <w:rFonts w:ascii="Times New Roman" w:hAnsi="Times New Roman" w:cs="Times New Roman"/>
                <w:sz w:val="18"/>
                <w:szCs w:val="18"/>
              </w:rPr>
              <w:t xml:space="preserve">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2.2.7.</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javne vodovodne mreže MZ </w:t>
            </w:r>
            <w:proofErr w:type="spellStart"/>
            <w:r>
              <w:rPr>
                <w:rFonts w:ascii="Times New Roman" w:hAnsi="Times New Roman" w:cs="Times New Roman"/>
                <w:sz w:val="18"/>
                <w:szCs w:val="18"/>
              </w:rPr>
              <w:t>Gromiljak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Brestovsko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Bilalovac</w:t>
            </w:r>
            <w:proofErr w:type="spellEnd"/>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2.2.8</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Identifikacija ilegalnih priključaka na vodovodnu mrežu</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bl>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F92851" w:rsidRPr="005A1380" w:rsidTr="00F92851">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F92851" w:rsidRPr="005A1380" w:rsidRDefault="00F92851" w:rsidP="00F92851">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lastRenderedPageBreak/>
              <w:t>S</w:t>
            </w:r>
            <w:r>
              <w:rPr>
                <w:rFonts w:ascii="Calibri,Bold" w:hAnsi="Calibri,Bold" w:cs="Calibri,Bold"/>
                <w:b/>
                <w:bCs/>
                <w:sz w:val="18"/>
                <w:szCs w:val="18"/>
              </w:rPr>
              <w:t>ektor 2</w:t>
            </w:r>
            <w:r w:rsidRPr="005A1380">
              <w:rPr>
                <w:rFonts w:ascii="Calibri,Bold" w:hAnsi="Calibri,Bold" w:cs="Calibri,Bold"/>
                <w:b/>
                <w:bCs/>
                <w:sz w:val="18"/>
                <w:szCs w:val="18"/>
              </w:rPr>
              <w:t xml:space="preserve">: </w:t>
            </w:r>
            <w:r>
              <w:rPr>
                <w:rFonts w:ascii="Calibri,Bold" w:hAnsi="Calibri,Bold" w:cs="Calibri,Bold"/>
                <w:b/>
                <w:bCs/>
                <w:sz w:val="18"/>
                <w:szCs w:val="18"/>
              </w:rPr>
              <w:t xml:space="preserve">Društveni razvoj </w:t>
            </w:r>
          </w:p>
        </w:tc>
      </w:tr>
      <w:tr w:rsidR="00F92851" w:rsidRPr="005A1380" w:rsidTr="00F92851">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F92851" w:rsidRPr="005A1380" w:rsidTr="00F92851">
        <w:trPr>
          <w:trHeight w:val="492"/>
        </w:trPr>
        <w:tc>
          <w:tcPr>
            <w:tcW w:w="671" w:type="dxa"/>
            <w:vMerge/>
            <w:tcBorders>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F92851" w:rsidRPr="005A1380" w:rsidTr="00F92851">
        <w:tc>
          <w:tcPr>
            <w:tcW w:w="671" w:type="dxa"/>
            <w:tcBorders>
              <w:top w:val="double" w:sz="4" w:space="0" w:color="auto"/>
              <w:left w:val="trip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2.2.9.</w:t>
            </w:r>
          </w:p>
        </w:tc>
        <w:tc>
          <w:tcPr>
            <w:tcW w:w="3265" w:type="dxa"/>
            <w:tcBorders>
              <w:top w:val="double" w:sz="4" w:space="0" w:color="auto"/>
              <w:bottom w:val="single" w:sz="4" w:space="0" w:color="auto"/>
            </w:tcBorders>
          </w:tcPr>
          <w:p w:rsidR="00F92851" w:rsidRPr="005A1380"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 xml:space="preserve">Izgradnja rezervoara Potkraj i </w:t>
            </w:r>
            <w:proofErr w:type="spellStart"/>
            <w:r>
              <w:rPr>
                <w:rFonts w:ascii="Times New Roman" w:hAnsi="Times New Roman" w:cs="Times New Roman"/>
                <w:sz w:val="18"/>
                <w:szCs w:val="18"/>
              </w:rPr>
              <w:t>Gomionica</w:t>
            </w:r>
            <w:proofErr w:type="spellEnd"/>
            <w:r>
              <w:rPr>
                <w:rFonts w:ascii="Times New Roman" w:hAnsi="Times New Roman" w:cs="Times New Roman"/>
                <w:sz w:val="18"/>
                <w:szCs w:val="18"/>
              </w:rPr>
              <w:t xml:space="preserve"> </w:t>
            </w:r>
          </w:p>
        </w:tc>
        <w:tc>
          <w:tcPr>
            <w:tcW w:w="1134" w:type="dxa"/>
            <w:tcBorders>
              <w:top w:val="doub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2.2.10.</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Rekonstrukcija općinskih vodocrpilišta-izvora pitke vode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2.3.1</w:t>
            </w:r>
          </w:p>
        </w:tc>
        <w:tc>
          <w:tcPr>
            <w:tcW w:w="3265" w:type="dxa"/>
            <w:tcBorders>
              <w:top w:val="single" w:sz="4" w:space="0" w:color="auto"/>
              <w:bottom w:val="single" w:sz="4" w:space="0" w:color="auto"/>
            </w:tcBorders>
          </w:tcPr>
          <w:p w:rsidR="00F92851" w:rsidRPr="005A1380"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 xml:space="preserve">Rekonstrukcija </w:t>
            </w:r>
            <w:proofErr w:type="spellStart"/>
            <w:r>
              <w:rPr>
                <w:rFonts w:ascii="Times New Roman" w:hAnsi="Times New Roman" w:cs="Times New Roman"/>
                <w:sz w:val="18"/>
                <w:szCs w:val="18"/>
              </w:rPr>
              <w:t>kanalizacione</w:t>
            </w:r>
            <w:proofErr w:type="spellEnd"/>
            <w:r>
              <w:rPr>
                <w:rFonts w:ascii="Times New Roman" w:hAnsi="Times New Roman" w:cs="Times New Roman"/>
                <w:sz w:val="18"/>
                <w:szCs w:val="18"/>
              </w:rPr>
              <w:t xml:space="preserve"> mreže urbanog dijela općine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2.3.2</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w:t>
            </w:r>
            <w:proofErr w:type="spellStart"/>
            <w:r>
              <w:rPr>
                <w:rFonts w:ascii="Times New Roman" w:hAnsi="Times New Roman" w:cs="Times New Roman"/>
                <w:sz w:val="18"/>
                <w:szCs w:val="18"/>
              </w:rPr>
              <w:t>kanalizacionog</w:t>
            </w:r>
            <w:proofErr w:type="spellEnd"/>
            <w:r>
              <w:rPr>
                <w:rFonts w:ascii="Times New Roman" w:hAnsi="Times New Roman" w:cs="Times New Roman"/>
                <w:sz w:val="18"/>
                <w:szCs w:val="18"/>
              </w:rPr>
              <w:t xml:space="preserve"> kolektora i </w:t>
            </w:r>
            <w:proofErr w:type="spellStart"/>
            <w:r>
              <w:rPr>
                <w:rFonts w:ascii="Times New Roman" w:hAnsi="Times New Roman" w:cs="Times New Roman"/>
                <w:sz w:val="18"/>
                <w:szCs w:val="18"/>
              </w:rPr>
              <w:t>pročišćivaća</w:t>
            </w:r>
            <w:proofErr w:type="spellEnd"/>
            <w:r>
              <w:rPr>
                <w:rFonts w:ascii="Times New Roman" w:hAnsi="Times New Roman" w:cs="Times New Roman"/>
                <w:sz w:val="18"/>
                <w:szCs w:val="18"/>
              </w:rPr>
              <w:t xml:space="preserve"> otpadnih voda u  </w:t>
            </w:r>
            <w:proofErr w:type="spellStart"/>
            <w:r>
              <w:rPr>
                <w:rFonts w:ascii="Times New Roman" w:hAnsi="Times New Roman" w:cs="Times New Roman"/>
                <w:sz w:val="18"/>
                <w:szCs w:val="18"/>
              </w:rPr>
              <w:t>Kieljaku</w:t>
            </w:r>
            <w:proofErr w:type="spellEnd"/>
          </w:p>
        </w:tc>
        <w:tc>
          <w:tcPr>
            <w:tcW w:w="1134" w:type="dxa"/>
            <w:tcBorders>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2.3.3.</w:t>
            </w:r>
          </w:p>
        </w:tc>
        <w:tc>
          <w:tcPr>
            <w:tcW w:w="3265" w:type="dxa"/>
            <w:tcBorders>
              <w:top w:val="single" w:sz="4" w:space="0" w:color="auto"/>
              <w:bottom w:val="single" w:sz="4" w:space="0" w:color="auto"/>
            </w:tcBorders>
          </w:tcPr>
          <w:p w:rsidR="00F92851"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Proširenje i izgradnja </w:t>
            </w:r>
            <w:proofErr w:type="spellStart"/>
            <w:r>
              <w:rPr>
                <w:rFonts w:ascii="Times New Roman" w:hAnsi="Times New Roman" w:cs="Times New Roman"/>
                <w:sz w:val="18"/>
                <w:szCs w:val="18"/>
              </w:rPr>
              <w:t>kanalizacione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mreše</w:t>
            </w:r>
            <w:proofErr w:type="spellEnd"/>
            <w:r>
              <w:rPr>
                <w:rFonts w:ascii="Times New Roman" w:hAnsi="Times New Roman" w:cs="Times New Roman"/>
                <w:sz w:val="18"/>
                <w:szCs w:val="18"/>
              </w:rPr>
              <w:t xml:space="preserve"> u MZ </w:t>
            </w:r>
            <w:proofErr w:type="spellStart"/>
            <w:r>
              <w:rPr>
                <w:rFonts w:ascii="Times New Roman" w:hAnsi="Times New Roman" w:cs="Times New Roman"/>
                <w:sz w:val="18"/>
                <w:szCs w:val="18"/>
              </w:rPr>
              <w:t>Lepenica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Draževići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Brnjaci</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Gromiljak</w:t>
            </w:r>
            <w:proofErr w:type="spellEnd"/>
          </w:p>
        </w:tc>
        <w:tc>
          <w:tcPr>
            <w:tcW w:w="1134" w:type="dxa"/>
            <w:tcBorders>
              <w:top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2.3.4.</w:t>
            </w:r>
          </w:p>
        </w:tc>
        <w:tc>
          <w:tcPr>
            <w:tcW w:w="3265" w:type="dxa"/>
            <w:tcBorders>
              <w:top w:val="single" w:sz="4" w:space="0" w:color="auto"/>
            </w:tcBorders>
          </w:tcPr>
          <w:p w:rsidR="00F92851"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sustava-sistema odvodnje </w:t>
            </w:r>
            <w:proofErr w:type="spellStart"/>
            <w:r>
              <w:rPr>
                <w:rFonts w:ascii="Times New Roman" w:hAnsi="Times New Roman" w:cs="Times New Roman"/>
                <w:sz w:val="18"/>
                <w:szCs w:val="18"/>
              </w:rPr>
              <w:t>oborinskih</w:t>
            </w:r>
            <w:proofErr w:type="spellEnd"/>
            <w:r>
              <w:rPr>
                <w:rFonts w:ascii="Times New Roman" w:hAnsi="Times New Roman" w:cs="Times New Roman"/>
                <w:sz w:val="18"/>
                <w:szCs w:val="18"/>
              </w:rPr>
              <w:t xml:space="preserve"> voda u urbanom i ruralnim dijelovima općine</w:t>
            </w:r>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w:t>
            </w:r>
          </w:p>
        </w:tc>
        <w:tc>
          <w:tcPr>
            <w:tcW w:w="3265" w:type="dxa"/>
          </w:tcPr>
          <w:p w:rsidR="00F92851" w:rsidRPr="005A1380" w:rsidRDefault="00F92851" w:rsidP="00F92851">
            <w:pPr>
              <w:pStyle w:val="Default"/>
              <w:rPr>
                <w:rFonts w:ascii="Times New Roman" w:hAnsi="Times New Roman" w:cs="Times New Roman"/>
                <w:sz w:val="18"/>
                <w:szCs w:val="18"/>
              </w:rPr>
            </w:pPr>
            <w:r w:rsidRPr="00CF2F2D">
              <w:rPr>
                <w:rFonts w:ascii="Times New Roman" w:hAnsi="Times New Roman" w:cs="Times New Roman"/>
                <w:sz w:val="18"/>
                <w:szCs w:val="18"/>
              </w:rPr>
              <w:t xml:space="preserve">Razvijanje obrazovnih </w:t>
            </w:r>
            <w:proofErr w:type="spellStart"/>
            <w:r w:rsidRPr="00CF2F2D">
              <w:rPr>
                <w:rFonts w:ascii="Times New Roman" w:hAnsi="Times New Roman" w:cs="Times New Roman"/>
                <w:sz w:val="18"/>
                <w:szCs w:val="18"/>
              </w:rPr>
              <w:t>kapaciteteta</w:t>
            </w:r>
            <w:proofErr w:type="spellEnd"/>
            <w:r w:rsidRPr="00CF2F2D">
              <w:rPr>
                <w:rFonts w:ascii="Times New Roman" w:hAnsi="Times New Roman" w:cs="Times New Roman"/>
                <w:sz w:val="18"/>
                <w:szCs w:val="18"/>
              </w:rPr>
              <w:t xml:space="preserve"> za uvo</w:t>
            </w:r>
            <w:r>
              <w:rPr>
                <w:rFonts w:ascii="Times New Roman" w:hAnsi="Times New Roman" w:cs="Times New Roman"/>
                <w:sz w:val="18"/>
                <w:szCs w:val="18"/>
              </w:rPr>
              <w:t>đ</w:t>
            </w:r>
            <w:r w:rsidRPr="00CF2F2D">
              <w:rPr>
                <w:rFonts w:ascii="Times New Roman" w:hAnsi="Times New Roman" w:cs="Times New Roman"/>
                <w:sz w:val="18"/>
                <w:szCs w:val="18"/>
              </w:rPr>
              <w:t xml:space="preserve">enje novih informacijskih tehnologija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2.4.2.</w:t>
            </w:r>
          </w:p>
        </w:tc>
        <w:tc>
          <w:tcPr>
            <w:tcW w:w="3265" w:type="dxa"/>
          </w:tcPr>
          <w:p w:rsidR="00F92851" w:rsidRPr="00CF2F2D" w:rsidRDefault="00F92851" w:rsidP="00F92851">
            <w:pPr>
              <w:pStyle w:val="Default"/>
              <w:rPr>
                <w:rFonts w:ascii="Times New Roman" w:hAnsi="Times New Roman" w:cs="Times New Roman"/>
                <w:sz w:val="18"/>
                <w:szCs w:val="18"/>
              </w:rPr>
            </w:pPr>
            <w:r w:rsidRPr="00CF2F2D">
              <w:rPr>
                <w:rFonts w:ascii="Times New Roman" w:hAnsi="Times New Roman" w:cs="Times New Roman"/>
                <w:sz w:val="18"/>
                <w:szCs w:val="18"/>
              </w:rPr>
              <w:t xml:space="preserve">Kontinuirano educiranje </w:t>
            </w:r>
            <w:proofErr w:type="spellStart"/>
            <w:r w:rsidRPr="00CF2F2D">
              <w:rPr>
                <w:rFonts w:ascii="Times New Roman" w:hAnsi="Times New Roman" w:cs="Times New Roman"/>
                <w:sz w:val="18"/>
                <w:szCs w:val="18"/>
              </w:rPr>
              <w:t>ljudkih</w:t>
            </w:r>
            <w:proofErr w:type="spellEnd"/>
            <w:r w:rsidRPr="00CF2F2D">
              <w:rPr>
                <w:rFonts w:ascii="Times New Roman" w:hAnsi="Times New Roman" w:cs="Times New Roman"/>
                <w:sz w:val="18"/>
                <w:szCs w:val="18"/>
              </w:rPr>
              <w:t xml:space="preserve"> potencijala za razvoj i primjenu novih proizvoda i tehnologija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2.4.3.</w:t>
            </w:r>
          </w:p>
        </w:tc>
        <w:tc>
          <w:tcPr>
            <w:tcW w:w="3265" w:type="dxa"/>
            <w:tcBorders>
              <w:top w:val="single" w:sz="4" w:space="0" w:color="auto"/>
            </w:tcBorders>
          </w:tcPr>
          <w:p w:rsidR="00F92851" w:rsidRPr="009E13B3" w:rsidRDefault="00F92851" w:rsidP="00F92851">
            <w:pPr>
              <w:pStyle w:val="Default"/>
              <w:rPr>
                <w:rFonts w:ascii="Times New Roman" w:hAnsi="Times New Roman" w:cs="Times New Roman"/>
                <w:sz w:val="18"/>
                <w:szCs w:val="18"/>
              </w:rPr>
            </w:pPr>
            <w:r w:rsidRPr="009E13B3">
              <w:rPr>
                <w:rFonts w:ascii="Times New Roman" w:hAnsi="Times New Roman" w:cs="Times New Roman"/>
                <w:sz w:val="18"/>
                <w:szCs w:val="18"/>
              </w:rPr>
              <w:t>Analiza prostornih i kadrovskih mogućnosti za uvo</w:t>
            </w:r>
            <w:r>
              <w:rPr>
                <w:rFonts w:ascii="Times New Roman" w:hAnsi="Times New Roman" w:cs="Times New Roman"/>
                <w:sz w:val="18"/>
                <w:szCs w:val="18"/>
              </w:rPr>
              <w:t>đ</w:t>
            </w:r>
            <w:r w:rsidRPr="009E13B3">
              <w:rPr>
                <w:rFonts w:ascii="Times New Roman" w:hAnsi="Times New Roman" w:cs="Times New Roman"/>
                <w:sz w:val="18"/>
                <w:szCs w:val="18"/>
              </w:rPr>
              <w:t xml:space="preserve">enje novih struktura i zanimanja </w:t>
            </w:r>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2.4.4.</w:t>
            </w:r>
          </w:p>
        </w:tc>
        <w:tc>
          <w:tcPr>
            <w:tcW w:w="3265" w:type="dxa"/>
          </w:tcPr>
          <w:p w:rsidR="00F92851" w:rsidRPr="005A1380" w:rsidRDefault="00F92851" w:rsidP="00F92851">
            <w:pPr>
              <w:pStyle w:val="Default"/>
              <w:rPr>
                <w:rFonts w:ascii="Times New Roman" w:hAnsi="Times New Roman" w:cs="Times New Roman"/>
                <w:sz w:val="18"/>
                <w:szCs w:val="18"/>
              </w:rPr>
            </w:pPr>
            <w:r w:rsidRPr="004E016D">
              <w:rPr>
                <w:rFonts w:ascii="Times New Roman" w:hAnsi="Times New Roman" w:cs="Times New Roman"/>
                <w:sz w:val="18"/>
                <w:szCs w:val="18"/>
              </w:rPr>
              <w:t xml:space="preserve">Rekonstrukcija, obnova i dogradnja školskih objekata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2.4.5.</w:t>
            </w:r>
          </w:p>
        </w:tc>
        <w:tc>
          <w:tcPr>
            <w:tcW w:w="3265" w:type="dxa"/>
          </w:tcPr>
          <w:p w:rsidR="00F92851" w:rsidRPr="004E016D" w:rsidRDefault="00F92851" w:rsidP="00F92851">
            <w:pPr>
              <w:pStyle w:val="Default"/>
              <w:rPr>
                <w:rFonts w:ascii="Times New Roman" w:hAnsi="Times New Roman" w:cs="Times New Roman"/>
                <w:sz w:val="18"/>
                <w:szCs w:val="18"/>
              </w:rPr>
            </w:pPr>
            <w:r w:rsidRPr="004E016D">
              <w:rPr>
                <w:rFonts w:ascii="Times New Roman" w:hAnsi="Times New Roman" w:cs="Times New Roman"/>
                <w:sz w:val="18"/>
                <w:szCs w:val="18"/>
              </w:rPr>
              <w:t xml:space="preserve">Opremanje škola suvremenom opremom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2.4.6.</w:t>
            </w:r>
          </w:p>
        </w:tc>
        <w:tc>
          <w:tcPr>
            <w:tcW w:w="3265" w:type="dxa"/>
          </w:tcPr>
          <w:p w:rsidR="00F92851" w:rsidRPr="00A664AC"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Podrška razvoju visokoškolskih ustanova na području općine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2.4.7.</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Projekat</w:t>
            </w:r>
            <w:proofErr w:type="spellEnd"/>
            <w:r>
              <w:rPr>
                <w:rFonts w:ascii="Times New Roman" w:hAnsi="Times New Roman" w:cs="Times New Roman"/>
                <w:sz w:val="18"/>
                <w:szCs w:val="18"/>
              </w:rPr>
              <w:t xml:space="preserve"> zaštite kulturno-historijskog naslijeđa</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2.4.8.</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Informatizacija biblioteke i </w:t>
            </w:r>
            <w:proofErr w:type="spellStart"/>
            <w:r>
              <w:rPr>
                <w:rFonts w:ascii="Times New Roman" w:hAnsi="Times New Roman" w:cs="Times New Roman"/>
                <w:sz w:val="18"/>
                <w:szCs w:val="18"/>
              </w:rPr>
              <w:t>internet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cafe</w:t>
            </w:r>
            <w:proofErr w:type="spellEnd"/>
            <w:r>
              <w:rPr>
                <w:rFonts w:ascii="Times New Roman" w:hAnsi="Times New Roman" w:cs="Times New Roman"/>
                <w:sz w:val="18"/>
                <w:szCs w:val="18"/>
              </w:rPr>
              <w:t xml:space="preserve"> u narodnom sveučilištu</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2.4.9.</w:t>
            </w: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Uspostavljanje centra za mlade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bl>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341043" w:rsidRDefault="00341043"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F92851" w:rsidRPr="005A1380" w:rsidTr="00F92851">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F92851" w:rsidRPr="005A1380" w:rsidRDefault="00F92851" w:rsidP="00F92851">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t>S</w:t>
            </w:r>
            <w:r>
              <w:rPr>
                <w:rFonts w:ascii="Calibri,Bold" w:hAnsi="Calibri,Bold" w:cs="Calibri,Bold"/>
                <w:b/>
                <w:bCs/>
                <w:sz w:val="18"/>
                <w:szCs w:val="18"/>
              </w:rPr>
              <w:t>ektor 2</w:t>
            </w:r>
            <w:r w:rsidRPr="005A1380">
              <w:rPr>
                <w:rFonts w:ascii="Calibri,Bold" w:hAnsi="Calibri,Bold" w:cs="Calibri,Bold"/>
                <w:b/>
                <w:bCs/>
                <w:sz w:val="18"/>
                <w:szCs w:val="18"/>
              </w:rPr>
              <w:t xml:space="preserve">: </w:t>
            </w:r>
            <w:r>
              <w:rPr>
                <w:rFonts w:ascii="Calibri,Bold" w:hAnsi="Calibri,Bold" w:cs="Calibri,Bold"/>
                <w:b/>
                <w:bCs/>
                <w:sz w:val="18"/>
                <w:szCs w:val="18"/>
              </w:rPr>
              <w:t xml:space="preserve">Društveni razvoj </w:t>
            </w:r>
          </w:p>
        </w:tc>
      </w:tr>
      <w:tr w:rsidR="00F92851" w:rsidRPr="005A1380" w:rsidTr="00F92851">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F92851" w:rsidRPr="005A1380" w:rsidTr="00F92851">
        <w:trPr>
          <w:trHeight w:val="492"/>
        </w:trPr>
        <w:tc>
          <w:tcPr>
            <w:tcW w:w="671" w:type="dxa"/>
            <w:vMerge/>
            <w:tcBorders>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F92851" w:rsidRPr="005A1380" w:rsidTr="00F92851">
        <w:tc>
          <w:tcPr>
            <w:tcW w:w="671" w:type="dxa"/>
            <w:tcBorders>
              <w:top w:val="doub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2.4.10.</w:t>
            </w:r>
          </w:p>
        </w:tc>
        <w:tc>
          <w:tcPr>
            <w:tcW w:w="3265" w:type="dxa"/>
            <w:tcBorders>
              <w:top w:val="doub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Rekonstrukcija postojećih  sportskih objekata po MZ</w:t>
            </w:r>
          </w:p>
        </w:tc>
        <w:tc>
          <w:tcPr>
            <w:tcW w:w="1134" w:type="dxa"/>
            <w:tcBorders>
              <w:top w:val="doub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2.4.11.</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Izgradnja sportskih terena za mali nogomet</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2.4.12.</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Formiranje malonogometne lige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2.4.13.</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w:t>
            </w:r>
            <w:proofErr w:type="spellStart"/>
            <w:r>
              <w:rPr>
                <w:rFonts w:ascii="Times New Roman" w:hAnsi="Times New Roman" w:cs="Times New Roman"/>
                <w:sz w:val="18"/>
                <w:szCs w:val="18"/>
              </w:rPr>
              <w:t>biciklistićke</w:t>
            </w:r>
            <w:proofErr w:type="spellEnd"/>
            <w:r>
              <w:rPr>
                <w:rFonts w:ascii="Times New Roman" w:hAnsi="Times New Roman" w:cs="Times New Roman"/>
                <w:sz w:val="18"/>
                <w:szCs w:val="18"/>
              </w:rPr>
              <w:t xml:space="preserve"> staze</w:t>
            </w:r>
          </w:p>
        </w:tc>
        <w:tc>
          <w:tcPr>
            <w:tcW w:w="1134" w:type="dxa"/>
            <w:tcBorders>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2.4.14.</w:t>
            </w:r>
          </w:p>
        </w:tc>
        <w:tc>
          <w:tcPr>
            <w:tcW w:w="3265" w:type="dxa"/>
            <w:tcBorders>
              <w:top w:val="single" w:sz="4" w:space="0" w:color="auto"/>
              <w:bottom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gradskog bazena </w:t>
            </w:r>
          </w:p>
        </w:tc>
        <w:tc>
          <w:tcPr>
            <w:tcW w:w="1134" w:type="dxa"/>
            <w:tcBorders>
              <w:top w:val="single" w:sz="4" w:space="0" w:color="auto"/>
              <w:bottom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2.5.1.</w:t>
            </w:r>
          </w:p>
        </w:tc>
        <w:tc>
          <w:tcPr>
            <w:tcW w:w="3265" w:type="dxa"/>
            <w:tcBorders>
              <w:top w:val="single" w:sz="4" w:space="0" w:color="auto"/>
            </w:tcBorders>
          </w:tcPr>
          <w:p w:rsidR="00F92851" w:rsidRPr="005A1380"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Sanacija zgrade doma zdravlja i rješenje parking prostora</w:t>
            </w:r>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2.5.2.</w:t>
            </w:r>
          </w:p>
        </w:tc>
        <w:tc>
          <w:tcPr>
            <w:tcW w:w="3265" w:type="dxa"/>
          </w:tcPr>
          <w:p w:rsidR="00F92851" w:rsidRPr="00E719D0" w:rsidRDefault="00F92851" w:rsidP="00F92851">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Poveć</w:t>
            </w:r>
            <w:r>
              <w:rPr>
                <w:rFonts w:ascii="Times New Roman" w:hAnsi="Times New Roman" w:cs="Times New Roman"/>
                <w:sz w:val="18"/>
                <w:szCs w:val="18"/>
              </w:rPr>
              <w:t xml:space="preserve">anje kvaliteta </w:t>
            </w:r>
            <w:r w:rsidRPr="00E719D0">
              <w:rPr>
                <w:rFonts w:ascii="Times New Roman" w:hAnsi="Times New Roman" w:cs="Times New Roman"/>
                <w:sz w:val="18"/>
                <w:szCs w:val="18"/>
              </w:rPr>
              <w:t>primarne zdravstvene zaštite i</w:t>
            </w:r>
          </w:p>
          <w:p w:rsidR="00F92851" w:rsidRPr="00E719D0" w:rsidRDefault="00F92851" w:rsidP="00F92851">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uspostava minimuma dijagnostike u ambulantama</w:t>
            </w:r>
          </w:p>
          <w:p w:rsidR="00F92851" w:rsidRPr="00E719D0" w:rsidRDefault="00F92851" w:rsidP="00F92851">
            <w:pPr>
              <w:autoSpaceDE w:val="0"/>
              <w:autoSpaceDN w:val="0"/>
              <w:adjustRightInd w:val="0"/>
              <w:rPr>
                <w:rFonts w:ascii="Times New Roman" w:hAnsi="Times New Roman" w:cs="Times New Roman"/>
                <w:sz w:val="18"/>
                <w:szCs w:val="18"/>
              </w:rPr>
            </w:pPr>
            <w:r w:rsidRPr="00E719D0">
              <w:rPr>
                <w:rFonts w:ascii="Times New Roman" w:hAnsi="Times New Roman" w:cs="Times New Roman"/>
                <w:sz w:val="18"/>
                <w:szCs w:val="18"/>
              </w:rPr>
              <w:t>porodične medicine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2.5.3.</w:t>
            </w:r>
          </w:p>
        </w:tc>
        <w:tc>
          <w:tcPr>
            <w:tcW w:w="3265" w:type="dxa"/>
          </w:tcPr>
          <w:p w:rsidR="00F92851" w:rsidRPr="005A1380"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Nabavka opreme za Službu hitne pomoći</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top w:val="single" w:sz="4" w:space="0" w:color="auto"/>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2.5.4.</w:t>
            </w:r>
          </w:p>
        </w:tc>
        <w:tc>
          <w:tcPr>
            <w:tcW w:w="3265" w:type="dxa"/>
            <w:tcBorders>
              <w:top w:val="single" w:sz="4" w:space="0" w:color="auto"/>
            </w:tcBorders>
          </w:tcPr>
          <w:p w:rsidR="00F92851" w:rsidRPr="005A1380"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Osiguranje neophodnog specijalističkog i </w:t>
            </w:r>
            <w:proofErr w:type="spellStart"/>
            <w:r>
              <w:rPr>
                <w:rFonts w:ascii="Times New Roman" w:hAnsi="Times New Roman" w:cs="Times New Roman"/>
                <w:sz w:val="18"/>
                <w:szCs w:val="18"/>
              </w:rPr>
              <w:t>drugogo</w:t>
            </w:r>
            <w:proofErr w:type="spellEnd"/>
            <w:r>
              <w:rPr>
                <w:rFonts w:ascii="Times New Roman" w:hAnsi="Times New Roman" w:cs="Times New Roman"/>
                <w:sz w:val="18"/>
                <w:szCs w:val="18"/>
              </w:rPr>
              <w:t xml:space="preserve"> ljekarskog kadra</w:t>
            </w:r>
          </w:p>
        </w:tc>
        <w:tc>
          <w:tcPr>
            <w:tcW w:w="1134" w:type="dxa"/>
            <w:tcBorders>
              <w:top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2.5.5.</w:t>
            </w:r>
          </w:p>
        </w:tc>
        <w:tc>
          <w:tcPr>
            <w:tcW w:w="3265" w:type="dxa"/>
          </w:tcPr>
          <w:p w:rsidR="00F92851"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Podrška projektima socijalne uključenosti</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2.5.6.</w:t>
            </w:r>
          </w:p>
        </w:tc>
        <w:tc>
          <w:tcPr>
            <w:tcW w:w="3265" w:type="dxa"/>
          </w:tcPr>
          <w:p w:rsidR="00F92851" w:rsidRDefault="00F92851" w:rsidP="00F92851">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w:t>
            </w:r>
            <w:proofErr w:type="spellStart"/>
            <w:r>
              <w:rPr>
                <w:rFonts w:ascii="Times New Roman" w:hAnsi="Times New Roman" w:cs="Times New Roman"/>
                <w:sz w:val="18"/>
                <w:szCs w:val="18"/>
              </w:rPr>
              <w:t>cocijalne</w:t>
            </w:r>
            <w:proofErr w:type="spellEnd"/>
            <w:r>
              <w:rPr>
                <w:rFonts w:ascii="Times New Roman" w:hAnsi="Times New Roman" w:cs="Times New Roman"/>
                <w:sz w:val="18"/>
                <w:szCs w:val="18"/>
              </w:rPr>
              <w:t xml:space="preserve"> karte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2.5.7.</w:t>
            </w:r>
          </w:p>
        </w:tc>
        <w:tc>
          <w:tcPr>
            <w:tcW w:w="3265" w:type="dxa"/>
          </w:tcPr>
          <w:p w:rsidR="00F92851" w:rsidRPr="005A1380"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Materijalna pomoć za porodice sa više djece u stanju socijalne potrebe</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2.5.8.</w:t>
            </w:r>
          </w:p>
        </w:tc>
        <w:tc>
          <w:tcPr>
            <w:tcW w:w="3265" w:type="dxa"/>
          </w:tcPr>
          <w:p w:rsidR="00F92851" w:rsidRPr="00CF2F2D"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Uspostavljanje sigurne kuće za žrtve nasilja</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2.5.9.</w:t>
            </w:r>
          </w:p>
        </w:tc>
        <w:tc>
          <w:tcPr>
            <w:tcW w:w="3265" w:type="dxa"/>
          </w:tcPr>
          <w:p w:rsidR="00F92851" w:rsidRPr="009E13B3" w:rsidRDefault="00F92851" w:rsidP="00F92851">
            <w:pPr>
              <w:pStyle w:val="Default"/>
              <w:rPr>
                <w:rFonts w:ascii="Times New Roman" w:hAnsi="Times New Roman" w:cs="Times New Roman"/>
                <w:sz w:val="18"/>
                <w:szCs w:val="18"/>
              </w:rPr>
            </w:pPr>
            <w:r>
              <w:rPr>
                <w:rFonts w:ascii="Times New Roman" w:hAnsi="Times New Roman" w:cs="Times New Roman"/>
                <w:sz w:val="18"/>
                <w:szCs w:val="18"/>
              </w:rPr>
              <w:t xml:space="preserve">Projekt tuđe njege i pomoći </w:t>
            </w: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r w:rsidR="00F92851" w:rsidRPr="005A1380" w:rsidTr="00F92851">
        <w:tc>
          <w:tcPr>
            <w:tcW w:w="671" w:type="dxa"/>
            <w:tcBorders>
              <w:lef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3265" w:type="dxa"/>
          </w:tcPr>
          <w:p w:rsidR="00F92851" w:rsidRPr="005A1380" w:rsidRDefault="00F92851" w:rsidP="00F92851">
            <w:pPr>
              <w:autoSpaceDE w:val="0"/>
              <w:autoSpaceDN w:val="0"/>
              <w:adjustRightInd w:val="0"/>
              <w:rPr>
                <w:rFonts w:ascii="Times New Roman" w:hAnsi="Times New Roman" w:cs="Times New Roman"/>
                <w:sz w:val="18"/>
                <w:szCs w:val="18"/>
              </w:rPr>
            </w:pPr>
          </w:p>
        </w:tc>
        <w:tc>
          <w:tcPr>
            <w:tcW w:w="1134" w:type="dxa"/>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F92851" w:rsidRPr="005A1380" w:rsidRDefault="00F92851" w:rsidP="00F92851">
            <w:pPr>
              <w:autoSpaceDE w:val="0"/>
              <w:autoSpaceDN w:val="0"/>
              <w:adjustRightInd w:val="0"/>
              <w:jc w:val="center"/>
              <w:rPr>
                <w:rFonts w:ascii="Times New Roman" w:hAnsi="Times New Roman" w:cs="Times New Roman"/>
                <w:sz w:val="18"/>
                <w:szCs w:val="18"/>
              </w:rPr>
            </w:pPr>
          </w:p>
        </w:tc>
      </w:tr>
    </w:tbl>
    <w:p w:rsidR="00F92851" w:rsidRDefault="00F92851"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p w:rsidR="00F92851" w:rsidRDefault="00F92851"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F92851" w:rsidRPr="005A1380" w:rsidTr="00F92851">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F92851" w:rsidRPr="005A1380" w:rsidRDefault="00F92851" w:rsidP="00F92851">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t>S</w:t>
            </w:r>
            <w:r>
              <w:rPr>
                <w:rFonts w:ascii="Calibri,Bold" w:hAnsi="Calibri,Bold" w:cs="Calibri,Bold"/>
                <w:b/>
                <w:bCs/>
                <w:sz w:val="18"/>
                <w:szCs w:val="18"/>
              </w:rPr>
              <w:t>ektor 2</w:t>
            </w:r>
            <w:r w:rsidRPr="005A1380">
              <w:rPr>
                <w:rFonts w:ascii="Calibri,Bold" w:hAnsi="Calibri,Bold" w:cs="Calibri,Bold"/>
                <w:b/>
                <w:bCs/>
                <w:sz w:val="18"/>
                <w:szCs w:val="18"/>
              </w:rPr>
              <w:t xml:space="preserve">: </w:t>
            </w:r>
            <w:r>
              <w:rPr>
                <w:rFonts w:ascii="Calibri,Bold" w:hAnsi="Calibri,Bold" w:cs="Calibri,Bold"/>
                <w:b/>
                <w:bCs/>
                <w:sz w:val="18"/>
                <w:szCs w:val="18"/>
              </w:rPr>
              <w:t xml:space="preserve">Društveni razvoj </w:t>
            </w:r>
          </w:p>
        </w:tc>
      </w:tr>
      <w:tr w:rsidR="00F92851" w:rsidRPr="005A1380" w:rsidTr="00F92851">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F92851" w:rsidRPr="005A1380"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F92851" w:rsidRPr="005A1380" w:rsidTr="00F92851">
        <w:trPr>
          <w:trHeight w:val="492"/>
        </w:trPr>
        <w:tc>
          <w:tcPr>
            <w:tcW w:w="671" w:type="dxa"/>
            <w:vMerge/>
            <w:tcBorders>
              <w:left w:val="trip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F92851" w:rsidRPr="005A1380" w:rsidRDefault="00F92851" w:rsidP="00F92851">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F92851" w:rsidRDefault="00F92851" w:rsidP="00F92851">
            <w:pPr>
              <w:autoSpaceDE w:val="0"/>
              <w:autoSpaceDN w:val="0"/>
              <w:adjustRightInd w:val="0"/>
              <w:jc w:val="center"/>
              <w:rPr>
                <w:rFonts w:ascii="Times New Roman" w:hAnsi="Times New Roman" w:cs="Times New Roman"/>
                <w:b/>
                <w:sz w:val="18"/>
                <w:szCs w:val="18"/>
              </w:rPr>
            </w:pPr>
          </w:p>
          <w:p w:rsidR="00F92851" w:rsidRPr="005A1380" w:rsidRDefault="00F92851" w:rsidP="00F9285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34578F" w:rsidRPr="005A1380" w:rsidTr="00F92851">
        <w:tc>
          <w:tcPr>
            <w:tcW w:w="671" w:type="dxa"/>
            <w:tcBorders>
              <w:top w:val="doub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2.6.1.</w:t>
            </w:r>
          </w:p>
        </w:tc>
        <w:tc>
          <w:tcPr>
            <w:tcW w:w="3265" w:type="dxa"/>
            <w:tcBorders>
              <w:top w:val="double" w:sz="4" w:space="0" w:color="auto"/>
              <w:bottom w:val="single" w:sz="4" w:space="0" w:color="auto"/>
            </w:tcBorders>
          </w:tcPr>
          <w:p w:rsidR="0034578F" w:rsidRPr="000F1ECD" w:rsidRDefault="0034578F" w:rsidP="005D59E0">
            <w:pPr>
              <w:autoSpaceDE w:val="0"/>
              <w:autoSpaceDN w:val="0"/>
              <w:adjustRightInd w:val="0"/>
              <w:rPr>
                <w:rFonts w:ascii="Times New Roman" w:hAnsi="Times New Roman" w:cs="Times New Roman"/>
                <w:sz w:val="18"/>
                <w:szCs w:val="18"/>
              </w:rPr>
            </w:pPr>
            <w:proofErr w:type="spellStart"/>
            <w:r w:rsidRPr="000F1ECD">
              <w:rPr>
                <w:rFonts w:ascii="Times New Roman" w:hAnsi="Times New Roman" w:cs="Times New Roman"/>
                <w:sz w:val="18"/>
                <w:szCs w:val="18"/>
              </w:rPr>
              <w:t>Projektovanje</w:t>
            </w:r>
            <w:proofErr w:type="spellEnd"/>
            <w:r w:rsidRPr="000F1ECD">
              <w:rPr>
                <w:rFonts w:ascii="Times New Roman" w:hAnsi="Times New Roman" w:cs="Times New Roman"/>
                <w:sz w:val="18"/>
                <w:szCs w:val="18"/>
              </w:rPr>
              <w:t xml:space="preserve"> i izgradnja informacionog sistema</w:t>
            </w:r>
          </w:p>
          <w:p w:rsidR="0034578F" w:rsidRPr="005A1380" w:rsidRDefault="0034578F" w:rsidP="005D59E0">
            <w:pPr>
              <w:pStyle w:val="Default"/>
              <w:rPr>
                <w:rFonts w:ascii="Times New Roman" w:hAnsi="Times New Roman" w:cs="Times New Roman"/>
                <w:sz w:val="18"/>
                <w:szCs w:val="18"/>
              </w:rPr>
            </w:pPr>
            <w:r w:rsidRPr="000F1ECD">
              <w:rPr>
                <w:rFonts w:ascii="Times New Roman" w:hAnsi="Times New Roman" w:cs="Times New Roman"/>
                <w:sz w:val="18"/>
                <w:szCs w:val="18"/>
              </w:rPr>
              <w:t>administrativnog sjedišta Općine</w:t>
            </w:r>
            <w:r>
              <w:rPr>
                <w:rFonts w:ascii="Times New Roman" w:hAnsi="Times New Roman" w:cs="Times New Roman"/>
                <w:sz w:val="18"/>
                <w:szCs w:val="18"/>
              </w:rPr>
              <w:t xml:space="preserve"> Kiseljak</w:t>
            </w:r>
          </w:p>
        </w:tc>
        <w:tc>
          <w:tcPr>
            <w:tcW w:w="1134" w:type="dxa"/>
            <w:tcBorders>
              <w:top w:val="doub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2.6.2.</w:t>
            </w:r>
          </w:p>
        </w:tc>
        <w:tc>
          <w:tcPr>
            <w:tcW w:w="3265" w:type="dxa"/>
            <w:tcBorders>
              <w:top w:val="single" w:sz="4" w:space="0" w:color="auto"/>
              <w:bottom w:val="single" w:sz="4" w:space="0" w:color="auto"/>
            </w:tcBorders>
          </w:tcPr>
          <w:p w:rsidR="0034578F" w:rsidRPr="004E016D" w:rsidRDefault="0034578F" w:rsidP="005D59E0">
            <w:pPr>
              <w:pStyle w:val="Default"/>
              <w:rPr>
                <w:rFonts w:ascii="Times New Roman" w:hAnsi="Times New Roman" w:cs="Times New Roman"/>
                <w:sz w:val="18"/>
                <w:szCs w:val="18"/>
              </w:rPr>
            </w:pPr>
            <w:r>
              <w:rPr>
                <w:rFonts w:ascii="Times New Roman" w:hAnsi="Times New Roman" w:cs="Times New Roman"/>
                <w:sz w:val="18"/>
                <w:szCs w:val="18"/>
              </w:rPr>
              <w:t>Izgradnja šalter sale Općine Kiseljak</w:t>
            </w:r>
          </w:p>
        </w:tc>
        <w:tc>
          <w:tcPr>
            <w:tcW w:w="1134" w:type="dxa"/>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2.6.3.</w:t>
            </w:r>
          </w:p>
        </w:tc>
        <w:tc>
          <w:tcPr>
            <w:tcW w:w="3265" w:type="dxa"/>
            <w:tcBorders>
              <w:top w:val="single" w:sz="4" w:space="0" w:color="auto"/>
              <w:bottom w:val="single" w:sz="4" w:space="0" w:color="auto"/>
            </w:tcBorders>
          </w:tcPr>
          <w:p w:rsidR="0034578F" w:rsidRPr="00A664AC"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Redovna obuka službenika i namještenika Općine Kiseljak</w:t>
            </w:r>
          </w:p>
        </w:tc>
        <w:tc>
          <w:tcPr>
            <w:tcW w:w="1134" w:type="dxa"/>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left w:val="trip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2.6.4.</w:t>
            </w:r>
          </w:p>
        </w:tc>
        <w:tc>
          <w:tcPr>
            <w:tcW w:w="3265" w:type="dxa"/>
            <w:tcBorders>
              <w:top w:val="single" w:sz="4" w:space="0" w:color="auto"/>
              <w:bottom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strateških </w:t>
            </w:r>
            <w:proofErr w:type="spellStart"/>
            <w:r>
              <w:rPr>
                <w:rFonts w:ascii="Times New Roman" w:hAnsi="Times New Roman" w:cs="Times New Roman"/>
                <w:sz w:val="18"/>
                <w:szCs w:val="18"/>
              </w:rPr>
              <w:t>dikumenata</w:t>
            </w:r>
            <w:proofErr w:type="spellEnd"/>
            <w:r>
              <w:rPr>
                <w:rFonts w:ascii="Times New Roman" w:hAnsi="Times New Roman" w:cs="Times New Roman"/>
                <w:sz w:val="18"/>
                <w:szCs w:val="18"/>
              </w:rPr>
              <w:t xml:space="preserve"> Općine (Strategije za mlade, poduzetništvo, Strategija partnerstva javne uprave i NVO, ažuriranje LEAP-a,  i dr.)</w:t>
            </w:r>
          </w:p>
        </w:tc>
        <w:tc>
          <w:tcPr>
            <w:tcW w:w="1134" w:type="dxa"/>
            <w:tcBorders>
              <w:bottom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top w:val="sing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2.6.5.</w:t>
            </w:r>
          </w:p>
        </w:tc>
        <w:tc>
          <w:tcPr>
            <w:tcW w:w="3265" w:type="dxa"/>
            <w:tcBorders>
              <w:top w:val="single" w:sz="4" w:space="0" w:color="auto"/>
              <w:bottom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Uspostava sistema ocjenjivanja i </w:t>
            </w:r>
            <w:proofErr w:type="spellStart"/>
            <w:r>
              <w:rPr>
                <w:rFonts w:ascii="Times New Roman" w:hAnsi="Times New Roman" w:cs="Times New Roman"/>
                <w:sz w:val="18"/>
                <w:szCs w:val="18"/>
              </w:rPr>
              <w:t>samoprocjene</w:t>
            </w:r>
            <w:proofErr w:type="spellEnd"/>
            <w:r>
              <w:rPr>
                <w:rFonts w:ascii="Times New Roman" w:hAnsi="Times New Roman" w:cs="Times New Roman"/>
                <w:sz w:val="18"/>
                <w:szCs w:val="18"/>
              </w:rPr>
              <w:t xml:space="preserve"> administracije Općine Kiseljak</w:t>
            </w:r>
          </w:p>
        </w:tc>
        <w:tc>
          <w:tcPr>
            <w:tcW w:w="1134" w:type="dxa"/>
            <w:tcBorders>
              <w:top w:val="single" w:sz="4" w:space="0" w:color="auto"/>
              <w:bottom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2.6.6.</w:t>
            </w:r>
          </w:p>
        </w:tc>
        <w:tc>
          <w:tcPr>
            <w:tcW w:w="3265" w:type="dxa"/>
            <w:tcBorders>
              <w:top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registara (dijaspore, </w:t>
            </w:r>
            <w:proofErr w:type="spellStart"/>
            <w:r>
              <w:rPr>
                <w:rFonts w:ascii="Times New Roman" w:hAnsi="Times New Roman" w:cs="Times New Roman"/>
                <w:sz w:val="18"/>
                <w:szCs w:val="18"/>
              </w:rPr>
              <w:t>zagađivaća</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dr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vodića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upustava</w:t>
            </w:r>
            <w:proofErr w:type="spellEnd"/>
            <w:r>
              <w:rPr>
                <w:rFonts w:ascii="Times New Roman" w:hAnsi="Times New Roman" w:cs="Times New Roman"/>
                <w:sz w:val="18"/>
                <w:szCs w:val="18"/>
              </w:rPr>
              <w:t>, edukacija i brošura</w:t>
            </w:r>
          </w:p>
        </w:tc>
        <w:tc>
          <w:tcPr>
            <w:tcW w:w="1134" w:type="dxa"/>
            <w:tcBorders>
              <w:top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34578F" w:rsidRPr="005A1380" w:rsidTr="00F92851">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2.6.7.</w:t>
            </w:r>
          </w:p>
        </w:tc>
        <w:tc>
          <w:tcPr>
            <w:tcW w:w="3265" w:type="dxa"/>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Osiguranje fonda za projekte mladih </w:t>
            </w:r>
          </w:p>
        </w:tc>
        <w:tc>
          <w:tcPr>
            <w:tcW w:w="1134" w:type="dxa"/>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F92851">
            <w:pPr>
              <w:autoSpaceDE w:val="0"/>
              <w:autoSpaceDN w:val="0"/>
              <w:adjustRightInd w:val="0"/>
              <w:jc w:val="center"/>
              <w:rPr>
                <w:rFonts w:ascii="Times New Roman" w:hAnsi="Times New Roman" w:cs="Times New Roman"/>
                <w:sz w:val="18"/>
                <w:szCs w:val="18"/>
              </w:rPr>
            </w:pPr>
          </w:p>
        </w:tc>
      </w:tr>
      <w:tr w:rsidR="00926F44" w:rsidRPr="006302D1" w:rsidTr="006302D1">
        <w:tc>
          <w:tcPr>
            <w:tcW w:w="3936" w:type="dxa"/>
            <w:gridSpan w:val="2"/>
            <w:tcBorders>
              <w:left w:val="triple" w:sz="4" w:space="0" w:color="auto"/>
            </w:tcBorders>
            <w:shd w:val="clear" w:color="auto" w:fill="C6D9F1" w:themeFill="text2" w:themeFillTint="33"/>
          </w:tcPr>
          <w:p w:rsidR="00926F44" w:rsidRPr="006302D1" w:rsidRDefault="00926F44" w:rsidP="00F92851">
            <w:pPr>
              <w:pStyle w:val="Default"/>
              <w:rPr>
                <w:rFonts w:ascii="Times New Roman" w:hAnsi="Times New Roman" w:cs="Times New Roman"/>
                <w:b/>
                <w:sz w:val="18"/>
                <w:szCs w:val="18"/>
              </w:rPr>
            </w:pPr>
          </w:p>
          <w:p w:rsidR="006302D1" w:rsidRPr="006302D1" w:rsidRDefault="006302D1" w:rsidP="00F92851">
            <w:pPr>
              <w:pStyle w:val="Default"/>
              <w:rPr>
                <w:rFonts w:ascii="Times New Roman" w:hAnsi="Times New Roman" w:cs="Times New Roman"/>
                <w:b/>
                <w:sz w:val="18"/>
                <w:szCs w:val="18"/>
              </w:rPr>
            </w:pPr>
            <w:r w:rsidRPr="006302D1">
              <w:rPr>
                <w:rFonts w:ascii="Times New Roman" w:hAnsi="Times New Roman" w:cs="Times New Roman"/>
                <w:b/>
                <w:sz w:val="18"/>
                <w:szCs w:val="18"/>
              </w:rPr>
              <w:t>UKUPNO ZA DRUŠTVENI RAZVOJ</w:t>
            </w:r>
          </w:p>
          <w:p w:rsidR="006302D1" w:rsidRPr="006302D1" w:rsidRDefault="006302D1" w:rsidP="00F92851">
            <w:pPr>
              <w:pStyle w:val="Default"/>
              <w:rPr>
                <w:rFonts w:ascii="Times New Roman" w:hAnsi="Times New Roman" w:cs="Times New Roman"/>
                <w:b/>
                <w:sz w:val="18"/>
                <w:szCs w:val="18"/>
              </w:rPr>
            </w:pPr>
          </w:p>
        </w:tc>
        <w:tc>
          <w:tcPr>
            <w:tcW w:w="1134" w:type="dxa"/>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left w:val="single" w:sz="4" w:space="0" w:color="auto"/>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c>
          <w:tcPr>
            <w:tcW w:w="850" w:type="dxa"/>
            <w:tcBorders>
              <w:right w:val="triple" w:sz="4" w:space="0" w:color="auto"/>
            </w:tcBorders>
            <w:shd w:val="clear" w:color="auto" w:fill="C6D9F1" w:themeFill="text2" w:themeFillTint="33"/>
          </w:tcPr>
          <w:p w:rsidR="00926F44" w:rsidRPr="006302D1" w:rsidRDefault="00926F44" w:rsidP="00F92851">
            <w:pPr>
              <w:autoSpaceDE w:val="0"/>
              <w:autoSpaceDN w:val="0"/>
              <w:adjustRightInd w:val="0"/>
              <w:jc w:val="center"/>
              <w:rPr>
                <w:rFonts w:ascii="Times New Roman" w:hAnsi="Times New Roman" w:cs="Times New Roman"/>
                <w:b/>
                <w:sz w:val="18"/>
                <w:szCs w:val="18"/>
              </w:rPr>
            </w:pPr>
          </w:p>
        </w:tc>
      </w:tr>
    </w:tbl>
    <w:p w:rsidR="00F92851" w:rsidRDefault="00F92851"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6302D1" w:rsidRDefault="006302D1"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34578F" w:rsidRPr="005A1380" w:rsidTr="005D59E0">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34578F" w:rsidRPr="005A1380" w:rsidRDefault="0034578F" w:rsidP="005D59E0">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lastRenderedPageBreak/>
              <w:t>S</w:t>
            </w:r>
            <w:r>
              <w:rPr>
                <w:rFonts w:ascii="Calibri,Bold" w:hAnsi="Calibri,Bold" w:cs="Calibri,Bold"/>
                <w:b/>
                <w:bCs/>
                <w:sz w:val="18"/>
                <w:szCs w:val="18"/>
              </w:rPr>
              <w:t>ektor 3</w:t>
            </w:r>
            <w:r w:rsidRPr="005A1380">
              <w:rPr>
                <w:rFonts w:ascii="Calibri,Bold" w:hAnsi="Calibri,Bold" w:cs="Calibri,Bold"/>
                <w:b/>
                <w:bCs/>
                <w:sz w:val="18"/>
                <w:szCs w:val="18"/>
              </w:rPr>
              <w:t xml:space="preserve">: </w:t>
            </w:r>
            <w:r>
              <w:rPr>
                <w:rFonts w:ascii="Calibri,Bold" w:hAnsi="Calibri,Bold" w:cs="Calibri,Bold"/>
                <w:b/>
                <w:bCs/>
                <w:sz w:val="18"/>
                <w:szCs w:val="18"/>
              </w:rPr>
              <w:t xml:space="preserve">Zaštita okoliša </w:t>
            </w:r>
          </w:p>
        </w:tc>
      </w:tr>
      <w:tr w:rsidR="0034578F" w:rsidRPr="005A1380" w:rsidTr="005D59E0">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34578F" w:rsidRPr="005A1380" w:rsidTr="005D59E0">
        <w:trPr>
          <w:trHeight w:val="492"/>
        </w:trPr>
        <w:tc>
          <w:tcPr>
            <w:tcW w:w="671" w:type="dxa"/>
            <w:vMerge/>
            <w:tcBorders>
              <w:left w:val="trip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34578F" w:rsidRPr="005A1380" w:rsidTr="005D59E0">
        <w:tc>
          <w:tcPr>
            <w:tcW w:w="671" w:type="dxa"/>
            <w:tcBorders>
              <w:top w:val="doub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3.1.1.</w:t>
            </w:r>
          </w:p>
        </w:tc>
        <w:tc>
          <w:tcPr>
            <w:tcW w:w="3265" w:type="dxa"/>
            <w:tcBorders>
              <w:top w:val="double" w:sz="4" w:space="0" w:color="auto"/>
              <w:bottom w:val="single" w:sz="4" w:space="0" w:color="auto"/>
            </w:tcBorders>
          </w:tcPr>
          <w:p w:rsidR="0034578F" w:rsidRPr="005A1380" w:rsidRDefault="0034578F" w:rsidP="005D59E0">
            <w:pPr>
              <w:pStyle w:val="Default"/>
              <w:rPr>
                <w:rFonts w:ascii="Times New Roman" w:hAnsi="Times New Roman" w:cs="Times New Roman"/>
                <w:sz w:val="18"/>
                <w:szCs w:val="18"/>
              </w:rPr>
            </w:pPr>
            <w:r>
              <w:rPr>
                <w:rFonts w:ascii="Times New Roman" w:hAnsi="Times New Roman" w:cs="Times New Roman"/>
                <w:sz w:val="18"/>
                <w:szCs w:val="18"/>
              </w:rPr>
              <w:t>Podrška razvoju i jačanju JP „</w:t>
            </w:r>
            <w:proofErr w:type="spellStart"/>
            <w:r>
              <w:rPr>
                <w:rFonts w:ascii="Times New Roman" w:hAnsi="Times New Roman" w:cs="Times New Roman"/>
                <w:sz w:val="18"/>
                <w:szCs w:val="18"/>
              </w:rPr>
              <w:t>Vododovod</w:t>
            </w:r>
            <w:proofErr w:type="spellEnd"/>
            <w:r>
              <w:rPr>
                <w:rFonts w:ascii="Times New Roman" w:hAnsi="Times New Roman" w:cs="Times New Roman"/>
                <w:sz w:val="18"/>
                <w:szCs w:val="18"/>
              </w:rPr>
              <w:t xml:space="preserve"> i  kanalizacija“</w:t>
            </w:r>
          </w:p>
        </w:tc>
        <w:tc>
          <w:tcPr>
            <w:tcW w:w="1134" w:type="dxa"/>
            <w:tcBorders>
              <w:top w:val="doub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3.1.2.</w:t>
            </w:r>
          </w:p>
        </w:tc>
        <w:tc>
          <w:tcPr>
            <w:tcW w:w="3265" w:type="dxa"/>
            <w:tcBorders>
              <w:top w:val="single" w:sz="4" w:space="0" w:color="auto"/>
              <w:bottom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Nastavak aktivnosti na sanaciji i ukidanju deponije „</w:t>
            </w:r>
            <w:proofErr w:type="spellStart"/>
            <w:r>
              <w:rPr>
                <w:rFonts w:ascii="Times New Roman" w:hAnsi="Times New Roman" w:cs="Times New Roman"/>
                <w:sz w:val="18"/>
                <w:szCs w:val="18"/>
              </w:rPr>
              <w:t>Berberuša</w:t>
            </w:r>
            <w:proofErr w:type="spellEnd"/>
            <w:r>
              <w:rPr>
                <w:rFonts w:ascii="Times New Roman" w:hAnsi="Times New Roman" w:cs="Times New Roman"/>
                <w:sz w:val="18"/>
                <w:szCs w:val="18"/>
              </w:rPr>
              <w:t>“</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3.1.3.</w:t>
            </w:r>
          </w:p>
        </w:tc>
        <w:tc>
          <w:tcPr>
            <w:tcW w:w="3265" w:type="dxa"/>
            <w:tcBorders>
              <w:top w:val="single" w:sz="4" w:space="0" w:color="auto"/>
              <w:bottom w:val="single" w:sz="4" w:space="0" w:color="auto"/>
            </w:tcBorders>
          </w:tcPr>
          <w:p w:rsidR="0034578F" w:rsidRPr="005A1380" w:rsidRDefault="0034578F" w:rsidP="005D59E0">
            <w:pPr>
              <w:pStyle w:val="Default"/>
              <w:rPr>
                <w:rFonts w:ascii="Times New Roman" w:hAnsi="Times New Roman" w:cs="Times New Roman"/>
                <w:sz w:val="18"/>
                <w:szCs w:val="18"/>
              </w:rPr>
            </w:pPr>
            <w:r>
              <w:rPr>
                <w:rFonts w:ascii="Times New Roman" w:hAnsi="Times New Roman" w:cs="Times New Roman"/>
                <w:sz w:val="18"/>
                <w:szCs w:val="18"/>
              </w:rPr>
              <w:t>Izrada plana upravljanja čvrstim otpadom</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3.1.4.</w:t>
            </w:r>
          </w:p>
        </w:tc>
        <w:tc>
          <w:tcPr>
            <w:tcW w:w="3265" w:type="dxa"/>
            <w:tcBorders>
              <w:top w:val="single" w:sz="4" w:space="0" w:color="auto"/>
              <w:bottom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Ažuriranje i dopuna LEAP-a</w:t>
            </w:r>
          </w:p>
        </w:tc>
        <w:tc>
          <w:tcPr>
            <w:tcW w:w="1134" w:type="dxa"/>
            <w:tcBorders>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top w:val="single" w:sz="4" w:space="0" w:color="auto"/>
              <w:left w:val="triple" w:sz="4" w:space="0" w:color="auto"/>
            </w:tcBorders>
          </w:tcPr>
          <w:p w:rsidR="0034578F"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3.1.5.</w:t>
            </w:r>
          </w:p>
        </w:tc>
        <w:tc>
          <w:tcPr>
            <w:tcW w:w="3265" w:type="dxa"/>
            <w:tcBorders>
              <w:top w:val="single" w:sz="4" w:space="0" w:color="auto"/>
              <w:bottom w:val="single" w:sz="4" w:space="0" w:color="auto"/>
            </w:tcBorders>
          </w:tcPr>
          <w:p w:rsidR="0034578F"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Uklanjanje i sanacija divljih deponija</w:t>
            </w:r>
          </w:p>
        </w:tc>
        <w:tc>
          <w:tcPr>
            <w:tcW w:w="1134" w:type="dxa"/>
            <w:tcBorders>
              <w:top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3.1.6.</w:t>
            </w:r>
          </w:p>
        </w:tc>
        <w:tc>
          <w:tcPr>
            <w:tcW w:w="3265" w:type="dxa"/>
            <w:tcBorders>
              <w:top w:val="single" w:sz="4" w:space="0" w:color="auto"/>
            </w:tcBorders>
          </w:tcPr>
          <w:p w:rsidR="0034578F"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Izgradnja i uređenje </w:t>
            </w:r>
            <w:proofErr w:type="spellStart"/>
            <w:r>
              <w:rPr>
                <w:rFonts w:ascii="Times New Roman" w:hAnsi="Times New Roman" w:cs="Times New Roman"/>
                <w:sz w:val="18"/>
                <w:szCs w:val="18"/>
              </w:rPr>
              <w:t>reciklažnog</w:t>
            </w:r>
            <w:proofErr w:type="spellEnd"/>
            <w:r>
              <w:rPr>
                <w:rFonts w:ascii="Times New Roman" w:hAnsi="Times New Roman" w:cs="Times New Roman"/>
                <w:sz w:val="18"/>
                <w:szCs w:val="18"/>
              </w:rPr>
              <w:t xml:space="preserve"> dvorišta i pretovarne stanice</w:t>
            </w:r>
          </w:p>
        </w:tc>
        <w:tc>
          <w:tcPr>
            <w:tcW w:w="1134" w:type="dxa"/>
            <w:tcBorders>
              <w:top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3.1.7.</w:t>
            </w:r>
          </w:p>
        </w:tc>
        <w:tc>
          <w:tcPr>
            <w:tcW w:w="3265" w:type="dxa"/>
          </w:tcPr>
          <w:p w:rsidR="0034578F"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Uvođenje selektivnog prikupljanja otpada putem eko-otoka na </w:t>
            </w:r>
            <w:proofErr w:type="spellStart"/>
            <w:r>
              <w:rPr>
                <w:rFonts w:ascii="Times New Roman" w:hAnsi="Times New Roman" w:cs="Times New Roman"/>
                <w:sz w:val="18"/>
                <w:szCs w:val="18"/>
              </w:rPr>
              <w:t>podrućju</w:t>
            </w:r>
            <w:proofErr w:type="spellEnd"/>
            <w:r>
              <w:rPr>
                <w:rFonts w:ascii="Times New Roman" w:hAnsi="Times New Roman" w:cs="Times New Roman"/>
                <w:sz w:val="18"/>
                <w:szCs w:val="18"/>
              </w:rPr>
              <w:t xml:space="preserve"> Općine Kiseljak</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3.2.1.</w:t>
            </w:r>
          </w:p>
        </w:tc>
        <w:tc>
          <w:tcPr>
            <w:tcW w:w="3265" w:type="dxa"/>
          </w:tcPr>
          <w:p w:rsidR="0034578F" w:rsidRPr="005A1380" w:rsidRDefault="0034578F" w:rsidP="005D59E0">
            <w:pPr>
              <w:autoSpaceDE w:val="0"/>
              <w:autoSpaceDN w:val="0"/>
              <w:adjustRightInd w:val="0"/>
              <w:rPr>
                <w:rFonts w:ascii="Times New Roman" w:hAnsi="Times New Roman" w:cs="Times New Roman"/>
                <w:sz w:val="18"/>
                <w:szCs w:val="18"/>
              </w:rPr>
            </w:pPr>
            <w:proofErr w:type="spellStart"/>
            <w:r>
              <w:rPr>
                <w:rFonts w:ascii="Times New Roman" w:hAnsi="Times New Roman" w:cs="Times New Roman"/>
                <w:sz w:val="18"/>
                <w:szCs w:val="18"/>
              </w:rPr>
              <w:t>Deminiranje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cca</w:t>
            </w:r>
            <w:proofErr w:type="spellEnd"/>
            <w:r>
              <w:rPr>
                <w:rFonts w:ascii="Times New Roman" w:hAnsi="Times New Roman" w:cs="Times New Roman"/>
                <w:sz w:val="18"/>
                <w:szCs w:val="18"/>
              </w:rPr>
              <w:t xml:space="preserve"> 70%  zemljišta od ukupne minske situacije na području općine Kiseljak</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top w:val="sing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3.2.2.</w:t>
            </w:r>
          </w:p>
        </w:tc>
        <w:tc>
          <w:tcPr>
            <w:tcW w:w="3265" w:type="dxa"/>
            <w:tcBorders>
              <w:top w:val="single" w:sz="4" w:space="0" w:color="auto"/>
            </w:tcBorders>
          </w:tcPr>
          <w:p w:rsidR="0034578F" w:rsidRPr="005A1380"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Izrada projektne </w:t>
            </w:r>
            <w:r w:rsidRPr="00582284">
              <w:rPr>
                <w:rFonts w:ascii="Times New Roman" w:hAnsi="Times New Roman" w:cs="Times New Roman"/>
                <w:sz w:val="18"/>
                <w:szCs w:val="18"/>
              </w:rPr>
              <w:t>dokumentacije sanacije</w:t>
            </w:r>
            <w:r>
              <w:rPr>
                <w:rFonts w:ascii="Times New Roman" w:hAnsi="Times New Roman" w:cs="Times New Roman"/>
                <w:sz w:val="18"/>
                <w:szCs w:val="18"/>
              </w:rPr>
              <w:t xml:space="preserve"> klizišta na području općine i </w:t>
            </w:r>
            <w:r w:rsidRPr="00582284">
              <w:rPr>
                <w:rFonts w:ascii="Times New Roman" w:hAnsi="Times New Roman" w:cs="Times New Roman"/>
                <w:sz w:val="18"/>
                <w:szCs w:val="18"/>
              </w:rPr>
              <w:t>sanacija klizišta u kontinuitetu</w:t>
            </w:r>
          </w:p>
        </w:tc>
        <w:tc>
          <w:tcPr>
            <w:tcW w:w="1134" w:type="dxa"/>
            <w:tcBorders>
              <w:top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3.2.3.</w:t>
            </w:r>
          </w:p>
        </w:tc>
        <w:tc>
          <w:tcPr>
            <w:tcW w:w="3265" w:type="dxa"/>
          </w:tcPr>
          <w:p w:rsidR="0034578F" w:rsidRPr="00887CF6" w:rsidRDefault="0034578F" w:rsidP="005D59E0">
            <w:pPr>
              <w:autoSpaceDE w:val="0"/>
              <w:autoSpaceDN w:val="0"/>
              <w:adjustRightInd w:val="0"/>
              <w:rPr>
                <w:rFonts w:ascii="Times New Roman" w:hAnsi="Times New Roman" w:cs="Times New Roman"/>
                <w:sz w:val="18"/>
                <w:szCs w:val="18"/>
              </w:rPr>
            </w:pPr>
            <w:r w:rsidRPr="00887CF6">
              <w:rPr>
                <w:rFonts w:ascii="Times New Roman" w:eastAsia="Times New Roman" w:hAnsi="Times New Roman" w:cs="Times New Roman"/>
                <w:sz w:val="18"/>
                <w:szCs w:val="18"/>
                <w:lang w:val="pl-PL"/>
              </w:rPr>
              <w:t>Pošumljavanje privatnih i državnih šumskih površina na području cijele općine</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3.2.4.</w:t>
            </w:r>
          </w:p>
        </w:tc>
        <w:tc>
          <w:tcPr>
            <w:tcW w:w="3265" w:type="dxa"/>
          </w:tcPr>
          <w:p w:rsidR="0034578F" w:rsidRPr="00887CF6" w:rsidRDefault="0034578F" w:rsidP="005D59E0">
            <w:pPr>
              <w:autoSpaceDE w:val="0"/>
              <w:autoSpaceDN w:val="0"/>
              <w:adjustRightInd w:val="0"/>
              <w:rPr>
                <w:rFonts w:ascii="Times New Roman" w:hAnsi="Times New Roman" w:cs="Times New Roman"/>
                <w:sz w:val="18"/>
                <w:szCs w:val="18"/>
              </w:rPr>
            </w:pPr>
            <w:r w:rsidRPr="00887CF6">
              <w:rPr>
                <w:rFonts w:ascii="Times New Roman" w:eastAsia="Times New Roman" w:hAnsi="Times New Roman" w:cs="Times New Roman"/>
                <w:sz w:val="18"/>
                <w:szCs w:val="18"/>
                <w:lang w:val="pl-PL"/>
              </w:rPr>
              <w:t>Određivanje i izgradnja lokacije stočnog groblja</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3265" w:type="dxa"/>
          </w:tcPr>
          <w:p w:rsidR="0034578F" w:rsidRPr="00A664AC" w:rsidRDefault="0034578F" w:rsidP="005D59E0">
            <w:pPr>
              <w:autoSpaceDE w:val="0"/>
              <w:autoSpaceDN w:val="0"/>
              <w:adjustRightInd w:val="0"/>
              <w:rPr>
                <w:rFonts w:ascii="Times New Roman" w:hAnsi="Times New Roman" w:cs="Times New Roman"/>
                <w:sz w:val="18"/>
                <w:szCs w:val="18"/>
              </w:rPr>
            </w:pP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bl>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p w:rsidR="0034578F" w:rsidRDefault="0034578F" w:rsidP="00A45E45">
      <w:pPr>
        <w:autoSpaceDE w:val="0"/>
        <w:autoSpaceDN w:val="0"/>
        <w:adjustRightInd w:val="0"/>
        <w:spacing w:after="0"/>
        <w:rPr>
          <w:rFonts w:ascii="Times New Roman" w:hAnsi="Times New Roman" w:cs="Times New Roman"/>
          <w:sz w:val="18"/>
          <w:szCs w:val="18"/>
        </w:rPr>
      </w:pPr>
    </w:p>
    <w:tbl>
      <w:tblPr>
        <w:tblStyle w:val="Reetkatablice"/>
        <w:tblW w:w="14425" w:type="dxa"/>
        <w:tblLayout w:type="fixed"/>
        <w:tblLook w:val="04A0" w:firstRow="1" w:lastRow="0" w:firstColumn="1" w:lastColumn="0" w:noHBand="0" w:noVBand="1"/>
      </w:tblPr>
      <w:tblGrid>
        <w:gridCol w:w="671"/>
        <w:gridCol w:w="3265"/>
        <w:gridCol w:w="1134"/>
        <w:gridCol w:w="850"/>
        <w:gridCol w:w="851"/>
        <w:gridCol w:w="850"/>
        <w:gridCol w:w="851"/>
        <w:gridCol w:w="850"/>
        <w:gridCol w:w="851"/>
        <w:gridCol w:w="850"/>
        <w:gridCol w:w="851"/>
        <w:gridCol w:w="850"/>
        <w:gridCol w:w="851"/>
        <w:gridCol w:w="850"/>
      </w:tblGrid>
      <w:tr w:rsidR="0034578F" w:rsidRPr="005A1380" w:rsidTr="005D59E0">
        <w:tc>
          <w:tcPr>
            <w:tcW w:w="14425" w:type="dxa"/>
            <w:gridSpan w:val="14"/>
            <w:tcBorders>
              <w:top w:val="triple" w:sz="4" w:space="0" w:color="auto"/>
              <w:left w:val="triple" w:sz="4" w:space="0" w:color="auto"/>
              <w:right w:val="triple" w:sz="4" w:space="0" w:color="auto"/>
            </w:tcBorders>
            <w:shd w:val="clear" w:color="auto" w:fill="8DB3E2" w:themeFill="text2" w:themeFillTint="66"/>
          </w:tcPr>
          <w:p w:rsidR="0034578F" w:rsidRPr="005A1380" w:rsidRDefault="0034578F" w:rsidP="005D59E0">
            <w:pPr>
              <w:autoSpaceDE w:val="0"/>
              <w:autoSpaceDN w:val="0"/>
              <w:adjustRightInd w:val="0"/>
              <w:jc w:val="center"/>
              <w:rPr>
                <w:rFonts w:ascii="Times New Roman" w:hAnsi="Times New Roman" w:cs="Times New Roman"/>
                <w:b/>
                <w:sz w:val="18"/>
                <w:szCs w:val="18"/>
              </w:rPr>
            </w:pPr>
            <w:r w:rsidRPr="005A1380">
              <w:rPr>
                <w:rFonts w:ascii="Calibri,Bold" w:hAnsi="Calibri,Bold" w:cs="Calibri,Bold"/>
                <w:b/>
                <w:bCs/>
                <w:sz w:val="18"/>
                <w:szCs w:val="18"/>
              </w:rPr>
              <w:lastRenderedPageBreak/>
              <w:t>S</w:t>
            </w:r>
            <w:r>
              <w:rPr>
                <w:rFonts w:ascii="Calibri,Bold" w:hAnsi="Calibri,Bold" w:cs="Calibri,Bold"/>
                <w:b/>
                <w:bCs/>
                <w:sz w:val="18"/>
                <w:szCs w:val="18"/>
              </w:rPr>
              <w:t>ektor 2</w:t>
            </w:r>
            <w:r w:rsidRPr="005A1380">
              <w:rPr>
                <w:rFonts w:ascii="Calibri,Bold" w:hAnsi="Calibri,Bold" w:cs="Calibri,Bold"/>
                <w:b/>
                <w:bCs/>
                <w:sz w:val="18"/>
                <w:szCs w:val="18"/>
              </w:rPr>
              <w:t xml:space="preserve">: </w:t>
            </w:r>
            <w:r>
              <w:rPr>
                <w:rFonts w:ascii="Calibri,Bold" w:hAnsi="Calibri,Bold" w:cs="Calibri,Bold"/>
                <w:b/>
                <w:bCs/>
                <w:sz w:val="18"/>
                <w:szCs w:val="18"/>
              </w:rPr>
              <w:t xml:space="preserve">Društveni razvoj </w:t>
            </w:r>
          </w:p>
        </w:tc>
      </w:tr>
      <w:tr w:rsidR="0034578F" w:rsidRPr="005A1380" w:rsidTr="005D59E0">
        <w:trPr>
          <w:trHeight w:val="529"/>
        </w:trPr>
        <w:tc>
          <w:tcPr>
            <w:tcW w:w="671" w:type="dxa"/>
            <w:vMerge w:val="restart"/>
            <w:tcBorders>
              <w:top w:val="double" w:sz="4" w:space="0" w:color="auto"/>
              <w:left w:val="trip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R.B</w:t>
            </w:r>
            <w:proofErr w:type="spellEnd"/>
            <w:r>
              <w:rPr>
                <w:rFonts w:ascii="Times New Roman" w:hAnsi="Times New Roman" w:cs="Times New Roman"/>
                <w:b/>
                <w:sz w:val="18"/>
                <w:szCs w:val="18"/>
              </w:rPr>
              <w:t>.</w:t>
            </w:r>
          </w:p>
        </w:tc>
        <w:tc>
          <w:tcPr>
            <w:tcW w:w="3265" w:type="dxa"/>
            <w:vMerge w:val="restart"/>
            <w:tcBorders>
              <w:top w:val="double" w:sz="4" w:space="0" w:color="auto"/>
              <w:left w:val="doub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Programi, p</w:t>
            </w:r>
            <w:r w:rsidRPr="005A1380">
              <w:rPr>
                <w:rFonts w:ascii="Times New Roman" w:hAnsi="Times New Roman" w:cs="Times New Roman"/>
                <w:b/>
                <w:sz w:val="18"/>
                <w:szCs w:val="18"/>
              </w:rPr>
              <w:t>rojekti/mjere</w:t>
            </w:r>
          </w:p>
          <w:p w:rsidR="0034578F" w:rsidRPr="005A1380"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p>
        </w:tc>
        <w:tc>
          <w:tcPr>
            <w:tcW w:w="1134" w:type="dxa"/>
            <w:vMerge w:val="restart"/>
            <w:tcBorders>
              <w:top w:val="double" w:sz="4" w:space="0" w:color="auto"/>
              <w:left w:val="doub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roofErr w:type="spellStart"/>
            <w:r>
              <w:rPr>
                <w:rFonts w:ascii="Times New Roman" w:hAnsi="Times New Roman" w:cs="Times New Roman"/>
                <w:b/>
                <w:sz w:val="18"/>
                <w:szCs w:val="18"/>
              </w:rPr>
              <w:t>Procjenje</w:t>
            </w:r>
            <w:proofErr w:type="spellEnd"/>
            <w:r>
              <w:rPr>
                <w:rFonts w:ascii="Times New Roman" w:hAnsi="Times New Roman" w:cs="Times New Roman"/>
                <w:b/>
                <w:sz w:val="18"/>
                <w:szCs w:val="18"/>
              </w:rPr>
              <w:t>.</w:t>
            </w:r>
          </w:p>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vrijednost</w:t>
            </w:r>
          </w:p>
        </w:tc>
        <w:tc>
          <w:tcPr>
            <w:tcW w:w="3402" w:type="dxa"/>
            <w:gridSpan w:val="4"/>
            <w:tcBorders>
              <w:top w:val="double" w:sz="4" w:space="0" w:color="auto"/>
              <w:left w:val="double" w:sz="4" w:space="0" w:color="auto"/>
              <w:bottom w:val="sing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finansiranja</w:t>
            </w:r>
            <w:proofErr w:type="spellEnd"/>
            <w:r>
              <w:rPr>
                <w:rFonts w:ascii="Times New Roman" w:hAnsi="Times New Roman" w:cs="Times New Roman"/>
                <w:b/>
                <w:sz w:val="18"/>
                <w:szCs w:val="18"/>
              </w:rPr>
              <w:t xml:space="preserve"> iz općinskog </w:t>
            </w:r>
            <w:proofErr w:type="spellStart"/>
            <w:r>
              <w:rPr>
                <w:rFonts w:ascii="Times New Roman" w:hAnsi="Times New Roman" w:cs="Times New Roman"/>
                <w:b/>
                <w:sz w:val="18"/>
                <w:szCs w:val="18"/>
              </w:rPr>
              <w:t>proraćuna</w:t>
            </w:r>
            <w:proofErr w:type="spellEnd"/>
            <w:r>
              <w:rPr>
                <w:rFonts w:ascii="Times New Roman" w:hAnsi="Times New Roman" w:cs="Times New Roman"/>
                <w:b/>
                <w:sz w:val="18"/>
                <w:szCs w:val="18"/>
              </w:rPr>
              <w:t xml:space="preserve"> </w:t>
            </w:r>
            <w:r w:rsidR="004F2FB5">
              <w:rPr>
                <w:rFonts w:ascii="Times New Roman" w:hAnsi="Times New Roman" w:cs="Times New Roman"/>
                <w:b/>
                <w:sz w:val="18"/>
                <w:szCs w:val="18"/>
              </w:rPr>
              <w:t>u %</w:t>
            </w:r>
          </w:p>
        </w:tc>
        <w:tc>
          <w:tcPr>
            <w:tcW w:w="5953" w:type="dxa"/>
            <w:gridSpan w:val="7"/>
            <w:tcBorders>
              <w:top w:val="double" w:sz="4" w:space="0" w:color="auto"/>
              <w:left w:val="double" w:sz="4" w:space="0" w:color="auto"/>
              <w:bottom w:val="single" w:sz="4" w:space="0" w:color="auto"/>
              <w:right w:val="trip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Procjena </w:t>
            </w:r>
            <w:proofErr w:type="spellStart"/>
            <w:r>
              <w:rPr>
                <w:rFonts w:ascii="Times New Roman" w:hAnsi="Times New Roman" w:cs="Times New Roman"/>
                <w:b/>
                <w:sz w:val="18"/>
                <w:szCs w:val="18"/>
              </w:rPr>
              <w:t>finansiraranja</w:t>
            </w:r>
            <w:proofErr w:type="spellEnd"/>
            <w:r>
              <w:rPr>
                <w:rFonts w:ascii="Times New Roman" w:hAnsi="Times New Roman" w:cs="Times New Roman"/>
                <w:b/>
                <w:sz w:val="18"/>
                <w:szCs w:val="18"/>
              </w:rPr>
              <w:t xml:space="preserve"> iz ostalih izvora </w:t>
            </w:r>
            <w:r w:rsidR="004F2FB5">
              <w:rPr>
                <w:rFonts w:ascii="Times New Roman" w:hAnsi="Times New Roman" w:cs="Times New Roman"/>
                <w:b/>
                <w:sz w:val="18"/>
                <w:szCs w:val="18"/>
              </w:rPr>
              <w:t>u %</w:t>
            </w:r>
          </w:p>
        </w:tc>
      </w:tr>
      <w:tr w:rsidR="0034578F" w:rsidRPr="005A1380" w:rsidTr="005D59E0">
        <w:trPr>
          <w:trHeight w:val="492"/>
        </w:trPr>
        <w:tc>
          <w:tcPr>
            <w:tcW w:w="671" w:type="dxa"/>
            <w:vMerge/>
            <w:tcBorders>
              <w:left w:val="trip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tc>
        <w:tc>
          <w:tcPr>
            <w:tcW w:w="3265" w:type="dxa"/>
            <w:vMerge/>
            <w:tcBorders>
              <w:left w:val="double" w:sz="4" w:space="0" w:color="auto"/>
              <w:right w:val="double" w:sz="4" w:space="0" w:color="auto"/>
            </w:tcBorders>
            <w:shd w:val="clear" w:color="auto" w:fill="C6D9F1" w:themeFill="text2" w:themeFillTint="33"/>
          </w:tcPr>
          <w:p w:rsidR="0034578F" w:rsidRPr="005A1380" w:rsidRDefault="0034578F" w:rsidP="005D59E0">
            <w:pPr>
              <w:autoSpaceDE w:val="0"/>
              <w:autoSpaceDN w:val="0"/>
              <w:adjustRightInd w:val="0"/>
              <w:jc w:val="center"/>
              <w:rPr>
                <w:rFonts w:ascii="Times New Roman" w:hAnsi="Times New Roman" w:cs="Times New Roman"/>
                <w:b/>
                <w:sz w:val="18"/>
                <w:szCs w:val="18"/>
              </w:rPr>
            </w:pPr>
          </w:p>
        </w:tc>
        <w:tc>
          <w:tcPr>
            <w:tcW w:w="1134" w:type="dxa"/>
            <w:vMerge/>
            <w:tcBorders>
              <w:left w:val="doub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tc>
        <w:tc>
          <w:tcPr>
            <w:tcW w:w="850" w:type="dxa"/>
            <w:tcBorders>
              <w:top w:val="single" w:sz="4" w:space="0" w:color="auto"/>
              <w:left w:val="doub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2014</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2015</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2016</w:t>
            </w:r>
          </w:p>
        </w:tc>
        <w:tc>
          <w:tcPr>
            <w:tcW w:w="851" w:type="dxa"/>
            <w:tcBorders>
              <w:top w:val="single" w:sz="4" w:space="0" w:color="auto"/>
              <w:left w:val="single" w:sz="4" w:space="0" w:color="auto"/>
              <w:right w:val="doub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Ukupno </w:t>
            </w:r>
          </w:p>
        </w:tc>
        <w:tc>
          <w:tcPr>
            <w:tcW w:w="850" w:type="dxa"/>
            <w:tcBorders>
              <w:top w:val="single" w:sz="4" w:space="0" w:color="auto"/>
              <w:left w:val="doub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Kredit </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SBK/</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F BIH</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BIH </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JP</w:t>
            </w:r>
          </w:p>
        </w:tc>
        <w:tc>
          <w:tcPr>
            <w:tcW w:w="850"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Privatni</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izvori</w:t>
            </w:r>
          </w:p>
        </w:tc>
        <w:tc>
          <w:tcPr>
            <w:tcW w:w="851" w:type="dxa"/>
            <w:tcBorders>
              <w:top w:val="single" w:sz="4" w:space="0" w:color="auto"/>
              <w:left w:val="single" w:sz="4" w:space="0" w:color="auto"/>
              <w:right w:val="sing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IPA </w:t>
            </w: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Don. </w:t>
            </w:r>
          </w:p>
        </w:tc>
        <w:tc>
          <w:tcPr>
            <w:tcW w:w="850" w:type="dxa"/>
            <w:tcBorders>
              <w:top w:val="single" w:sz="4" w:space="0" w:color="auto"/>
              <w:left w:val="single" w:sz="4" w:space="0" w:color="auto"/>
              <w:right w:val="triple" w:sz="4" w:space="0" w:color="auto"/>
            </w:tcBorders>
            <w:shd w:val="clear" w:color="auto" w:fill="C6D9F1" w:themeFill="text2" w:themeFillTint="33"/>
          </w:tcPr>
          <w:p w:rsidR="0034578F" w:rsidRDefault="0034578F" w:rsidP="005D59E0">
            <w:pPr>
              <w:autoSpaceDE w:val="0"/>
              <w:autoSpaceDN w:val="0"/>
              <w:adjustRightInd w:val="0"/>
              <w:jc w:val="center"/>
              <w:rPr>
                <w:rFonts w:ascii="Times New Roman" w:hAnsi="Times New Roman" w:cs="Times New Roman"/>
                <w:b/>
                <w:sz w:val="18"/>
                <w:szCs w:val="18"/>
              </w:rPr>
            </w:pPr>
          </w:p>
          <w:p w:rsidR="0034578F" w:rsidRPr="005A1380" w:rsidRDefault="0034578F" w:rsidP="005D59E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 xml:space="preserve">Ostalo </w:t>
            </w:r>
          </w:p>
        </w:tc>
      </w:tr>
      <w:tr w:rsidR="0034578F" w:rsidRPr="005A1380" w:rsidTr="005D59E0">
        <w:tc>
          <w:tcPr>
            <w:tcW w:w="671" w:type="dxa"/>
            <w:tcBorders>
              <w:top w:val="doub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3.2.5.</w:t>
            </w:r>
          </w:p>
        </w:tc>
        <w:tc>
          <w:tcPr>
            <w:tcW w:w="3265" w:type="dxa"/>
            <w:tcBorders>
              <w:top w:val="double" w:sz="4" w:space="0" w:color="auto"/>
              <w:bottom w:val="single" w:sz="4" w:space="0" w:color="auto"/>
            </w:tcBorders>
          </w:tcPr>
          <w:p w:rsidR="0034578F" w:rsidRPr="00A664AC" w:rsidRDefault="0034578F" w:rsidP="005D59E0">
            <w:pPr>
              <w:autoSpaceDE w:val="0"/>
              <w:autoSpaceDN w:val="0"/>
              <w:adjustRightInd w:val="0"/>
              <w:rPr>
                <w:rFonts w:ascii="Times New Roman" w:hAnsi="Times New Roman" w:cs="Times New Roman"/>
                <w:sz w:val="18"/>
                <w:szCs w:val="18"/>
              </w:rPr>
            </w:pPr>
            <w:r w:rsidRPr="004E376F">
              <w:rPr>
                <w:rFonts w:ascii="Times New Roman" w:hAnsi="Times New Roman" w:cs="Times New Roman"/>
                <w:sz w:val="18"/>
                <w:szCs w:val="18"/>
              </w:rPr>
              <w:t xml:space="preserve">Projektiranje i izgradnja </w:t>
            </w:r>
            <w:proofErr w:type="spellStart"/>
            <w:r w:rsidRPr="004E376F">
              <w:rPr>
                <w:rFonts w:ascii="Times New Roman" w:hAnsi="Times New Roman" w:cs="Times New Roman"/>
                <w:sz w:val="18"/>
                <w:szCs w:val="18"/>
              </w:rPr>
              <w:t>odbrambenih</w:t>
            </w:r>
            <w:proofErr w:type="spellEnd"/>
            <w:r>
              <w:rPr>
                <w:rFonts w:ascii="Times New Roman" w:hAnsi="Times New Roman" w:cs="Times New Roman"/>
                <w:sz w:val="18"/>
                <w:szCs w:val="18"/>
              </w:rPr>
              <w:t xml:space="preserve"> nasipa za regulaciju vodotoka rijeka: </w:t>
            </w:r>
            <w:proofErr w:type="spellStart"/>
            <w:r>
              <w:rPr>
                <w:rFonts w:ascii="Times New Roman" w:hAnsi="Times New Roman" w:cs="Times New Roman"/>
                <w:sz w:val="18"/>
                <w:szCs w:val="18"/>
              </w:rPr>
              <w:t>Lepenice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Fojnice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Kreševke</w:t>
            </w:r>
            <w:proofErr w:type="spellEnd"/>
            <w:r>
              <w:rPr>
                <w:rFonts w:ascii="Times New Roman" w:hAnsi="Times New Roman" w:cs="Times New Roman"/>
                <w:sz w:val="18"/>
                <w:szCs w:val="18"/>
              </w:rPr>
              <w:t xml:space="preserve"> i potoka </w:t>
            </w:r>
            <w:proofErr w:type="spellStart"/>
            <w:r>
              <w:rPr>
                <w:rFonts w:ascii="Times New Roman" w:hAnsi="Times New Roman" w:cs="Times New Roman"/>
                <w:sz w:val="18"/>
                <w:szCs w:val="18"/>
              </w:rPr>
              <w:t>Mlave</w:t>
            </w:r>
            <w:proofErr w:type="spellEnd"/>
          </w:p>
        </w:tc>
        <w:tc>
          <w:tcPr>
            <w:tcW w:w="1134" w:type="dxa"/>
            <w:tcBorders>
              <w:top w:val="doub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doub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doub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Default="0034578F" w:rsidP="005D59E0">
            <w:pPr>
              <w:autoSpaceDE w:val="0"/>
              <w:autoSpaceDN w:val="0"/>
              <w:adjustRightInd w:val="0"/>
              <w:jc w:val="center"/>
              <w:rPr>
                <w:rFonts w:ascii="Times New Roman" w:hAnsi="Times New Roman" w:cs="Times New Roman"/>
                <w:sz w:val="18"/>
                <w:szCs w:val="18"/>
              </w:rPr>
            </w:pPr>
          </w:p>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3.2.6.</w:t>
            </w:r>
          </w:p>
        </w:tc>
        <w:tc>
          <w:tcPr>
            <w:tcW w:w="3265" w:type="dxa"/>
            <w:tcBorders>
              <w:top w:val="single" w:sz="4" w:space="0" w:color="auto"/>
              <w:bottom w:val="single" w:sz="4" w:space="0" w:color="auto"/>
            </w:tcBorders>
          </w:tcPr>
          <w:p w:rsidR="0034578F" w:rsidRDefault="0034578F" w:rsidP="005D59E0">
            <w:pPr>
              <w:autoSpaceDE w:val="0"/>
              <w:autoSpaceDN w:val="0"/>
              <w:adjustRightInd w:val="0"/>
              <w:rPr>
                <w:rFonts w:ascii="Times New Roman" w:hAnsi="Times New Roman" w:cs="Times New Roman"/>
                <w:sz w:val="18"/>
                <w:szCs w:val="18"/>
                <w:lang w:val="pl-PL"/>
              </w:rPr>
            </w:pPr>
          </w:p>
          <w:p w:rsidR="0034578F" w:rsidRPr="00BD6258" w:rsidRDefault="0034578F" w:rsidP="005D59E0">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lang w:val="pl-PL"/>
              </w:rPr>
              <w:t>Čišćenje vodotok</w:t>
            </w:r>
            <w:r w:rsidRPr="00BD6258">
              <w:rPr>
                <w:rFonts w:ascii="Times New Roman" w:eastAsia="Times New Roman" w:hAnsi="Times New Roman" w:cs="Times New Roman"/>
                <w:sz w:val="18"/>
                <w:szCs w:val="18"/>
                <w:lang w:val="pl-PL"/>
              </w:rPr>
              <w:t xml:space="preserve">a na području općine </w:t>
            </w:r>
            <w:r>
              <w:rPr>
                <w:rFonts w:ascii="Times New Roman" w:hAnsi="Times New Roman" w:cs="Times New Roman"/>
                <w:sz w:val="18"/>
                <w:szCs w:val="18"/>
                <w:lang w:val="pl-PL"/>
              </w:rPr>
              <w:t>Kiseljak</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3.2.7.</w:t>
            </w:r>
          </w:p>
        </w:tc>
        <w:tc>
          <w:tcPr>
            <w:tcW w:w="3265" w:type="dxa"/>
            <w:tcBorders>
              <w:top w:val="single" w:sz="4" w:space="0" w:color="auto"/>
              <w:bottom w:val="single" w:sz="4" w:space="0" w:color="auto"/>
            </w:tcBorders>
          </w:tcPr>
          <w:p w:rsidR="0034578F" w:rsidRPr="00030F8B" w:rsidRDefault="0034578F" w:rsidP="005D59E0">
            <w:pPr>
              <w:autoSpaceDE w:val="0"/>
              <w:autoSpaceDN w:val="0"/>
              <w:adjustRightInd w:val="0"/>
              <w:rPr>
                <w:rFonts w:ascii="Times New Roman" w:hAnsi="Times New Roman" w:cs="Times New Roman"/>
                <w:sz w:val="18"/>
                <w:szCs w:val="18"/>
                <w:lang w:val="pl-PL"/>
              </w:rPr>
            </w:pPr>
            <w:r w:rsidRPr="00030F8B">
              <w:rPr>
                <w:rFonts w:ascii="Times New Roman" w:hAnsi="Times New Roman" w:cs="Times New Roman"/>
                <w:sz w:val="18"/>
                <w:szCs w:val="18"/>
              </w:rPr>
              <w:t>Zaštita izvorišta vode za piće na području općine</w:t>
            </w:r>
          </w:p>
        </w:tc>
        <w:tc>
          <w:tcPr>
            <w:tcW w:w="1134" w:type="dxa"/>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3.2.8.</w:t>
            </w:r>
          </w:p>
        </w:tc>
        <w:tc>
          <w:tcPr>
            <w:tcW w:w="3265" w:type="dxa"/>
            <w:tcBorders>
              <w:top w:val="single" w:sz="4" w:space="0" w:color="auto"/>
              <w:bottom w:val="single" w:sz="4" w:space="0" w:color="auto"/>
            </w:tcBorders>
          </w:tcPr>
          <w:p w:rsidR="0034578F" w:rsidRPr="004C3880" w:rsidRDefault="0034578F" w:rsidP="005D59E0">
            <w:pPr>
              <w:autoSpaceDE w:val="0"/>
              <w:autoSpaceDN w:val="0"/>
              <w:adjustRightInd w:val="0"/>
              <w:rPr>
                <w:rFonts w:ascii="Times New Roman" w:hAnsi="Times New Roman" w:cs="Times New Roman"/>
                <w:sz w:val="18"/>
                <w:szCs w:val="18"/>
              </w:rPr>
            </w:pPr>
            <w:r w:rsidRPr="004C3880">
              <w:rPr>
                <w:rFonts w:ascii="Times New Roman" w:eastAsia="Times New Roman" w:hAnsi="Times New Roman" w:cs="Times New Roman"/>
                <w:sz w:val="18"/>
                <w:szCs w:val="18"/>
                <w:lang w:val="pl-PL"/>
              </w:rPr>
              <w:t xml:space="preserve">Uspostavljanje sistema i praćenje zagađenosti vode (kvaliteta vode </w:t>
            </w:r>
            <w:r>
              <w:rPr>
                <w:rFonts w:ascii="Times New Roman" w:hAnsi="Times New Roman" w:cs="Times New Roman"/>
                <w:sz w:val="18"/>
                <w:szCs w:val="18"/>
                <w:lang w:val="pl-PL"/>
              </w:rPr>
              <w:t xml:space="preserve">u vodotocima, kvaliteta  vode u </w:t>
            </w:r>
            <w:r w:rsidRPr="004C3880">
              <w:rPr>
                <w:rFonts w:ascii="Times New Roman" w:eastAsia="Times New Roman" w:hAnsi="Times New Roman" w:cs="Times New Roman"/>
                <w:sz w:val="18"/>
                <w:szCs w:val="18"/>
                <w:lang w:val="pl-PL"/>
              </w:rPr>
              <w:t>centralnim i lokalnim vodovodima i kvaliteta  vode u javnim česmama)</w:t>
            </w:r>
          </w:p>
        </w:tc>
        <w:tc>
          <w:tcPr>
            <w:tcW w:w="1134" w:type="dxa"/>
            <w:tcBorders>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bottom w:val="sing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top w:val="single" w:sz="4" w:space="0" w:color="auto"/>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3.2.9.</w:t>
            </w:r>
          </w:p>
        </w:tc>
        <w:tc>
          <w:tcPr>
            <w:tcW w:w="3265" w:type="dxa"/>
            <w:tcBorders>
              <w:top w:val="single" w:sz="4" w:space="0" w:color="auto"/>
              <w:bottom w:val="single" w:sz="4" w:space="0" w:color="auto"/>
            </w:tcBorders>
          </w:tcPr>
          <w:p w:rsidR="0034578F" w:rsidRPr="004C3880" w:rsidRDefault="0034578F" w:rsidP="005D59E0">
            <w:pPr>
              <w:autoSpaceDE w:val="0"/>
              <w:autoSpaceDN w:val="0"/>
              <w:adjustRightInd w:val="0"/>
              <w:rPr>
                <w:rFonts w:ascii="Times New Roman" w:hAnsi="Times New Roman" w:cs="Times New Roman"/>
                <w:sz w:val="18"/>
                <w:szCs w:val="18"/>
              </w:rPr>
            </w:pPr>
            <w:r w:rsidRPr="004C3880">
              <w:rPr>
                <w:rFonts w:ascii="Times New Roman" w:eastAsia="Times New Roman" w:hAnsi="Times New Roman" w:cs="Times New Roman"/>
                <w:sz w:val="18"/>
                <w:szCs w:val="18"/>
                <w:lang w:val="pl-PL"/>
              </w:rPr>
              <w:t>Uspostavljanje sistema praćenja zagađenosti zraka u naseljenim dijelovima Općine</w:t>
            </w:r>
          </w:p>
        </w:tc>
        <w:tc>
          <w:tcPr>
            <w:tcW w:w="1134" w:type="dxa"/>
            <w:tcBorders>
              <w:top w:val="single" w:sz="4" w:space="0" w:color="auto"/>
              <w:bottom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top w:val="single" w:sz="4" w:space="0" w:color="auto"/>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34578F" w:rsidRPr="005A1380" w:rsidTr="005D59E0">
        <w:tc>
          <w:tcPr>
            <w:tcW w:w="671" w:type="dxa"/>
            <w:tcBorders>
              <w:lef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3.2.10</w:t>
            </w:r>
          </w:p>
        </w:tc>
        <w:tc>
          <w:tcPr>
            <w:tcW w:w="3265" w:type="dxa"/>
            <w:tcBorders>
              <w:top w:val="single" w:sz="4" w:space="0" w:color="auto"/>
            </w:tcBorders>
          </w:tcPr>
          <w:p w:rsidR="0034578F" w:rsidRPr="003E34FB" w:rsidRDefault="0034578F" w:rsidP="005D59E0">
            <w:pPr>
              <w:autoSpaceDE w:val="0"/>
              <w:autoSpaceDN w:val="0"/>
              <w:adjustRightInd w:val="0"/>
              <w:rPr>
                <w:rFonts w:ascii="Times New Roman" w:hAnsi="Times New Roman" w:cs="Times New Roman"/>
                <w:sz w:val="18"/>
                <w:szCs w:val="18"/>
              </w:rPr>
            </w:pPr>
            <w:r w:rsidRPr="003E34FB">
              <w:rPr>
                <w:rFonts w:ascii="Times New Roman" w:hAnsi="Times New Roman" w:cs="Times New Roman"/>
                <w:sz w:val="18"/>
                <w:szCs w:val="18"/>
              </w:rPr>
              <w:t>Ekološki projekti sa građanima i NVO</w:t>
            </w:r>
            <w:r>
              <w:rPr>
                <w:rFonts w:ascii="Times New Roman" w:hAnsi="Times New Roman" w:cs="Times New Roman"/>
                <w:sz w:val="18"/>
                <w:szCs w:val="18"/>
              </w:rPr>
              <w:t xml:space="preserve"> </w:t>
            </w:r>
            <w:r w:rsidRPr="003E34FB">
              <w:rPr>
                <w:rFonts w:ascii="Times New Roman" w:hAnsi="Times New Roman" w:cs="Times New Roman"/>
                <w:sz w:val="18"/>
                <w:szCs w:val="18"/>
              </w:rPr>
              <w:t>sektorom</w:t>
            </w:r>
          </w:p>
        </w:tc>
        <w:tc>
          <w:tcPr>
            <w:tcW w:w="1134" w:type="dxa"/>
            <w:tcBorders>
              <w:top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left w:val="single" w:sz="4" w:space="0" w:color="auto"/>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1" w:type="dxa"/>
            <w:tcBorders>
              <w:left w:val="sing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c>
          <w:tcPr>
            <w:tcW w:w="850" w:type="dxa"/>
            <w:tcBorders>
              <w:right w:val="triple" w:sz="4" w:space="0" w:color="auto"/>
            </w:tcBorders>
          </w:tcPr>
          <w:p w:rsidR="0034578F" w:rsidRPr="005A1380" w:rsidRDefault="0034578F" w:rsidP="005D59E0">
            <w:pPr>
              <w:autoSpaceDE w:val="0"/>
              <w:autoSpaceDN w:val="0"/>
              <w:adjustRightInd w:val="0"/>
              <w:jc w:val="center"/>
              <w:rPr>
                <w:rFonts w:ascii="Times New Roman" w:hAnsi="Times New Roman" w:cs="Times New Roman"/>
                <w:sz w:val="18"/>
                <w:szCs w:val="18"/>
              </w:rPr>
            </w:pPr>
          </w:p>
        </w:tc>
      </w:tr>
      <w:tr w:rsidR="006302D1" w:rsidRPr="006302D1" w:rsidTr="006302D1">
        <w:tc>
          <w:tcPr>
            <w:tcW w:w="3936" w:type="dxa"/>
            <w:gridSpan w:val="2"/>
            <w:tcBorders>
              <w:left w:val="triple" w:sz="4" w:space="0" w:color="auto"/>
            </w:tcBorders>
            <w:shd w:val="clear" w:color="auto" w:fill="C6D9F1" w:themeFill="text2" w:themeFillTint="33"/>
          </w:tcPr>
          <w:p w:rsidR="006302D1" w:rsidRPr="006302D1" w:rsidRDefault="006302D1" w:rsidP="005D59E0">
            <w:pPr>
              <w:pStyle w:val="Default"/>
              <w:rPr>
                <w:rFonts w:ascii="Times New Roman" w:hAnsi="Times New Roman" w:cs="Times New Roman"/>
                <w:b/>
                <w:sz w:val="18"/>
                <w:szCs w:val="18"/>
              </w:rPr>
            </w:pPr>
          </w:p>
          <w:p w:rsidR="006302D1" w:rsidRPr="006302D1" w:rsidRDefault="006302D1" w:rsidP="005D59E0">
            <w:pPr>
              <w:pStyle w:val="Default"/>
              <w:rPr>
                <w:rFonts w:ascii="Times New Roman" w:hAnsi="Times New Roman" w:cs="Times New Roman"/>
                <w:b/>
                <w:sz w:val="18"/>
                <w:szCs w:val="18"/>
              </w:rPr>
            </w:pPr>
            <w:r w:rsidRPr="006302D1">
              <w:rPr>
                <w:rFonts w:ascii="Times New Roman" w:hAnsi="Times New Roman" w:cs="Times New Roman"/>
                <w:b/>
                <w:sz w:val="18"/>
                <w:szCs w:val="18"/>
              </w:rPr>
              <w:t xml:space="preserve">UKUPNO ZAŠTITA OKOLIŠA </w:t>
            </w:r>
          </w:p>
          <w:p w:rsidR="006302D1" w:rsidRPr="006302D1" w:rsidRDefault="006302D1" w:rsidP="005D59E0">
            <w:pPr>
              <w:pStyle w:val="Default"/>
              <w:rPr>
                <w:rFonts w:ascii="Times New Roman" w:hAnsi="Times New Roman" w:cs="Times New Roman"/>
                <w:b/>
                <w:sz w:val="18"/>
                <w:szCs w:val="18"/>
              </w:rPr>
            </w:pPr>
          </w:p>
        </w:tc>
        <w:tc>
          <w:tcPr>
            <w:tcW w:w="1134" w:type="dxa"/>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left w:val="single" w:sz="4" w:space="0" w:color="auto"/>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1"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righ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1" w:type="dxa"/>
            <w:tcBorders>
              <w:left w:val="sing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c>
          <w:tcPr>
            <w:tcW w:w="850" w:type="dxa"/>
            <w:tcBorders>
              <w:right w:val="triple" w:sz="4" w:space="0" w:color="auto"/>
            </w:tcBorders>
            <w:shd w:val="clear" w:color="auto" w:fill="C6D9F1" w:themeFill="text2" w:themeFillTint="33"/>
          </w:tcPr>
          <w:p w:rsidR="006302D1" w:rsidRPr="006302D1" w:rsidRDefault="006302D1" w:rsidP="005D59E0">
            <w:pPr>
              <w:autoSpaceDE w:val="0"/>
              <w:autoSpaceDN w:val="0"/>
              <w:adjustRightInd w:val="0"/>
              <w:jc w:val="center"/>
              <w:rPr>
                <w:rFonts w:ascii="Times New Roman" w:hAnsi="Times New Roman" w:cs="Times New Roman"/>
                <w:b/>
                <w:sz w:val="18"/>
                <w:szCs w:val="18"/>
              </w:rPr>
            </w:pPr>
          </w:p>
        </w:tc>
      </w:tr>
    </w:tbl>
    <w:p w:rsidR="0034578F" w:rsidRDefault="0034578F"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Pr="00127FBD" w:rsidRDefault="00127FBD" w:rsidP="00127FBD">
      <w:pPr>
        <w:pStyle w:val="Naslov2"/>
        <w:shd w:val="clear" w:color="auto" w:fill="8DB3E2" w:themeFill="text2" w:themeFillTint="66"/>
        <w:spacing w:before="120" w:after="100" w:afterAutospacing="1" w:line="240" w:lineRule="auto"/>
        <w:contextualSpacing/>
        <w:rPr>
          <w:rFonts w:ascii="Times New Roman" w:hAnsi="Times New Roman"/>
          <w:i w:val="0"/>
          <w:noProof/>
          <w:sz w:val="24"/>
          <w:szCs w:val="24"/>
          <w:lang w:val="sr-Latn-CS"/>
        </w:rPr>
      </w:pPr>
      <w:bookmarkStart w:id="1" w:name="_Toc277140954"/>
      <w:bookmarkStart w:id="2" w:name="_Toc277252628"/>
      <w:bookmarkStart w:id="3" w:name="_Toc282701852"/>
      <w:r w:rsidRPr="00127FBD">
        <w:rPr>
          <w:rFonts w:ascii="Times New Roman" w:hAnsi="Times New Roman"/>
          <w:i w:val="0"/>
          <w:noProof/>
          <w:sz w:val="24"/>
          <w:szCs w:val="24"/>
          <w:lang w:val="sr-Latn-CS"/>
        </w:rPr>
        <w:t>V</w:t>
      </w:r>
      <w:r w:rsidR="006531CD">
        <w:rPr>
          <w:rFonts w:ascii="Times New Roman" w:hAnsi="Times New Roman"/>
          <w:i w:val="0"/>
          <w:noProof/>
          <w:sz w:val="24"/>
          <w:szCs w:val="24"/>
          <w:lang w:val="sr-Latn-CS"/>
        </w:rPr>
        <w:t>I</w:t>
      </w:r>
      <w:r w:rsidR="00761848" w:rsidRPr="00127FBD">
        <w:rPr>
          <w:rFonts w:ascii="Times New Roman" w:hAnsi="Times New Roman"/>
          <w:i w:val="0"/>
          <w:noProof/>
          <w:sz w:val="24"/>
          <w:szCs w:val="24"/>
          <w:lang w:val="sr-Latn-CS"/>
        </w:rPr>
        <w:t>.2. Akcioni plan za projekte koji se implementiraju u prvoj godini</w:t>
      </w:r>
      <w:bookmarkEnd w:id="1"/>
      <w:bookmarkEnd w:id="2"/>
      <w:bookmarkEnd w:id="3"/>
    </w:p>
    <w:tbl>
      <w:tblPr>
        <w:tblW w:w="15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6"/>
        <w:gridCol w:w="1615"/>
        <w:gridCol w:w="1716"/>
        <w:gridCol w:w="3402"/>
        <w:gridCol w:w="1418"/>
        <w:gridCol w:w="2551"/>
        <w:gridCol w:w="1596"/>
      </w:tblGrid>
      <w:tr w:rsidR="00127FBD" w:rsidRPr="00AC54F9" w:rsidTr="00127FBD">
        <w:trPr>
          <w:trHeight w:val="308"/>
          <w:tblHeader/>
          <w:jc w:val="center"/>
        </w:trPr>
        <w:tc>
          <w:tcPr>
            <w:tcW w:w="15394" w:type="dxa"/>
            <w:gridSpan w:val="7"/>
            <w:tcBorders>
              <w:top w:val="triple" w:sz="4" w:space="0" w:color="auto"/>
              <w:left w:val="triple" w:sz="4" w:space="0" w:color="auto"/>
              <w:right w:val="triple" w:sz="4" w:space="0" w:color="auto"/>
            </w:tcBorders>
            <w:shd w:val="clear" w:color="auto" w:fill="548DD4"/>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hAnsi="Times New Roman" w:cs="Times New Roman"/>
                <w:b/>
                <w:bCs/>
                <w:noProof/>
                <w:sz w:val="18"/>
                <w:szCs w:val="18"/>
                <w:lang w:val="sr-Latn-CS"/>
              </w:rPr>
              <w:t>Akcioni plan za  2014</w:t>
            </w:r>
            <w:r w:rsidRPr="00AC54F9">
              <w:rPr>
                <w:rFonts w:ascii="Times New Roman" w:eastAsia="Times New Roman" w:hAnsi="Times New Roman" w:cs="Times New Roman"/>
                <w:b/>
                <w:bCs/>
                <w:noProof/>
                <w:sz w:val="18"/>
                <w:szCs w:val="18"/>
                <w:lang w:val="sr-Latn-CS"/>
              </w:rPr>
              <w:t>. godinu</w:t>
            </w:r>
          </w:p>
        </w:tc>
      </w:tr>
      <w:tr w:rsidR="00127FBD" w:rsidRPr="00AC54F9" w:rsidTr="00127FBD">
        <w:trPr>
          <w:trHeight w:val="520"/>
          <w:tblHeader/>
          <w:jc w:val="center"/>
        </w:trPr>
        <w:tc>
          <w:tcPr>
            <w:tcW w:w="3096" w:type="dxa"/>
            <w:vMerge w:val="restart"/>
            <w:tcBorders>
              <w:left w:val="triple" w:sz="4" w:space="0" w:color="auto"/>
            </w:tcBorders>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Projekti / mjere</w:t>
            </w:r>
          </w:p>
        </w:tc>
        <w:tc>
          <w:tcPr>
            <w:tcW w:w="1615" w:type="dxa"/>
            <w:vMerge w:val="restart"/>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Program</w:t>
            </w:r>
          </w:p>
        </w:tc>
        <w:tc>
          <w:tcPr>
            <w:tcW w:w="1716" w:type="dxa"/>
            <w:vMerge w:val="restart"/>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Veza sa strateškim i operativnim ciljevima</w:t>
            </w:r>
          </w:p>
        </w:tc>
        <w:tc>
          <w:tcPr>
            <w:tcW w:w="4820" w:type="dxa"/>
            <w:gridSpan w:val="2"/>
            <w:tcBorders>
              <w:bottom w:val="single" w:sz="4" w:space="0" w:color="auto"/>
            </w:tcBorders>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Osnovne informacije za praćenje</w:t>
            </w:r>
          </w:p>
        </w:tc>
        <w:tc>
          <w:tcPr>
            <w:tcW w:w="2551" w:type="dxa"/>
            <w:vMerge w:val="restart"/>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Nosioci implementacije</w:t>
            </w:r>
          </w:p>
        </w:tc>
        <w:tc>
          <w:tcPr>
            <w:tcW w:w="1596" w:type="dxa"/>
            <w:vMerge w:val="restart"/>
            <w:tcBorders>
              <w:right w:val="triple" w:sz="4" w:space="0" w:color="auto"/>
            </w:tcBorders>
            <w:shd w:val="clear" w:color="auto" w:fill="8DB3E2"/>
            <w:vAlign w:val="center"/>
          </w:tcPr>
          <w:p w:rsidR="00127FBD" w:rsidRPr="00AC54F9" w:rsidRDefault="00127FBD" w:rsidP="00356EF9">
            <w:pPr>
              <w:spacing w:after="100" w:line="240" w:lineRule="auto"/>
              <w:contextualSpacing/>
              <w:jc w:val="center"/>
              <w:rPr>
                <w:rFonts w:ascii="Times New Roman" w:eastAsia="Times New Roman" w:hAnsi="Times New Roman" w:cs="Times New Roman"/>
                <w:b/>
                <w:bCs/>
                <w:noProof/>
                <w:sz w:val="18"/>
                <w:szCs w:val="18"/>
                <w:lang w:val="sr-Latn-CS"/>
              </w:rPr>
            </w:pPr>
            <w:r w:rsidRPr="00AC54F9">
              <w:rPr>
                <w:rFonts w:ascii="Times New Roman" w:eastAsia="Times New Roman" w:hAnsi="Times New Roman" w:cs="Times New Roman"/>
                <w:b/>
                <w:bCs/>
                <w:noProof/>
                <w:sz w:val="18"/>
                <w:szCs w:val="18"/>
                <w:lang w:val="sr-Latn-CS"/>
              </w:rPr>
              <w:t>Vrijednost projekta (KM)</w:t>
            </w:r>
          </w:p>
        </w:tc>
      </w:tr>
      <w:tr w:rsidR="00127FBD" w:rsidRPr="00D14845" w:rsidTr="00AC54F9">
        <w:trPr>
          <w:trHeight w:val="321"/>
          <w:tblHeader/>
          <w:jc w:val="center"/>
        </w:trPr>
        <w:tc>
          <w:tcPr>
            <w:tcW w:w="3096" w:type="dxa"/>
            <w:vMerge/>
            <w:tcBorders>
              <w:left w:val="triple" w:sz="4" w:space="0" w:color="auto"/>
            </w:tcBorders>
            <w:shd w:val="clear" w:color="auto" w:fill="B6DDE8"/>
            <w:vAlign w:val="center"/>
          </w:tcPr>
          <w:p w:rsidR="00127FBD" w:rsidRPr="00D14845" w:rsidRDefault="00127FBD" w:rsidP="00356EF9">
            <w:pPr>
              <w:spacing w:after="100" w:line="240" w:lineRule="auto"/>
              <w:contextualSpacing/>
              <w:rPr>
                <w:rFonts w:ascii="Cambria" w:eastAsia="Times New Roman" w:hAnsi="Cambria" w:cs="Times New Roman"/>
                <w:noProof/>
                <w:lang w:val="sr-Latn-CS"/>
              </w:rPr>
            </w:pPr>
          </w:p>
        </w:tc>
        <w:tc>
          <w:tcPr>
            <w:tcW w:w="1615" w:type="dxa"/>
            <w:vMerge/>
            <w:shd w:val="clear" w:color="auto" w:fill="B6DDE8"/>
            <w:vAlign w:val="center"/>
          </w:tcPr>
          <w:p w:rsidR="00127FBD" w:rsidRPr="00D14845" w:rsidRDefault="00127FBD" w:rsidP="00356EF9">
            <w:pPr>
              <w:spacing w:after="100" w:line="240" w:lineRule="auto"/>
              <w:contextualSpacing/>
              <w:rPr>
                <w:rFonts w:ascii="Cambria" w:eastAsia="Times New Roman" w:hAnsi="Cambria" w:cs="Times New Roman"/>
                <w:noProof/>
                <w:lang w:val="sr-Latn-CS"/>
              </w:rPr>
            </w:pPr>
          </w:p>
        </w:tc>
        <w:tc>
          <w:tcPr>
            <w:tcW w:w="1716" w:type="dxa"/>
            <w:vMerge/>
            <w:shd w:val="clear" w:color="auto" w:fill="B6DDE8"/>
            <w:vAlign w:val="center"/>
          </w:tcPr>
          <w:p w:rsidR="00127FBD" w:rsidRPr="00D14845" w:rsidRDefault="00127FBD" w:rsidP="00356EF9">
            <w:pPr>
              <w:spacing w:after="100" w:line="240" w:lineRule="auto"/>
              <w:contextualSpacing/>
              <w:rPr>
                <w:rFonts w:ascii="Cambria" w:eastAsia="Times New Roman" w:hAnsi="Cambria" w:cs="Times New Roman"/>
                <w:noProof/>
                <w:lang w:val="sr-Latn-CS"/>
              </w:rPr>
            </w:pPr>
          </w:p>
        </w:tc>
        <w:tc>
          <w:tcPr>
            <w:tcW w:w="3402" w:type="dxa"/>
            <w:tcBorders>
              <w:top w:val="single" w:sz="4" w:space="0" w:color="auto"/>
              <w:right w:val="single" w:sz="4" w:space="0" w:color="auto"/>
            </w:tcBorders>
            <w:shd w:val="clear" w:color="auto" w:fill="8DB3E2"/>
          </w:tcPr>
          <w:p w:rsidR="00127FBD" w:rsidRPr="00AC54F9" w:rsidRDefault="00127FBD" w:rsidP="00356EF9">
            <w:pPr>
              <w:spacing w:after="100" w:line="240" w:lineRule="auto"/>
              <w:contextualSpacing/>
              <w:jc w:val="center"/>
              <w:rPr>
                <w:rFonts w:ascii="Cambria" w:eastAsia="Times New Roman" w:hAnsi="Cambria" w:cs="Times New Roman"/>
                <w:b/>
                <w:bCs/>
                <w:noProof/>
                <w:sz w:val="18"/>
                <w:szCs w:val="18"/>
                <w:lang w:val="sr-Latn-CS"/>
              </w:rPr>
            </w:pPr>
            <w:r w:rsidRPr="00AC54F9">
              <w:rPr>
                <w:rFonts w:ascii="Cambria" w:eastAsia="Times New Roman" w:hAnsi="Cambria" w:cs="Times New Roman"/>
                <w:b/>
                <w:bCs/>
                <w:noProof/>
                <w:sz w:val="18"/>
                <w:szCs w:val="18"/>
                <w:lang w:val="sr-Latn-CS"/>
              </w:rPr>
              <w:t>Inidikatori</w:t>
            </w:r>
          </w:p>
        </w:tc>
        <w:tc>
          <w:tcPr>
            <w:tcW w:w="1418" w:type="dxa"/>
            <w:tcBorders>
              <w:top w:val="single" w:sz="4" w:space="0" w:color="auto"/>
              <w:left w:val="single" w:sz="4" w:space="0" w:color="auto"/>
            </w:tcBorders>
            <w:shd w:val="clear" w:color="auto" w:fill="8DB3E2"/>
          </w:tcPr>
          <w:p w:rsidR="00127FBD" w:rsidRPr="00AC54F9" w:rsidRDefault="00127FBD" w:rsidP="00356EF9">
            <w:pPr>
              <w:spacing w:after="100" w:line="240" w:lineRule="auto"/>
              <w:contextualSpacing/>
              <w:jc w:val="center"/>
              <w:rPr>
                <w:rFonts w:ascii="Cambria" w:eastAsia="Times New Roman" w:hAnsi="Cambria" w:cs="Times New Roman"/>
                <w:b/>
                <w:bCs/>
                <w:noProof/>
                <w:sz w:val="18"/>
                <w:szCs w:val="18"/>
                <w:lang w:val="sr-Latn-CS"/>
              </w:rPr>
            </w:pPr>
            <w:r w:rsidRPr="00AC54F9">
              <w:rPr>
                <w:rFonts w:ascii="Cambria" w:eastAsia="Times New Roman" w:hAnsi="Cambria" w:cs="Times New Roman"/>
                <w:b/>
                <w:bCs/>
                <w:noProof/>
                <w:sz w:val="18"/>
                <w:szCs w:val="18"/>
                <w:lang w:val="sr-Latn-CS"/>
              </w:rPr>
              <w:t>Trajanje</w:t>
            </w:r>
          </w:p>
        </w:tc>
        <w:tc>
          <w:tcPr>
            <w:tcW w:w="2551" w:type="dxa"/>
            <w:vMerge/>
            <w:shd w:val="clear" w:color="auto" w:fill="B6DDE8"/>
            <w:vAlign w:val="center"/>
          </w:tcPr>
          <w:p w:rsidR="00127FBD" w:rsidRPr="00D14845" w:rsidRDefault="00127FBD" w:rsidP="00356EF9">
            <w:pPr>
              <w:spacing w:after="100" w:line="240" w:lineRule="auto"/>
              <w:contextualSpacing/>
              <w:rPr>
                <w:rFonts w:ascii="Cambria" w:eastAsia="Times New Roman" w:hAnsi="Cambria" w:cs="Times New Roman"/>
                <w:noProof/>
                <w:lang w:val="sr-Latn-CS"/>
              </w:rPr>
            </w:pPr>
          </w:p>
        </w:tc>
        <w:tc>
          <w:tcPr>
            <w:tcW w:w="1596" w:type="dxa"/>
            <w:vMerge/>
            <w:tcBorders>
              <w:right w:val="triple" w:sz="4" w:space="0" w:color="auto"/>
            </w:tcBorders>
            <w:shd w:val="clear" w:color="auto" w:fill="B6DDE8"/>
            <w:vAlign w:val="center"/>
          </w:tcPr>
          <w:p w:rsidR="00127FBD" w:rsidRPr="00D14845" w:rsidRDefault="00127FBD" w:rsidP="00356EF9">
            <w:pPr>
              <w:spacing w:after="100" w:line="240" w:lineRule="auto"/>
              <w:contextualSpacing/>
              <w:rPr>
                <w:rFonts w:ascii="Cambria" w:eastAsia="Times New Roman" w:hAnsi="Cambria" w:cs="Times New Roman"/>
                <w:noProof/>
                <w:lang w:val="sr-Latn-CS"/>
              </w:rPr>
            </w:pPr>
          </w:p>
        </w:tc>
      </w:tr>
      <w:tr w:rsidR="00127FBD" w:rsidRPr="00D14845" w:rsidTr="00127FBD">
        <w:trPr>
          <w:jc w:val="center"/>
        </w:trPr>
        <w:tc>
          <w:tcPr>
            <w:tcW w:w="3096" w:type="dxa"/>
            <w:tcBorders>
              <w:top w:val="single" w:sz="4" w:space="0" w:color="auto"/>
              <w:left w:val="triple" w:sz="4" w:space="0" w:color="auto"/>
              <w:bottom w:val="single" w:sz="4" w:space="0" w:color="auto"/>
            </w:tcBorders>
          </w:tcPr>
          <w:p w:rsidR="00127FBD" w:rsidRPr="00D14845" w:rsidRDefault="00127FBD" w:rsidP="00356EF9">
            <w:pPr>
              <w:spacing w:after="0" w:line="240" w:lineRule="auto"/>
              <w:contextualSpacing/>
              <w:rPr>
                <w:rFonts w:ascii="Cambria" w:eastAsia="Times New Roman" w:hAnsi="Cambria" w:cs="Times New Roman"/>
              </w:rPr>
            </w:pPr>
          </w:p>
        </w:tc>
        <w:tc>
          <w:tcPr>
            <w:tcW w:w="1615" w:type="dxa"/>
          </w:tcPr>
          <w:p w:rsidR="00127FBD" w:rsidRPr="00D14845" w:rsidRDefault="00127FBD" w:rsidP="00356EF9">
            <w:pPr>
              <w:spacing w:after="0" w:line="240" w:lineRule="auto"/>
              <w:contextualSpacing/>
              <w:rPr>
                <w:rFonts w:ascii="Cambria" w:eastAsia="Times New Roman" w:hAnsi="Cambria" w:cs="Times New Roman"/>
                <w:noProof/>
                <w:lang w:val="sr-Latn-CS"/>
              </w:rPr>
            </w:pPr>
          </w:p>
        </w:tc>
        <w:tc>
          <w:tcPr>
            <w:tcW w:w="1716" w:type="dxa"/>
          </w:tcPr>
          <w:p w:rsidR="00127FBD" w:rsidRPr="00D14845" w:rsidRDefault="00127FBD" w:rsidP="00356EF9">
            <w:pPr>
              <w:spacing w:after="0" w:line="240" w:lineRule="auto"/>
              <w:contextualSpacing/>
              <w:rPr>
                <w:rFonts w:ascii="Cambria" w:eastAsia="Times New Roman" w:hAnsi="Cambria" w:cs="Times New Roman"/>
                <w:lang w:val="sr-Latn-BA"/>
              </w:rPr>
            </w:pPr>
          </w:p>
        </w:tc>
        <w:tc>
          <w:tcPr>
            <w:tcW w:w="3402" w:type="dxa"/>
            <w:tcBorders>
              <w:right w:val="single" w:sz="4" w:space="0" w:color="auto"/>
            </w:tcBorders>
          </w:tcPr>
          <w:p w:rsidR="00127FBD" w:rsidRPr="00D14845" w:rsidRDefault="00127FBD" w:rsidP="00127FBD">
            <w:pPr>
              <w:spacing w:after="0" w:line="240" w:lineRule="auto"/>
              <w:ind w:left="175"/>
              <w:contextualSpacing/>
              <w:rPr>
                <w:rFonts w:ascii="Cambria" w:eastAsia="Times New Roman" w:hAnsi="Cambria" w:cs="Times New Roman"/>
                <w:noProof/>
                <w:lang w:val="sr-Latn-CS"/>
              </w:rPr>
            </w:pPr>
          </w:p>
        </w:tc>
        <w:tc>
          <w:tcPr>
            <w:tcW w:w="1418" w:type="dxa"/>
            <w:tcBorders>
              <w:left w:val="single" w:sz="4" w:space="0" w:color="auto"/>
            </w:tcBorders>
          </w:tcPr>
          <w:p w:rsidR="00127FBD" w:rsidRPr="00D14845" w:rsidRDefault="00127FBD" w:rsidP="00356EF9">
            <w:pPr>
              <w:spacing w:after="0" w:line="240" w:lineRule="auto"/>
              <w:contextualSpacing/>
              <w:rPr>
                <w:rFonts w:ascii="Cambria" w:eastAsia="Times New Roman" w:hAnsi="Cambria" w:cs="Times New Roman"/>
                <w:noProof/>
                <w:lang w:val="sr-Latn-CS"/>
              </w:rPr>
            </w:pPr>
          </w:p>
        </w:tc>
        <w:tc>
          <w:tcPr>
            <w:tcW w:w="2551" w:type="dxa"/>
          </w:tcPr>
          <w:p w:rsidR="00127FBD" w:rsidRPr="00D14845" w:rsidRDefault="00127FBD" w:rsidP="00356EF9">
            <w:pPr>
              <w:spacing w:after="0" w:line="240" w:lineRule="auto"/>
              <w:contextualSpacing/>
              <w:rPr>
                <w:rFonts w:ascii="Cambria" w:eastAsia="Times New Roman" w:hAnsi="Cambria" w:cs="Times New Roman"/>
                <w:noProof/>
                <w:lang w:val="sr-Latn-CS"/>
              </w:rPr>
            </w:pPr>
          </w:p>
        </w:tc>
        <w:tc>
          <w:tcPr>
            <w:tcW w:w="1596" w:type="dxa"/>
            <w:tcBorders>
              <w:right w:val="triple" w:sz="4" w:space="0" w:color="auto"/>
            </w:tcBorders>
          </w:tcPr>
          <w:p w:rsidR="00127FBD" w:rsidRPr="00D14845" w:rsidRDefault="00127FBD" w:rsidP="00356EF9">
            <w:pPr>
              <w:spacing w:after="0" w:line="240" w:lineRule="auto"/>
              <w:contextualSpacing/>
              <w:rPr>
                <w:rFonts w:ascii="Cambria" w:eastAsia="Times New Roman" w:hAnsi="Cambria" w:cs="Times New Roman"/>
                <w:noProof/>
                <w:lang w:val="sr-Latn-CS"/>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56707A" w:rsidRDefault="00127FBD" w:rsidP="00356EF9">
            <w:pPr>
              <w:spacing w:after="0" w:line="240" w:lineRule="auto"/>
              <w:contextualSpacing/>
              <w:rPr>
                <w:rFonts w:ascii="Cambria" w:eastAsia="Times New Roman" w:hAnsi="Cambria" w:cs="Times New Roman"/>
              </w:rPr>
            </w:pPr>
          </w:p>
        </w:tc>
        <w:tc>
          <w:tcPr>
            <w:tcW w:w="1615" w:type="dxa"/>
            <w:vAlign w:val="center"/>
          </w:tcPr>
          <w:p w:rsidR="00127FBD" w:rsidRPr="00D14845" w:rsidRDefault="00127FBD" w:rsidP="00356EF9">
            <w:pPr>
              <w:spacing w:after="0" w:line="240" w:lineRule="auto"/>
              <w:contextualSpacing/>
              <w:rPr>
                <w:rFonts w:ascii="Cambria" w:eastAsia="Times New Roman" w:hAnsi="Cambria" w:cs="Times New Roman"/>
              </w:rPr>
            </w:pPr>
          </w:p>
        </w:tc>
        <w:tc>
          <w:tcPr>
            <w:tcW w:w="1716" w:type="dxa"/>
            <w:vAlign w:val="center"/>
          </w:tcPr>
          <w:p w:rsidR="00127FBD" w:rsidRPr="00D14845" w:rsidRDefault="00127FBD" w:rsidP="00356EF9">
            <w:pPr>
              <w:spacing w:after="0" w:line="240" w:lineRule="auto"/>
              <w:contextualSpacing/>
              <w:rPr>
                <w:rFonts w:ascii="Cambria" w:eastAsia="Times New Roman" w:hAnsi="Cambria" w:cs="Times New Roman"/>
                <w:lang w:val="sr-Latn-BA"/>
              </w:rPr>
            </w:pPr>
          </w:p>
        </w:tc>
        <w:tc>
          <w:tcPr>
            <w:tcW w:w="3402" w:type="dxa"/>
            <w:tcBorders>
              <w:right w:val="single" w:sz="4" w:space="0" w:color="auto"/>
            </w:tcBorders>
            <w:vAlign w:val="center"/>
          </w:tcPr>
          <w:p w:rsidR="00127FBD" w:rsidRPr="00D14845" w:rsidRDefault="00127FBD" w:rsidP="00356EF9">
            <w:pPr>
              <w:spacing w:after="0" w:line="240" w:lineRule="auto"/>
              <w:contextualSpacing/>
              <w:rPr>
                <w:rFonts w:ascii="Cambria" w:eastAsia="Times New Roman" w:hAnsi="Cambria" w:cs="Times New Roman"/>
                <w:lang w:val="sr-Latn-BA"/>
              </w:rPr>
            </w:pPr>
          </w:p>
        </w:tc>
        <w:tc>
          <w:tcPr>
            <w:tcW w:w="1418" w:type="dxa"/>
            <w:tcBorders>
              <w:left w:val="single" w:sz="4" w:space="0" w:color="auto"/>
            </w:tcBorders>
            <w:vAlign w:val="center"/>
          </w:tcPr>
          <w:p w:rsidR="00127FBD" w:rsidRPr="00183D54" w:rsidRDefault="00127FBD" w:rsidP="00356EF9">
            <w:pPr>
              <w:spacing w:after="0" w:line="240" w:lineRule="auto"/>
              <w:contextualSpacing/>
              <w:jc w:val="center"/>
              <w:rPr>
                <w:rFonts w:ascii="Cambria" w:eastAsia="Times New Roman" w:hAnsi="Cambria" w:cs="Times New Roman"/>
                <w:lang w:val="sr-Latn-BA"/>
              </w:rPr>
            </w:pPr>
          </w:p>
        </w:tc>
        <w:tc>
          <w:tcPr>
            <w:tcW w:w="2551" w:type="dxa"/>
            <w:vAlign w:val="center"/>
          </w:tcPr>
          <w:p w:rsidR="00127FBD" w:rsidRPr="00D14845" w:rsidRDefault="00127FBD" w:rsidP="00356EF9">
            <w:pPr>
              <w:spacing w:after="0" w:line="240" w:lineRule="auto"/>
              <w:contextualSpacing/>
              <w:rPr>
                <w:rFonts w:ascii="Cambria" w:eastAsia="Times New Roman" w:hAnsi="Cambria" w:cs="Times New Roman"/>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eastAsia="Times New Roman" w:hAnsi="Cambria" w:cs="Times New Roman"/>
                <w:lang w:val="pl-PL"/>
              </w:rPr>
            </w:pPr>
          </w:p>
        </w:tc>
        <w:tc>
          <w:tcPr>
            <w:tcW w:w="1615" w:type="dxa"/>
            <w:vAlign w:val="center"/>
          </w:tcPr>
          <w:p w:rsidR="00127FBD" w:rsidRPr="00D14845" w:rsidRDefault="00127FBD" w:rsidP="00356EF9">
            <w:pPr>
              <w:spacing w:after="0" w:line="240" w:lineRule="auto"/>
              <w:contextualSpacing/>
              <w:rPr>
                <w:rFonts w:ascii="Cambria" w:eastAsia="Times New Roman" w:hAnsi="Cambria" w:cs="Times New Roman"/>
                <w:noProof/>
                <w:lang w:val="sr-Latn-CS"/>
              </w:rPr>
            </w:pPr>
          </w:p>
        </w:tc>
        <w:tc>
          <w:tcPr>
            <w:tcW w:w="1716" w:type="dxa"/>
            <w:vAlign w:val="center"/>
          </w:tcPr>
          <w:p w:rsidR="00127FBD" w:rsidRPr="00D14845" w:rsidRDefault="00127FBD" w:rsidP="00356EF9">
            <w:pPr>
              <w:spacing w:after="0" w:line="240" w:lineRule="auto"/>
              <w:contextualSpacing/>
              <w:rPr>
                <w:rFonts w:ascii="Cambria" w:eastAsia="Times New Roman" w:hAnsi="Cambria" w:cs="Times New Roman"/>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eastAsia="Times New Roman" w:hAnsi="Cambria" w:cs="Times New Roman"/>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c>
          <w:tcPr>
            <w:tcW w:w="2551" w:type="dxa"/>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single" w:sz="4" w:space="0" w:color="auto"/>
            </w:tcBorders>
            <w:vAlign w:val="center"/>
          </w:tcPr>
          <w:p w:rsidR="00127FBD" w:rsidRPr="007F5B24" w:rsidRDefault="00127FBD" w:rsidP="00356EF9">
            <w:pPr>
              <w:spacing w:after="0" w:line="240" w:lineRule="auto"/>
              <w:contextualSpacing/>
              <w:rPr>
                <w:rFonts w:ascii="Cambria" w:hAnsi="Cambria"/>
                <w:lang w:val="pl-PL"/>
              </w:rPr>
            </w:pPr>
          </w:p>
        </w:tc>
        <w:tc>
          <w:tcPr>
            <w:tcW w:w="1615" w:type="dxa"/>
            <w:vAlign w:val="center"/>
          </w:tcPr>
          <w:p w:rsidR="00127FBD" w:rsidRPr="00D14845" w:rsidRDefault="00127FBD" w:rsidP="00356EF9">
            <w:pPr>
              <w:spacing w:after="0" w:line="240" w:lineRule="auto"/>
              <w:contextualSpacing/>
              <w:rPr>
                <w:rFonts w:ascii="Cambria" w:hAnsi="Cambria"/>
                <w:noProof/>
                <w:lang w:val="sr-Latn-CS"/>
              </w:rPr>
            </w:pPr>
          </w:p>
        </w:tc>
        <w:tc>
          <w:tcPr>
            <w:tcW w:w="1716" w:type="dxa"/>
            <w:vAlign w:val="center"/>
          </w:tcPr>
          <w:p w:rsidR="00127FBD" w:rsidRPr="00D14845" w:rsidRDefault="00127FBD" w:rsidP="00356EF9">
            <w:pPr>
              <w:spacing w:after="0" w:line="240" w:lineRule="auto"/>
              <w:contextualSpacing/>
              <w:rPr>
                <w:rFonts w:ascii="Cambria" w:hAnsi="Cambria"/>
                <w:lang w:val="sr-Latn-BA"/>
              </w:rPr>
            </w:pPr>
          </w:p>
        </w:tc>
        <w:tc>
          <w:tcPr>
            <w:tcW w:w="3402" w:type="dxa"/>
            <w:tcBorders>
              <w:right w:val="single" w:sz="4" w:space="0" w:color="auto"/>
            </w:tcBorders>
            <w:vAlign w:val="center"/>
          </w:tcPr>
          <w:p w:rsidR="00127FBD" w:rsidRPr="00C1230E" w:rsidRDefault="00127FBD" w:rsidP="00127FBD">
            <w:pPr>
              <w:spacing w:after="0" w:line="240" w:lineRule="auto"/>
              <w:ind w:left="360"/>
              <w:contextualSpacing/>
              <w:rPr>
                <w:rFonts w:ascii="Cambria" w:hAnsi="Cambria"/>
                <w:noProof/>
                <w:lang w:val="sr-Latn-CS"/>
              </w:rPr>
            </w:pPr>
          </w:p>
        </w:tc>
        <w:tc>
          <w:tcPr>
            <w:tcW w:w="1418" w:type="dxa"/>
            <w:tcBorders>
              <w:left w:val="single" w:sz="4" w:space="0" w:color="auto"/>
            </w:tcBorders>
            <w:vAlign w:val="center"/>
          </w:tcPr>
          <w:p w:rsidR="00127FBD" w:rsidRPr="00D14845" w:rsidRDefault="00127FBD" w:rsidP="00356EF9">
            <w:pPr>
              <w:spacing w:after="0" w:line="240" w:lineRule="auto"/>
              <w:contextualSpacing/>
              <w:jc w:val="center"/>
              <w:rPr>
                <w:rFonts w:ascii="Cambria" w:hAnsi="Cambria"/>
              </w:rPr>
            </w:pPr>
          </w:p>
        </w:tc>
        <w:tc>
          <w:tcPr>
            <w:tcW w:w="2551" w:type="dxa"/>
            <w:vAlign w:val="center"/>
          </w:tcPr>
          <w:p w:rsidR="00127FBD" w:rsidRPr="00D14845" w:rsidRDefault="00127FBD" w:rsidP="00356EF9">
            <w:pPr>
              <w:spacing w:after="0" w:line="240" w:lineRule="auto"/>
              <w:contextualSpacing/>
              <w:jc w:val="center"/>
              <w:rPr>
                <w:rFonts w:ascii="Cambria" w:hAnsi="Cambria"/>
              </w:rPr>
            </w:pPr>
          </w:p>
        </w:tc>
        <w:tc>
          <w:tcPr>
            <w:tcW w:w="1596" w:type="dxa"/>
            <w:tcBorders>
              <w:right w:val="triple" w:sz="4" w:space="0" w:color="auto"/>
            </w:tcBorders>
            <w:vAlign w:val="center"/>
          </w:tcPr>
          <w:p w:rsidR="00127FBD" w:rsidRPr="00D14845" w:rsidRDefault="00127FBD" w:rsidP="00356EF9">
            <w:pPr>
              <w:spacing w:after="0" w:line="240" w:lineRule="auto"/>
              <w:contextualSpacing/>
              <w:jc w:val="center"/>
              <w:rPr>
                <w:rFonts w:ascii="Cambria" w:hAnsi="Cambria"/>
              </w:rPr>
            </w:pPr>
          </w:p>
        </w:tc>
      </w:tr>
      <w:tr w:rsidR="00127FBD" w:rsidRPr="00D14845" w:rsidTr="00127FBD">
        <w:trPr>
          <w:jc w:val="center"/>
        </w:trPr>
        <w:tc>
          <w:tcPr>
            <w:tcW w:w="3096" w:type="dxa"/>
            <w:tcBorders>
              <w:top w:val="single" w:sz="4" w:space="0" w:color="auto"/>
              <w:left w:val="triple" w:sz="4" w:space="0" w:color="auto"/>
              <w:bottom w:val="triple" w:sz="4" w:space="0" w:color="auto"/>
            </w:tcBorders>
            <w:vAlign w:val="center"/>
          </w:tcPr>
          <w:p w:rsidR="00127FBD" w:rsidRPr="0056707A" w:rsidRDefault="00127FBD" w:rsidP="00356EF9">
            <w:pPr>
              <w:spacing w:after="0" w:line="240" w:lineRule="auto"/>
              <w:contextualSpacing/>
              <w:rPr>
                <w:rFonts w:ascii="Cambria" w:eastAsia="Times New Roman" w:hAnsi="Cambria" w:cs="Times New Roman"/>
              </w:rPr>
            </w:pPr>
          </w:p>
        </w:tc>
        <w:tc>
          <w:tcPr>
            <w:tcW w:w="1615" w:type="dxa"/>
            <w:tcBorders>
              <w:bottom w:val="triple" w:sz="4" w:space="0" w:color="auto"/>
            </w:tcBorders>
            <w:vAlign w:val="center"/>
          </w:tcPr>
          <w:p w:rsidR="00127FBD" w:rsidRPr="00D14845" w:rsidRDefault="00127FBD" w:rsidP="00356EF9">
            <w:pPr>
              <w:spacing w:after="0" w:line="240" w:lineRule="auto"/>
              <w:contextualSpacing/>
              <w:rPr>
                <w:rFonts w:ascii="Cambria" w:eastAsia="Times New Roman" w:hAnsi="Cambria" w:cs="Times New Roman"/>
                <w:noProof/>
                <w:lang w:val="sr-Latn-CS"/>
              </w:rPr>
            </w:pPr>
          </w:p>
        </w:tc>
        <w:tc>
          <w:tcPr>
            <w:tcW w:w="1716" w:type="dxa"/>
            <w:tcBorders>
              <w:bottom w:val="triple" w:sz="4" w:space="0" w:color="auto"/>
            </w:tcBorders>
            <w:vAlign w:val="center"/>
          </w:tcPr>
          <w:p w:rsidR="00127FBD" w:rsidRPr="00D14845" w:rsidRDefault="00127FBD" w:rsidP="00356EF9">
            <w:pPr>
              <w:spacing w:after="0" w:line="240" w:lineRule="auto"/>
              <w:contextualSpacing/>
              <w:rPr>
                <w:rFonts w:ascii="Cambria" w:eastAsia="Times New Roman" w:hAnsi="Cambria" w:cs="Times New Roman"/>
                <w:lang w:val="sr-Latn-BA"/>
              </w:rPr>
            </w:pPr>
          </w:p>
        </w:tc>
        <w:tc>
          <w:tcPr>
            <w:tcW w:w="3402" w:type="dxa"/>
            <w:tcBorders>
              <w:bottom w:val="triple" w:sz="4" w:space="0" w:color="auto"/>
              <w:right w:val="single" w:sz="4" w:space="0" w:color="auto"/>
            </w:tcBorders>
            <w:vAlign w:val="center"/>
          </w:tcPr>
          <w:p w:rsidR="00127FBD" w:rsidRPr="00C1230E" w:rsidRDefault="00127FBD" w:rsidP="00127FBD">
            <w:pPr>
              <w:spacing w:after="0" w:line="240" w:lineRule="auto"/>
              <w:ind w:left="360"/>
              <w:contextualSpacing/>
              <w:rPr>
                <w:rFonts w:ascii="Cambria" w:eastAsia="Times New Roman" w:hAnsi="Cambria" w:cs="Times New Roman"/>
                <w:noProof/>
                <w:lang w:val="sr-Latn-CS"/>
              </w:rPr>
            </w:pPr>
          </w:p>
        </w:tc>
        <w:tc>
          <w:tcPr>
            <w:tcW w:w="1418" w:type="dxa"/>
            <w:tcBorders>
              <w:left w:val="single" w:sz="4" w:space="0" w:color="auto"/>
              <w:bottom w:val="triple" w:sz="4" w:space="0" w:color="auto"/>
            </w:tcBorders>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c>
          <w:tcPr>
            <w:tcW w:w="2551" w:type="dxa"/>
            <w:tcBorders>
              <w:bottom w:val="triple" w:sz="4" w:space="0" w:color="auto"/>
            </w:tcBorders>
            <w:vAlign w:val="center"/>
          </w:tcPr>
          <w:p w:rsidR="00127FBD" w:rsidRPr="00D14845" w:rsidRDefault="00127FBD" w:rsidP="00356EF9">
            <w:pPr>
              <w:spacing w:after="0" w:line="240" w:lineRule="auto"/>
              <w:contextualSpacing/>
              <w:jc w:val="center"/>
              <w:rPr>
                <w:rFonts w:ascii="Cambria" w:eastAsia="Times New Roman" w:hAnsi="Cambria" w:cs="Times New Roman"/>
              </w:rPr>
            </w:pPr>
          </w:p>
        </w:tc>
        <w:tc>
          <w:tcPr>
            <w:tcW w:w="1596" w:type="dxa"/>
            <w:tcBorders>
              <w:bottom w:val="triple" w:sz="4" w:space="0" w:color="auto"/>
              <w:right w:val="triple" w:sz="4" w:space="0" w:color="auto"/>
            </w:tcBorders>
            <w:vAlign w:val="center"/>
          </w:tcPr>
          <w:p w:rsidR="00127FBD" w:rsidRPr="00C1230E" w:rsidRDefault="00127FBD" w:rsidP="00356EF9">
            <w:pPr>
              <w:spacing w:after="0" w:line="240" w:lineRule="auto"/>
              <w:contextualSpacing/>
              <w:jc w:val="center"/>
              <w:rPr>
                <w:rFonts w:ascii="Cambria" w:eastAsia="Times New Roman" w:hAnsi="Cambria" w:cs="Times New Roman"/>
              </w:rPr>
            </w:pPr>
          </w:p>
        </w:tc>
      </w:tr>
    </w:tbl>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EB5FFA" w:rsidRPr="00EB5FFA" w:rsidRDefault="00EB5FFA" w:rsidP="00EB5FFA">
      <w:pPr>
        <w:pStyle w:val="Naslov3"/>
        <w:shd w:val="clear" w:color="auto" w:fill="8DB3E2"/>
        <w:spacing w:before="120" w:after="100" w:afterAutospacing="1" w:line="240" w:lineRule="auto"/>
        <w:contextualSpacing/>
        <w:rPr>
          <w:rFonts w:ascii="Times New Roman" w:eastAsia="Times New Roman" w:hAnsi="Times New Roman" w:cs="Times New Roman"/>
          <w:color w:val="auto"/>
          <w:sz w:val="24"/>
          <w:szCs w:val="24"/>
          <w:lang w:val="pl-PL"/>
        </w:rPr>
      </w:pPr>
      <w:r w:rsidRPr="00EB5FFA">
        <w:rPr>
          <w:rFonts w:ascii="Times New Roman" w:hAnsi="Times New Roman" w:cs="Times New Roman"/>
          <w:color w:val="auto"/>
          <w:sz w:val="24"/>
          <w:szCs w:val="24"/>
        </w:rPr>
        <w:lastRenderedPageBreak/>
        <w:tab/>
      </w:r>
      <w:bookmarkStart w:id="4" w:name="_Toc282701853"/>
      <w:r w:rsidR="006531CD">
        <w:rPr>
          <w:rFonts w:ascii="Times New Roman" w:hAnsi="Times New Roman" w:cs="Times New Roman"/>
          <w:color w:val="auto"/>
          <w:sz w:val="24"/>
          <w:szCs w:val="24"/>
          <w:lang w:val="pl-PL"/>
        </w:rPr>
        <w:t>VI.2.1</w:t>
      </w:r>
      <w:r w:rsidRPr="00EB5FFA">
        <w:rPr>
          <w:rFonts w:ascii="Times New Roman" w:eastAsia="Times New Roman" w:hAnsi="Times New Roman" w:cs="Times New Roman"/>
          <w:color w:val="auto"/>
          <w:sz w:val="24"/>
          <w:szCs w:val="24"/>
          <w:lang w:val="pl-PL"/>
        </w:rPr>
        <w:t>. Detaljan finansijski plan za projek</w:t>
      </w:r>
      <w:r>
        <w:rPr>
          <w:rFonts w:ascii="Times New Roman" w:hAnsi="Times New Roman" w:cs="Times New Roman"/>
          <w:color w:val="auto"/>
          <w:sz w:val="24"/>
          <w:szCs w:val="24"/>
          <w:lang w:val="pl-PL"/>
        </w:rPr>
        <w:t>te koji se implementiraju u 2014</w:t>
      </w:r>
      <w:r w:rsidRPr="00EB5FFA">
        <w:rPr>
          <w:rFonts w:ascii="Times New Roman" w:eastAsia="Times New Roman" w:hAnsi="Times New Roman" w:cs="Times New Roman"/>
          <w:color w:val="auto"/>
          <w:sz w:val="24"/>
          <w:szCs w:val="24"/>
          <w:lang w:val="pl-PL"/>
        </w:rPr>
        <w:t>. godini</w:t>
      </w:r>
      <w:bookmarkEnd w:id="4"/>
    </w:p>
    <w:p w:rsidR="00761848" w:rsidRDefault="00761848" w:rsidP="00EB5FFA">
      <w:pPr>
        <w:tabs>
          <w:tab w:val="left" w:pos="10026"/>
        </w:tabs>
        <w:autoSpaceDE w:val="0"/>
        <w:autoSpaceDN w:val="0"/>
        <w:adjustRightInd w:val="0"/>
        <w:spacing w:after="0"/>
        <w:rPr>
          <w:rFonts w:ascii="Times New Roman" w:hAnsi="Times New Roman" w:cs="Times New Roman"/>
          <w:sz w:val="18"/>
          <w:szCs w:val="18"/>
        </w:rPr>
      </w:pPr>
    </w:p>
    <w:tbl>
      <w:tblPr>
        <w:tblW w:w="146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8"/>
        <w:gridCol w:w="46"/>
        <w:gridCol w:w="1294"/>
        <w:gridCol w:w="1106"/>
        <w:gridCol w:w="1107"/>
        <w:gridCol w:w="1107"/>
        <w:gridCol w:w="1107"/>
        <w:gridCol w:w="1107"/>
        <w:gridCol w:w="1108"/>
        <w:gridCol w:w="1108"/>
        <w:gridCol w:w="1108"/>
        <w:gridCol w:w="1109"/>
      </w:tblGrid>
      <w:tr w:rsidR="00EB5FFA" w:rsidRPr="00EB5FFA" w:rsidTr="00AC54F9">
        <w:trPr>
          <w:trHeight w:hRule="exact" w:val="475"/>
          <w:tblHeader/>
        </w:trPr>
        <w:tc>
          <w:tcPr>
            <w:tcW w:w="3338" w:type="dxa"/>
            <w:vMerge w:val="restart"/>
            <w:tcBorders>
              <w:top w:val="triple" w:sz="4" w:space="0" w:color="auto"/>
              <w:left w:val="triple" w:sz="4" w:space="0" w:color="auto"/>
            </w:tcBorders>
            <w:shd w:val="clear" w:color="auto" w:fill="8DB3E2"/>
          </w:tcPr>
          <w:p w:rsidR="00AC54F9" w:rsidRDefault="00AC54F9" w:rsidP="00356EF9">
            <w:pPr>
              <w:spacing w:before="120" w:after="100" w:afterAutospacing="1" w:line="240" w:lineRule="auto"/>
              <w:contextualSpacing/>
              <w:jc w:val="center"/>
              <w:rPr>
                <w:rFonts w:ascii="Times New Roman" w:hAnsi="Times New Roman" w:cs="Times New Roman"/>
                <w:b/>
                <w:sz w:val="20"/>
                <w:szCs w:val="20"/>
              </w:rPr>
            </w:pPr>
          </w:p>
          <w:p w:rsidR="00AC54F9" w:rsidRDefault="00AC54F9" w:rsidP="00356EF9">
            <w:pPr>
              <w:spacing w:before="120" w:after="100" w:afterAutospacing="1" w:line="240" w:lineRule="auto"/>
              <w:contextualSpacing/>
              <w:jc w:val="center"/>
              <w:rPr>
                <w:rFonts w:ascii="Times New Roman" w:hAnsi="Times New Roman" w:cs="Times New Roman"/>
                <w:b/>
                <w:sz w:val="20"/>
                <w:szCs w:val="20"/>
              </w:rPr>
            </w:pPr>
          </w:p>
          <w:p w:rsidR="00AC54F9" w:rsidRDefault="00AC54F9" w:rsidP="00356EF9">
            <w:pPr>
              <w:spacing w:before="120" w:after="100" w:afterAutospacing="1" w:line="240" w:lineRule="auto"/>
              <w:contextualSpacing/>
              <w:jc w:val="center"/>
              <w:rPr>
                <w:rFonts w:ascii="Times New Roman" w:hAnsi="Times New Roman" w:cs="Times New Roman"/>
                <w:b/>
                <w:sz w:val="20"/>
                <w:szCs w:val="20"/>
              </w:rPr>
            </w:pPr>
          </w:p>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b/>
                <w:sz w:val="20"/>
                <w:szCs w:val="20"/>
              </w:rPr>
            </w:pPr>
            <w:proofErr w:type="spellStart"/>
            <w:r w:rsidRPr="00EB5FFA">
              <w:rPr>
                <w:rFonts w:ascii="Times New Roman" w:eastAsia="Times New Roman" w:hAnsi="Times New Roman" w:cs="Times New Roman"/>
                <w:b/>
                <w:sz w:val="20"/>
                <w:szCs w:val="20"/>
              </w:rPr>
              <w:t>Projekat</w:t>
            </w:r>
            <w:proofErr w:type="spellEnd"/>
            <w:r w:rsidRPr="00EB5FFA">
              <w:rPr>
                <w:rFonts w:ascii="Times New Roman" w:eastAsia="Times New Roman" w:hAnsi="Times New Roman" w:cs="Times New Roman"/>
                <w:b/>
                <w:sz w:val="20"/>
                <w:szCs w:val="20"/>
              </w:rPr>
              <w:t>/ mjera</w:t>
            </w:r>
          </w:p>
        </w:tc>
        <w:tc>
          <w:tcPr>
            <w:tcW w:w="1340" w:type="dxa"/>
            <w:gridSpan w:val="2"/>
            <w:vMerge w:val="restart"/>
            <w:tcBorders>
              <w:top w:val="triple" w:sz="4" w:space="0" w:color="auto"/>
            </w:tcBorders>
            <w:shd w:val="clear" w:color="auto" w:fill="8DB3E2"/>
          </w:tcPr>
          <w:p w:rsidR="00AC54F9" w:rsidRDefault="00AC54F9" w:rsidP="00356EF9">
            <w:pPr>
              <w:spacing w:before="120" w:after="100" w:afterAutospacing="1" w:line="240" w:lineRule="auto"/>
              <w:contextualSpacing/>
              <w:jc w:val="center"/>
              <w:rPr>
                <w:rFonts w:ascii="Times New Roman" w:hAnsi="Times New Roman" w:cs="Times New Roman"/>
                <w:b/>
                <w:sz w:val="20"/>
                <w:szCs w:val="20"/>
              </w:rPr>
            </w:pPr>
          </w:p>
          <w:p w:rsidR="00AC54F9" w:rsidRDefault="00AC54F9" w:rsidP="00356EF9">
            <w:pPr>
              <w:spacing w:before="120" w:after="100" w:afterAutospacing="1" w:line="240" w:lineRule="auto"/>
              <w:contextualSpacing/>
              <w:jc w:val="center"/>
              <w:rPr>
                <w:rFonts w:ascii="Times New Roman" w:hAnsi="Times New Roman" w:cs="Times New Roman"/>
                <w:b/>
                <w:sz w:val="20"/>
                <w:szCs w:val="20"/>
              </w:rPr>
            </w:pPr>
          </w:p>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b/>
                <w:sz w:val="20"/>
                <w:szCs w:val="20"/>
              </w:rPr>
            </w:pPr>
            <w:proofErr w:type="spellStart"/>
            <w:r w:rsidRPr="00EB5FFA">
              <w:rPr>
                <w:rFonts w:ascii="Times New Roman" w:eastAsia="Times New Roman" w:hAnsi="Times New Roman" w:cs="Times New Roman"/>
                <w:b/>
                <w:sz w:val="20"/>
                <w:szCs w:val="20"/>
              </w:rPr>
              <w:t>Procjenj</w:t>
            </w:r>
            <w:proofErr w:type="spellEnd"/>
            <w:r w:rsidRPr="00EB5FFA">
              <w:rPr>
                <w:rFonts w:ascii="Times New Roman" w:eastAsia="Times New Roman" w:hAnsi="Times New Roman" w:cs="Times New Roman"/>
                <w:b/>
                <w:sz w:val="20"/>
                <w:szCs w:val="20"/>
              </w:rPr>
              <w:t xml:space="preserve">. troškovi </w:t>
            </w:r>
          </w:p>
        </w:tc>
        <w:tc>
          <w:tcPr>
            <w:tcW w:w="9967" w:type="dxa"/>
            <w:gridSpan w:val="9"/>
            <w:tcBorders>
              <w:top w:val="triple" w:sz="4" w:space="0" w:color="auto"/>
              <w:bottom w:val="single" w:sz="4" w:space="0" w:color="auto"/>
              <w:right w:val="triple" w:sz="4" w:space="0" w:color="auto"/>
            </w:tcBorders>
            <w:shd w:val="clear" w:color="auto" w:fill="8DB3E2"/>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b/>
                <w:sz w:val="20"/>
                <w:szCs w:val="20"/>
                <w:lang w:val="pl-PL"/>
              </w:rPr>
            </w:pPr>
            <w:r w:rsidRPr="00EB5FFA">
              <w:rPr>
                <w:rFonts w:ascii="Times New Roman" w:eastAsia="Times New Roman" w:hAnsi="Times New Roman" w:cs="Times New Roman"/>
                <w:b/>
                <w:sz w:val="20"/>
                <w:szCs w:val="20"/>
                <w:lang w:val="pl-PL"/>
              </w:rPr>
              <w:t xml:space="preserve">Procjenjeno </w:t>
            </w:r>
            <w:r w:rsidR="00AC54F9">
              <w:rPr>
                <w:rFonts w:ascii="Times New Roman" w:hAnsi="Times New Roman" w:cs="Times New Roman"/>
                <w:b/>
                <w:sz w:val="20"/>
                <w:szCs w:val="20"/>
                <w:lang w:val="pl-PL"/>
              </w:rPr>
              <w:t>finansiranje po izvorima za 2014</w:t>
            </w:r>
            <w:r w:rsidRPr="00EB5FFA">
              <w:rPr>
                <w:rFonts w:ascii="Times New Roman" w:eastAsia="Times New Roman" w:hAnsi="Times New Roman" w:cs="Times New Roman"/>
                <w:b/>
                <w:sz w:val="20"/>
                <w:szCs w:val="20"/>
                <w:lang w:val="pl-PL"/>
              </w:rPr>
              <w:t xml:space="preserve">. godinu </w:t>
            </w:r>
          </w:p>
        </w:tc>
      </w:tr>
      <w:tr w:rsidR="00EB5FFA" w:rsidRPr="00EB5FFA" w:rsidTr="004F2FB5">
        <w:trPr>
          <w:cantSplit/>
          <w:trHeight w:hRule="exact" w:val="1237"/>
          <w:tblHeader/>
        </w:trPr>
        <w:tc>
          <w:tcPr>
            <w:tcW w:w="3338" w:type="dxa"/>
            <w:vMerge/>
            <w:tcBorders>
              <w:left w:val="triple" w:sz="4" w:space="0" w:color="auto"/>
            </w:tcBorders>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b/>
                <w:sz w:val="20"/>
                <w:szCs w:val="20"/>
                <w:lang w:val="pl-PL"/>
              </w:rPr>
            </w:pPr>
          </w:p>
        </w:tc>
        <w:tc>
          <w:tcPr>
            <w:tcW w:w="1340" w:type="dxa"/>
            <w:gridSpan w:val="2"/>
            <w:vMerge/>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b/>
                <w:sz w:val="20"/>
                <w:szCs w:val="20"/>
                <w:lang w:val="pl-PL"/>
              </w:rPr>
            </w:pPr>
          </w:p>
        </w:tc>
        <w:tc>
          <w:tcPr>
            <w:tcW w:w="1106"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Budžet  općine</w:t>
            </w:r>
          </w:p>
        </w:tc>
        <w:tc>
          <w:tcPr>
            <w:tcW w:w="1107"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 xml:space="preserve">Kredit </w:t>
            </w:r>
          </w:p>
        </w:tc>
        <w:tc>
          <w:tcPr>
            <w:tcW w:w="1107"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proofErr w:type="spellStart"/>
            <w:r w:rsidRPr="00EB5FFA">
              <w:rPr>
                <w:rFonts w:ascii="Times New Roman" w:eastAsia="Times New Roman" w:hAnsi="Times New Roman" w:cs="Times New Roman"/>
                <w:b/>
                <w:sz w:val="20"/>
                <w:szCs w:val="20"/>
              </w:rPr>
              <w:t>FBiH</w:t>
            </w:r>
            <w:proofErr w:type="spellEnd"/>
            <w:r w:rsidRPr="00EB5FFA">
              <w:rPr>
                <w:rFonts w:ascii="Times New Roman" w:eastAsia="Times New Roman" w:hAnsi="Times New Roman" w:cs="Times New Roman"/>
                <w:b/>
                <w:sz w:val="20"/>
                <w:szCs w:val="20"/>
              </w:rPr>
              <w:t xml:space="preserve"> / TK</w:t>
            </w:r>
          </w:p>
        </w:tc>
        <w:tc>
          <w:tcPr>
            <w:tcW w:w="1107"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 xml:space="preserve">Država </w:t>
            </w:r>
          </w:p>
        </w:tc>
        <w:tc>
          <w:tcPr>
            <w:tcW w:w="1107"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JP</w:t>
            </w:r>
          </w:p>
        </w:tc>
        <w:tc>
          <w:tcPr>
            <w:tcW w:w="1108"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proofErr w:type="spellStart"/>
            <w:r w:rsidRPr="00EB5FFA">
              <w:rPr>
                <w:rFonts w:ascii="Times New Roman" w:eastAsia="Times New Roman" w:hAnsi="Times New Roman" w:cs="Times New Roman"/>
                <w:b/>
                <w:sz w:val="20"/>
                <w:szCs w:val="20"/>
              </w:rPr>
              <w:t>Privat</w:t>
            </w:r>
            <w:proofErr w:type="spellEnd"/>
            <w:r w:rsidRPr="00EB5FFA">
              <w:rPr>
                <w:rFonts w:ascii="Times New Roman" w:eastAsia="Times New Roman" w:hAnsi="Times New Roman" w:cs="Times New Roman"/>
                <w:b/>
                <w:sz w:val="20"/>
                <w:szCs w:val="20"/>
              </w:rPr>
              <w:t>. izvori</w:t>
            </w:r>
          </w:p>
        </w:tc>
        <w:tc>
          <w:tcPr>
            <w:tcW w:w="1108"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IPA</w:t>
            </w:r>
          </w:p>
        </w:tc>
        <w:tc>
          <w:tcPr>
            <w:tcW w:w="1108" w:type="dxa"/>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 xml:space="preserve">Donatori </w:t>
            </w:r>
          </w:p>
        </w:tc>
        <w:tc>
          <w:tcPr>
            <w:tcW w:w="1109" w:type="dxa"/>
            <w:tcBorders>
              <w:right w:val="triple" w:sz="4" w:space="0" w:color="auto"/>
            </w:tcBorders>
            <w:shd w:val="clear" w:color="auto" w:fill="DAEEF3" w:themeFill="accent5" w:themeFillTint="33"/>
            <w:textDirection w:val="btLr"/>
          </w:tcPr>
          <w:p w:rsidR="00EB5FFA" w:rsidRPr="00EB5FFA" w:rsidRDefault="00EB5FFA" w:rsidP="00356EF9">
            <w:pPr>
              <w:spacing w:before="120" w:after="100" w:afterAutospacing="1" w:line="240" w:lineRule="auto"/>
              <w:ind w:left="113" w:right="113"/>
              <w:contextualSpacing/>
              <w:jc w:val="center"/>
              <w:rPr>
                <w:rFonts w:ascii="Times New Roman" w:eastAsia="Times New Roman" w:hAnsi="Times New Roman" w:cs="Times New Roman"/>
                <w:b/>
                <w:sz w:val="20"/>
                <w:szCs w:val="20"/>
              </w:rPr>
            </w:pPr>
            <w:r w:rsidRPr="00EB5FFA">
              <w:rPr>
                <w:rFonts w:ascii="Times New Roman" w:eastAsia="Times New Roman" w:hAnsi="Times New Roman" w:cs="Times New Roman"/>
                <w:b/>
                <w:sz w:val="20"/>
                <w:szCs w:val="20"/>
              </w:rPr>
              <w:t xml:space="preserve">Ostalo </w:t>
            </w:r>
          </w:p>
        </w:tc>
      </w:tr>
      <w:tr w:rsidR="00EB5FFA" w:rsidRPr="00EB5FFA" w:rsidTr="00AC54F9">
        <w:trPr>
          <w:trHeight w:hRule="exact" w:val="400"/>
        </w:trPr>
        <w:tc>
          <w:tcPr>
            <w:tcW w:w="14645" w:type="dxa"/>
            <w:gridSpan w:val="12"/>
            <w:tcBorders>
              <w:left w:val="triple" w:sz="4" w:space="0" w:color="auto"/>
              <w:right w:val="triple" w:sz="4" w:space="0" w:color="auto"/>
            </w:tcBorders>
            <w:shd w:val="clear" w:color="auto" w:fill="C6D9F1"/>
            <w:vAlign w:val="center"/>
          </w:tcPr>
          <w:p w:rsidR="00EB5FFA" w:rsidRPr="00EB5FFA" w:rsidRDefault="00EB5FFA" w:rsidP="00EB5FFA">
            <w:pPr>
              <w:spacing w:before="120" w:after="100" w:afterAutospacing="1" w:line="240" w:lineRule="auto"/>
              <w:contextualSpacing/>
              <w:jc w:val="center"/>
              <w:rPr>
                <w:rFonts w:ascii="Times New Roman" w:eastAsia="Times New Roman" w:hAnsi="Times New Roman" w:cs="Times New Roman"/>
                <w:b/>
                <w:sz w:val="18"/>
                <w:szCs w:val="18"/>
              </w:rPr>
            </w:pPr>
            <w:r w:rsidRPr="00EB5FFA">
              <w:rPr>
                <w:rFonts w:ascii="Times New Roman" w:eastAsia="Times New Roman" w:hAnsi="Times New Roman" w:cs="Times New Roman"/>
                <w:b/>
                <w:sz w:val="18"/>
                <w:szCs w:val="18"/>
              </w:rPr>
              <w:t>Ekonomski razvoj</w:t>
            </w:r>
          </w:p>
        </w:tc>
      </w:tr>
      <w:tr w:rsidR="00EB5FFA" w:rsidRPr="00EB5FFA" w:rsidTr="00AC54F9">
        <w:trPr>
          <w:trHeight w:hRule="exact" w:val="291"/>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eastAsia="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eastAsia="Times New Roman" w:hAnsi="Times New Roman" w:cs="Times New Roman"/>
                <w:sz w:val="18"/>
                <w:szCs w:val="18"/>
              </w:rPr>
            </w:pPr>
          </w:p>
        </w:tc>
      </w:tr>
      <w:tr w:rsidR="00EB5FFA" w:rsidRPr="00EB5FFA" w:rsidTr="00AC54F9">
        <w:trPr>
          <w:trHeight w:hRule="exact" w:val="281"/>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85"/>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5"/>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EB5FFA">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93"/>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83"/>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left w:val="trip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574"/>
        </w:trPr>
        <w:tc>
          <w:tcPr>
            <w:tcW w:w="14645" w:type="dxa"/>
            <w:gridSpan w:val="12"/>
            <w:tcBorders>
              <w:top w:val="single" w:sz="4" w:space="0" w:color="auto"/>
              <w:left w:val="triple" w:sz="4" w:space="0" w:color="auto"/>
              <w:bottom w:val="single" w:sz="4" w:space="0" w:color="auto"/>
              <w:right w:val="triple" w:sz="4" w:space="0" w:color="auto"/>
            </w:tcBorders>
            <w:shd w:val="clear" w:color="auto" w:fill="C6D9F1" w:themeFill="text2" w:themeFillTint="33"/>
            <w:vAlign w:val="center"/>
          </w:tcPr>
          <w:p w:rsidR="00EB5FFA" w:rsidRPr="00EB5FFA" w:rsidRDefault="00EB5FFA" w:rsidP="00356EF9">
            <w:pPr>
              <w:spacing w:before="120" w:after="100" w:afterAutospacing="1" w:line="240" w:lineRule="auto"/>
              <w:contextualSpacing/>
              <w:jc w:val="center"/>
              <w:rPr>
                <w:rFonts w:ascii="Times New Roman" w:hAnsi="Times New Roman" w:cs="Times New Roman"/>
                <w:b/>
                <w:sz w:val="18"/>
                <w:szCs w:val="18"/>
              </w:rPr>
            </w:pPr>
          </w:p>
          <w:p w:rsidR="00EB5FFA" w:rsidRPr="00EB5FFA" w:rsidRDefault="00EB5FFA" w:rsidP="00EB5FFA">
            <w:pPr>
              <w:spacing w:before="120" w:after="100" w:afterAutospacing="1" w:line="240" w:lineRule="auto"/>
              <w:contextualSpacing/>
              <w:jc w:val="center"/>
              <w:rPr>
                <w:rFonts w:ascii="Times New Roman" w:hAnsi="Times New Roman" w:cs="Times New Roman"/>
                <w:b/>
                <w:sz w:val="18"/>
                <w:szCs w:val="18"/>
              </w:rPr>
            </w:pPr>
            <w:r w:rsidRPr="00EB5FFA">
              <w:rPr>
                <w:rFonts w:ascii="Times New Roman" w:hAnsi="Times New Roman" w:cs="Times New Roman"/>
                <w:b/>
                <w:sz w:val="18"/>
                <w:szCs w:val="18"/>
              </w:rPr>
              <w:t xml:space="preserve">Društveni razvoj </w:t>
            </w:r>
          </w:p>
          <w:p w:rsidR="00EB5FFA" w:rsidRPr="00EB5FFA" w:rsidRDefault="00EB5FFA" w:rsidP="00356EF9">
            <w:pPr>
              <w:spacing w:before="120" w:after="100" w:afterAutospacing="1" w:line="240" w:lineRule="auto"/>
              <w:contextualSpacing/>
              <w:jc w:val="center"/>
              <w:rPr>
                <w:rFonts w:ascii="Times New Roman" w:hAnsi="Times New Roman" w:cs="Times New Roman"/>
                <w:b/>
                <w:sz w:val="18"/>
                <w:szCs w:val="18"/>
              </w:rPr>
            </w:pPr>
          </w:p>
          <w:p w:rsidR="00EB5FFA" w:rsidRPr="00EB5FFA" w:rsidRDefault="00EB5FFA" w:rsidP="00356EF9">
            <w:pPr>
              <w:spacing w:before="120" w:after="100" w:afterAutospacing="1" w:line="240" w:lineRule="auto"/>
              <w:contextualSpacing/>
              <w:jc w:val="center"/>
              <w:rPr>
                <w:rFonts w:ascii="Times New Roman" w:hAnsi="Times New Roman" w:cs="Times New Roman"/>
                <w:b/>
                <w:sz w:val="18"/>
                <w:szCs w:val="18"/>
              </w:rPr>
            </w:pPr>
          </w:p>
          <w:p w:rsidR="00EB5FFA" w:rsidRPr="00EB5FFA" w:rsidRDefault="00EB5FFA" w:rsidP="00356EF9">
            <w:pPr>
              <w:spacing w:before="120" w:after="100" w:afterAutospacing="1" w:line="240" w:lineRule="auto"/>
              <w:contextualSpacing/>
              <w:jc w:val="center"/>
              <w:rPr>
                <w:rFonts w:ascii="Times New Roman" w:hAnsi="Times New Roman" w:cs="Times New Roman"/>
                <w:b/>
                <w:sz w:val="18"/>
                <w:szCs w:val="18"/>
              </w:rPr>
            </w:pPr>
          </w:p>
          <w:p w:rsidR="00EB5FFA" w:rsidRPr="00EB5FFA" w:rsidRDefault="00EB5FFA" w:rsidP="00356EF9">
            <w:pPr>
              <w:spacing w:before="120" w:after="100" w:afterAutospacing="1" w:line="240" w:lineRule="auto"/>
              <w:contextualSpacing/>
              <w:jc w:val="center"/>
              <w:rPr>
                <w:rFonts w:ascii="Times New Roman" w:hAnsi="Times New Roman" w:cs="Times New Roman"/>
                <w:b/>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29027B" w:rsidRPr="0029027B" w:rsidTr="00AC54F9">
        <w:trPr>
          <w:trHeight w:hRule="exact" w:val="620"/>
        </w:trPr>
        <w:tc>
          <w:tcPr>
            <w:tcW w:w="14645" w:type="dxa"/>
            <w:gridSpan w:val="12"/>
            <w:tcBorders>
              <w:top w:val="single" w:sz="4" w:space="0" w:color="auto"/>
              <w:left w:val="triple" w:sz="4" w:space="0" w:color="auto"/>
              <w:bottom w:val="single" w:sz="4" w:space="0" w:color="auto"/>
              <w:right w:val="triple" w:sz="4" w:space="0" w:color="auto"/>
            </w:tcBorders>
            <w:shd w:val="clear" w:color="auto" w:fill="C6D9F1" w:themeFill="text2" w:themeFillTint="33"/>
            <w:vAlign w:val="center"/>
          </w:tcPr>
          <w:p w:rsidR="0029027B" w:rsidRPr="0029027B" w:rsidRDefault="0029027B" w:rsidP="00356EF9">
            <w:pPr>
              <w:spacing w:before="120" w:after="100" w:afterAutospacing="1" w:line="240" w:lineRule="auto"/>
              <w:contextualSpacing/>
              <w:jc w:val="center"/>
              <w:rPr>
                <w:rFonts w:ascii="Times New Roman" w:hAnsi="Times New Roman" w:cs="Times New Roman"/>
                <w:b/>
                <w:sz w:val="18"/>
                <w:szCs w:val="18"/>
              </w:rPr>
            </w:pPr>
          </w:p>
          <w:p w:rsidR="0029027B" w:rsidRPr="0029027B" w:rsidRDefault="0029027B" w:rsidP="00356EF9">
            <w:pPr>
              <w:spacing w:before="120" w:after="100" w:afterAutospacing="1" w:line="240" w:lineRule="auto"/>
              <w:contextualSpacing/>
              <w:jc w:val="center"/>
              <w:rPr>
                <w:rFonts w:ascii="Times New Roman" w:hAnsi="Times New Roman" w:cs="Times New Roman"/>
                <w:b/>
                <w:sz w:val="18"/>
                <w:szCs w:val="18"/>
              </w:rPr>
            </w:pPr>
            <w:r w:rsidRPr="0029027B">
              <w:rPr>
                <w:rFonts w:ascii="Times New Roman" w:hAnsi="Times New Roman" w:cs="Times New Roman"/>
                <w:b/>
                <w:sz w:val="18"/>
                <w:szCs w:val="18"/>
              </w:rPr>
              <w:t xml:space="preserve">Zaštita okoliša </w:t>
            </w:r>
          </w:p>
          <w:p w:rsidR="0029027B" w:rsidRPr="0029027B" w:rsidRDefault="0029027B" w:rsidP="0029027B">
            <w:pPr>
              <w:spacing w:before="120" w:after="100" w:afterAutospacing="1" w:line="240" w:lineRule="auto"/>
              <w:contextualSpacing/>
              <w:rPr>
                <w:rFonts w:ascii="Times New Roman" w:hAnsi="Times New Roman" w:cs="Times New Roman"/>
                <w:b/>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sing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sing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r w:rsidR="00EB5FFA" w:rsidRPr="00EB5FFA" w:rsidTr="00AC54F9">
        <w:trPr>
          <w:trHeight w:hRule="exact" w:val="273"/>
        </w:trPr>
        <w:tc>
          <w:tcPr>
            <w:tcW w:w="3384" w:type="dxa"/>
            <w:gridSpan w:val="2"/>
            <w:tcBorders>
              <w:top w:val="single" w:sz="4" w:space="0" w:color="auto"/>
              <w:left w:val="triple" w:sz="4" w:space="0" w:color="auto"/>
              <w:bottom w:val="triple" w:sz="4" w:space="0" w:color="auto"/>
              <w:right w:val="single" w:sz="4" w:space="0" w:color="auto"/>
            </w:tcBorders>
            <w:vAlign w:val="center"/>
          </w:tcPr>
          <w:p w:rsidR="00EB5FFA" w:rsidRPr="00EB5FFA" w:rsidRDefault="00EB5FFA" w:rsidP="00356EF9">
            <w:pPr>
              <w:spacing w:before="120" w:after="100" w:afterAutospacing="1" w:line="240" w:lineRule="auto"/>
              <w:contextualSpacing/>
              <w:rPr>
                <w:rFonts w:ascii="Times New Roman" w:hAnsi="Times New Roman" w:cs="Times New Roman"/>
                <w:sz w:val="18"/>
                <w:szCs w:val="18"/>
              </w:rPr>
            </w:pPr>
          </w:p>
        </w:tc>
        <w:tc>
          <w:tcPr>
            <w:tcW w:w="1294"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6"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7"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8" w:type="dxa"/>
            <w:tcBorders>
              <w:top w:val="single" w:sz="4" w:space="0" w:color="auto"/>
              <w:left w:val="single" w:sz="4" w:space="0" w:color="auto"/>
              <w:bottom w:val="triple" w:sz="4" w:space="0" w:color="auto"/>
              <w:right w:val="sing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c>
          <w:tcPr>
            <w:tcW w:w="1109" w:type="dxa"/>
            <w:tcBorders>
              <w:top w:val="single" w:sz="4" w:space="0" w:color="auto"/>
              <w:left w:val="single" w:sz="4" w:space="0" w:color="auto"/>
              <w:bottom w:val="triple" w:sz="4" w:space="0" w:color="auto"/>
              <w:right w:val="triple" w:sz="4" w:space="0" w:color="auto"/>
            </w:tcBorders>
          </w:tcPr>
          <w:p w:rsidR="00EB5FFA" w:rsidRPr="00EB5FFA" w:rsidRDefault="00EB5FFA" w:rsidP="00356EF9">
            <w:pPr>
              <w:spacing w:before="120" w:after="100" w:afterAutospacing="1" w:line="240" w:lineRule="auto"/>
              <w:contextualSpacing/>
              <w:jc w:val="center"/>
              <w:rPr>
                <w:rFonts w:ascii="Times New Roman" w:hAnsi="Times New Roman" w:cs="Times New Roman"/>
                <w:sz w:val="18"/>
                <w:szCs w:val="18"/>
              </w:rPr>
            </w:pPr>
          </w:p>
        </w:tc>
      </w:tr>
    </w:tbl>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pPr>
    </w:p>
    <w:p w:rsidR="00761848" w:rsidRDefault="00761848" w:rsidP="00A45E45">
      <w:pPr>
        <w:autoSpaceDE w:val="0"/>
        <w:autoSpaceDN w:val="0"/>
        <w:adjustRightInd w:val="0"/>
        <w:spacing w:after="0"/>
        <w:rPr>
          <w:rFonts w:ascii="Times New Roman" w:hAnsi="Times New Roman" w:cs="Times New Roman"/>
          <w:sz w:val="18"/>
          <w:szCs w:val="18"/>
        </w:rPr>
        <w:sectPr w:rsidR="00761848" w:rsidSect="00D67EC3">
          <w:pgSz w:w="16838" w:h="11906" w:orient="landscape" w:code="9"/>
          <w:pgMar w:top="1418" w:right="1418" w:bottom="1418" w:left="1418" w:header="709" w:footer="709" w:gutter="0"/>
          <w:cols w:space="708"/>
          <w:docGrid w:linePitch="360"/>
        </w:sectPr>
      </w:pPr>
    </w:p>
    <w:p w:rsidR="00C21C7C" w:rsidRPr="00C21C7C" w:rsidRDefault="00D35479" w:rsidP="00C21C7C">
      <w:pPr>
        <w:shd w:val="clear" w:color="auto" w:fill="8DB3E2"/>
        <w:spacing w:before="120"/>
        <w:ind w:right="-120"/>
        <w:jc w:val="both"/>
        <w:rPr>
          <w:rFonts w:ascii="Times New Roman" w:eastAsia="Times New Roman" w:hAnsi="Times New Roman" w:cs="Times New Roman"/>
          <w:b/>
          <w:sz w:val="24"/>
          <w:szCs w:val="24"/>
          <w:lang w:val="bs-Latn-BA"/>
        </w:rPr>
      </w:pPr>
      <w:bookmarkStart w:id="5" w:name="_Toc277140956"/>
      <w:bookmarkStart w:id="6" w:name="_Toc282701854"/>
      <w:r w:rsidRPr="00C21C7C">
        <w:rPr>
          <w:rFonts w:ascii="Times New Roman" w:hAnsi="Times New Roman"/>
          <w:b/>
          <w:sz w:val="24"/>
          <w:szCs w:val="24"/>
          <w:lang w:val="pl-PL"/>
        </w:rPr>
        <w:lastRenderedPageBreak/>
        <w:t>VI</w:t>
      </w:r>
      <w:r w:rsidR="006531CD" w:rsidRPr="00C21C7C">
        <w:rPr>
          <w:rFonts w:ascii="Times New Roman" w:eastAsia="Times New Roman" w:hAnsi="Times New Roman" w:cs="Times New Roman"/>
          <w:b/>
          <w:sz w:val="24"/>
          <w:szCs w:val="24"/>
          <w:lang w:val="pl-PL"/>
        </w:rPr>
        <w:t xml:space="preserve">.3. </w:t>
      </w:r>
      <w:bookmarkEnd w:id="5"/>
      <w:bookmarkEnd w:id="6"/>
      <w:r w:rsidR="00C21C7C" w:rsidRPr="00C21C7C">
        <w:rPr>
          <w:rFonts w:ascii="Times New Roman" w:hAnsi="Times New Roman" w:cs="Times New Roman"/>
          <w:b/>
          <w:sz w:val="24"/>
          <w:szCs w:val="24"/>
          <w:lang w:val="bs-Latn-BA"/>
        </w:rPr>
        <w:t xml:space="preserve">Analiza </w:t>
      </w:r>
      <w:r w:rsidR="00C21C7C" w:rsidRPr="00C21C7C">
        <w:rPr>
          <w:rFonts w:ascii="Times New Roman" w:eastAsia="Times New Roman" w:hAnsi="Times New Roman" w:cs="Times New Roman"/>
          <w:b/>
          <w:sz w:val="24"/>
          <w:szCs w:val="24"/>
          <w:lang w:val="bs-Latn-BA"/>
        </w:rPr>
        <w:t>raspoloživih i nužnih resursa i potrebe za prilagođavanjem</w:t>
      </w:r>
    </w:p>
    <w:p w:rsidR="00D35479" w:rsidRDefault="00D35479" w:rsidP="006531CD">
      <w:pPr>
        <w:spacing w:before="120" w:after="100" w:afterAutospacing="1" w:line="240" w:lineRule="auto"/>
        <w:contextualSpacing/>
        <w:jc w:val="both"/>
        <w:rPr>
          <w:rFonts w:ascii="Cambria" w:hAnsi="Cambria"/>
          <w:lang w:val="bs-Latn-BA"/>
        </w:rPr>
      </w:pPr>
    </w:p>
    <w:p w:rsidR="006531CD" w:rsidRPr="00D35479" w:rsidRDefault="006531CD" w:rsidP="00D35479">
      <w:pPr>
        <w:spacing w:before="120" w:after="100" w:afterAutospacing="1"/>
        <w:contextualSpacing/>
        <w:jc w:val="both"/>
        <w:rPr>
          <w:rFonts w:ascii="Times New Roman" w:eastAsia="Times New Roman" w:hAnsi="Times New Roman" w:cs="Times New Roman"/>
          <w:sz w:val="24"/>
          <w:szCs w:val="24"/>
          <w:lang w:val="bs-Latn-BA"/>
        </w:rPr>
      </w:pPr>
    </w:p>
    <w:p w:rsidR="006531CD" w:rsidRPr="00D35479" w:rsidRDefault="006531CD" w:rsidP="00D35479">
      <w:pPr>
        <w:spacing w:before="120" w:after="100" w:afterAutospacing="1"/>
        <w:contextualSpacing/>
        <w:jc w:val="both"/>
        <w:rPr>
          <w:rFonts w:ascii="Times New Roman" w:eastAsia="Times New Roman" w:hAnsi="Times New Roman" w:cs="Times New Roman"/>
          <w:sz w:val="24"/>
          <w:szCs w:val="24"/>
          <w:lang w:val="bs-Latn-BA"/>
        </w:rPr>
      </w:pPr>
      <w:r w:rsidRPr="00D35479">
        <w:rPr>
          <w:rFonts w:ascii="Times New Roman" w:eastAsia="Times New Roman" w:hAnsi="Times New Roman" w:cs="Times New Roman"/>
          <w:sz w:val="24"/>
          <w:szCs w:val="24"/>
          <w:lang w:val="bs-Latn-BA"/>
        </w:rPr>
        <w:t>Integrirana strategija razvoja op</w:t>
      </w:r>
      <w:r w:rsidRPr="00D35479">
        <w:rPr>
          <w:rFonts w:ascii="Times New Roman" w:eastAsia="Times New Roman" w:hAnsi="Times New Roman" w:cs="Times New Roman"/>
          <w:sz w:val="24"/>
          <w:szCs w:val="24"/>
        </w:rPr>
        <w:t>ć</w:t>
      </w:r>
      <w:r w:rsidRPr="00D35479">
        <w:rPr>
          <w:rFonts w:ascii="Times New Roman" w:eastAsia="Times New Roman" w:hAnsi="Times New Roman" w:cs="Times New Roman"/>
          <w:sz w:val="24"/>
          <w:szCs w:val="24"/>
          <w:lang w:val="bs-Latn-BA"/>
        </w:rPr>
        <w:t>ine objedinjuje sve sektore koji su u nadležnosti lokalnih vlasti (i više od toga), kao i sve aktere i zainteresovane strane na koordinisan način. Uključivanjem svih pitanja kojima se bavi jedna op</w:t>
      </w:r>
      <w:r w:rsidRPr="00D35479">
        <w:rPr>
          <w:rFonts w:ascii="Times New Roman" w:eastAsia="Times New Roman" w:hAnsi="Times New Roman" w:cs="Times New Roman"/>
          <w:sz w:val="24"/>
          <w:szCs w:val="24"/>
        </w:rPr>
        <w:t>ć</w:t>
      </w:r>
      <w:r w:rsidRPr="00D35479">
        <w:rPr>
          <w:rFonts w:ascii="Times New Roman" w:eastAsia="Times New Roman" w:hAnsi="Times New Roman" w:cs="Times New Roman"/>
          <w:sz w:val="24"/>
          <w:szCs w:val="24"/>
          <w:lang w:val="bs-Latn-BA"/>
        </w:rPr>
        <w:t>ina u jednu sveobuhvatnu strategiju otvaraju se  mogućnosti z</w:t>
      </w:r>
      <w:r w:rsidR="006E1F55">
        <w:rPr>
          <w:rFonts w:ascii="Times New Roman" w:eastAsia="Times New Roman" w:hAnsi="Times New Roman" w:cs="Times New Roman"/>
          <w:sz w:val="24"/>
          <w:szCs w:val="24"/>
          <w:lang w:val="bs-Latn-BA"/>
        </w:rPr>
        <w:t xml:space="preserve">a kreiranje </w:t>
      </w:r>
      <w:r w:rsidRPr="00D35479">
        <w:rPr>
          <w:rFonts w:ascii="Times New Roman" w:eastAsia="Times New Roman" w:hAnsi="Times New Roman" w:cs="Times New Roman"/>
          <w:sz w:val="24"/>
          <w:szCs w:val="24"/>
          <w:lang w:val="bs-Latn-BA"/>
        </w:rPr>
        <w:t>dodatnih vrijednosti i inovativnosti kroz međusektorsku saradnju. Stoga je važno navesti da je, pored djelotvorne uspostave i funkcionisanja struktura za planiranje razvoja kao i struktura koje će pratiti provođenje strateških dokumenata, veoma značajno jačanje sveukupne koordinacije unutar op</w:t>
      </w:r>
      <w:r w:rsidRPr="00D35479">
        <w:rPr>
          <w:rFonts w:ascii="Times New Roman" w:eastAsia="Times New Roman" w:hAnsi="Times New Roman" w:cs="Times New Roman"/>
          <w:sz w:val="24"/>
          <w:szCs w:val="24"/>
        </w:rPr>
        <w:t>ć</w:t>
      </w:r>
      <w:r w:rsidRPr="00D35479">
        <w:rPr>
          <w:rFonts w:ascii="Times New Roman" w:eastAsia="Times New Roman" w:hAnsi="Times New Roman" w:cs="Times New Roman"/>
          <w:sz w:val="24"/>
          <w:szCs w:val="24"/>
          <w:lang w:val="bs-Latn-BA"/>
        </w:rPr>
        <w:t>inske administracije u procesu implementacije strategije. Pored toga, neophodno je osigurati da provođenje strategije bude podržano od strane socio-ekonomskih partnera u op</w:t>
      </w:r>
      <w:r w:rsidRPr="00D35479">
        <w:rPr>
          <w:rFonts w:ascii="Times New Roman" w:eastAsia="Times New Roman" w:hAnsi="Times New Roman" w:cs="Times New Roman"/>
          <w:sz w:val="24"/>
          <w:szCs w:val="24"/>
        </w:rPr>
        <w:t>ć</w:t>
      </w:r>
      <w:r w:rsidRPr="00D35479">
        <w:rPr>
          <w:rFonts w:ascii="Times New Roman" w:eastAsia="Times New Roman" w:hAnsi="Times New Roman" w:cs="Times New Roman"/>
          <w:sz w:val="24"/>
          <w:szCs w:val="24"/>
          <w:lang w:val="bs-Latn-BA"/>
        </w:rPr>
        <w:t xml:space="preserve">ini. Svako od njih treba da ima značajne uloge u implementaciji, obezbjeđivanju finansijskih sredstava, te u praćenju i vrednovanju. </w:t>
      </w:r>
    </w:p>
    <w:p w:rsidR="00C21C7C" w:rsidRDefault="00EA09B9" w:rsidP="00C21C7C">
      <w:pPr>
        <w:spacing w:before="120"/>
        <w:ind w:right="-12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Dosadašnjom praksom i analizom ljudskih resursa u </w:t>
      </w:r>
      <w:r w:rsidR="00D35479" w:rsidRPr="00D35479">
        <w:rPr>
          <w:rFonts w:ascii="Times New Roman" w:eastAsia="Times New Roman" w:hAnsi="Times New Roman" w:cs="Times New Roman"/>
          <w:sz w:val="24"/>
          <w:szCs w:val="24"/>
        </w:rPr>
        <w:t>jedinstvenom organu za upravu</w:t>
      </w:r>
      <w:r>
        <w:rPr>
          <w:rFonts w:ascii="Times New Roman" w:hAnsi="Times New Roman" w:cs="Times New Roman"/>
          <w:sz w:val="24"/>
          <w:szCs w:val="24"/>
        </w:rPr>
        <w:t xml:space="preserve"> Općine Kiseljak</w:t>
      </w:r>
      <w:r>
        <w:rPr>
          <w:rFonts w:ascii="Times New Roman" w:hAnsi="Times New Roman" w:cs="Times New Roman"/>
          <w:sz w:val="24"/>
          <w:szCs w:val="24"/>
          <w:lang w:val="bs-Latn-BA"/>
        </w:rPr>
        <w:t xml:space="preserve">, možemo reći da </w:t>
      </w:r>
      <w:r w:rsidR="00D35479" w:rsidRPr="00D35479">
        <w:rPr>
          <w:rFonts w:ascii="Times New Roman" w:eastAsia="Times New Roman" w:hAnsi="Times New Roman" w:cs="Times New Roman"/>
          <w:sz w:val="24"/>
          <w:szCs w:val="24"/>
          <w:lang w:val="bs-Latn-BA"/>
        </w:rPr>
        <w:t xml:space="preserve">ne postoji strukturiran pristup izradi i implementaciji strategije razvoja na integrisan način, već se izradi i implementaciji strateških dokumenata pristupa parcijalno, odnosno sektorski. S tim u vezi, ključni nedostatak je sistemski uređena funkcija planiranja i koordinacije implementacije strategije razvoja, tj. poslovi i zadaci iz ove oblasti nisu jasno precizirani u okviru nadležnosti i zaduženja postojećih </w:t>
      </w:r>
      <w:r w:rsidR="00D35479" w:rsidRPr="00D35479">
        <w:rPr>
          <w:rFonts w:ascii="Times New Roman" w:eastAsia="Times New Roman" w:hAnsi="Times New Roman" w:cs="Times New Roman"/>
          <w:sz w:val="24"/>
          <w:szCs w:val="24"/>
        </w:rPr>
        <w:t>općinskih službi</w:t>
      </w:r>
      <w:r w:rsidR="00D35479" w:rsidRPr="00D35479">
        <w:rPr>
          <w:rFonts w:ascii="Times New Roman" w:eastAsia="Times New Roman" w:hAnsi="Times New Roman" w:cs="Times New Roman"/>
          <w:sz w:val="24"/>
          <w:szCs w:val="24"/>
          <w:lang w:val="bs-Latn-BA"/>
        </w:rPr>
        <w:t xml:space="preserve"> u okviru </w:t>
      </w:r>
      <w:r w:rsidR="00D35479" w:rsidRPr="00D35479">
        <w:rPr>
          <w:rFonts w:ascii="Times New Roman" w:eastAsia="Times New Roman" w:hAnsi="Times New Roman" w:cs="Times New Roman"/>
          <w:sz w:val="24"/>
          <w:szCs w:val="24"/>
        </w:rPr>
        <w:t>jedinstvenog organa za upravu</w:t>
      </w:r>
      <w:r w:rsidR="00D35479" w:rsidRPr="00D35479">
        <w:rPr>
          <w:rFonts w:ascii="Times New Roman" w:eastAsia="Times New Roman" w:hAnsi="Times New Roman" w:cs="Times New Roman"/>
          <w:sz w:val="24"/>
          <w:szCs w:val="24"/>
          <w:lang w:val="bs-Latn-BA"/>
        </w:rPr>
        <w:t xml:space="preserve">. Dodatni nedostatak postojeće strukture je nepostojanje projektnog pristupa kao osnovnog pristupa implementaciji Strategije.  </w:t>
      </w:r>
      <w:r w:rsidR="00D35479">
        <w:rPr>
          <w:rFonts w:ascii="Times New Roman" w:hAnsi="Times New Roman" w:cs="Times New Roman"/>
          <w:sz w:val="24"/>
          <w:szCs w:val="24"/>
          <w:lang w:val="bs-Latn-BA"/>
        </w:rPr>
        <w:t xml:space="preserve"> </w:t>
      </w:r>
      <w:r w:rsidR="00D35479" w:rsidRPr="00D35479">
        <w:rPr>
          <w:rFonts w:ascii="Times New Roman" w:eastAsia="Times New Roman" w:hAnsi="Times New Roman" w:cs="Times New Roman"/>
          <w:sz w:val="24"/>
          <w:szCs w:val="24"/>
          <w:lang w:val="bs-Latn-BA"/>
        </w:rPr>
        <w:t xml:space="preserve">U pogledu prikupljanja, obrade i ažuriranja podataka za planiranje i praćenje razvoja, niko od zaposlenih u okviru </w:t>
      </w:r>
      <w:r w:rsidR="008B1945">
        <w:rPr>
          <w:rFonts w:ascii="Times New Roman" w:hAnsi="Times New Roman" w:cs="Times New Roman"/>
          <w:sz w:val="24"/>
          <w:szCs w:val="24"/>
        </w:rPr>
        <w:t>jedinstvenog organa</w:t>
      </w:r>
      <w:r w:rsidR="00D35479" w:rsidRPr="00D35479">
        <w:rPr>
          <w:rFonts w:ascii="Times New Roman" w:eastAsia="Times New Roman" w:hAnsi="Times New Roman" w:cs="Times New Roman"/>
          <w:sz w:val="24"/>
          <w:szCs w:val="24"/>
        </w:rPr>
        <w:t xml:space="preserve"> za upravu</w:t>
      </w:r>
      <w:r w:rsidR="00D35479" w:rsidRPr="00D35479">
        <w:rPr>
          <w:rFonts w:ascii="Times New Roman" w:eastAsia="Times New Roman" w:hAnsi="Times New Roman" w:cs="Times New Roman"/>
          <w:sz w:val="24"/>
          <w:szCs w:val="24"/>
          <w:lang w:val="bs-Latn-BA"/>
        </w:rPr>
        <w:t xml:space="preserve">  nije zadužen isključivo za ovu oblast, niti postoji sveobuhvatna baza podataka neophodnih za planiranje i praćenje razvoja, već op</w:t>
      </w:r>
      <w:r w:rsidR="00D35479" w:rsidRPr="00D35479">
        <w:rPr>
          <w:rFonts w:ascii="Times New Roman" w:eastAsia="Times New Roman" w:hAnsi="Times New Roman" w:cs="Times New Roman"/>
          <w:sz w:val="24"/>
          <w:szCs w:val="24"/>
        </w:rPr>
        <w:t>ć</w:t>
      </w:r>
      <w:r w:rsidR="00D35479" w:rsidRPr="00D35479">
        <w:rPr>
          <w:rFonts w:ascii="Times New Roman" w:eastAsia="Times New Roman" w:hAnsi="Times New Roman" w:cs="Times New Roman"/>
          <w:sz w:val="24"/>
          <w:szCs w:val="24"/>
          <w:lang w:val="bs-Latn-BA"/>
        </w:rPr>
        <w:t xml:space="preserve">inske službe pojedinačno prikupljaju podatke za svoje potrebe i u skladu sa svojim specifičnim formatima. </w:t>
      </w:r>
      <w:r>
        <w:rPr>
          <w:rFonts w:ascii="Times New Roman" w:hAnsi="Times New Roman" w:cs="Times New Roman"/>
          <w:sz w:val="24"/>
          <w:szCs w:val="24"/>
          <w:lang w:val="bs-Latn-BA"/>
        </w:rPr>
        <w:t xml:space="preserve">Imajući u vidu </w:t>
      </w:r>
      <w:r w:rsidRPr="00EA09B9">
        <w:rPr>
          <w:rFonts w:ascii="Times New Roman" w:eastAsia="Times New Roman" w:hAnsi="Times New Roman" w:cs="Times New Roman"/>
          <w:sz w:val="24"/>
          <w:szCs w:val="24"/>
          <w:lang w:val="bs-Latn-BA"/>
        </w:rPr>
        <w:t xml:space="preserve">nedostak osobe </w:t>
      </w:r>
      <w:r w:rsidRPr="00EA09B9">
        <w:rPr>
          <w:rFonts w:ascii="Times New Roman" w:eastAsia="Times New Roman" w:hAnsi="Times New Roman" w:cs="Times New Roman"/>
          <w:sz w:val="24"/>
          <w:szCs w:val="24"/>
          <w:lang w:val="sr-Latn-CS"/>
        </w:rPr>
        <w:t xml:space="preserve">koje bi se svakodnevno </w:t>
      </w:r>
      <w:proofErr w:type="spellStart"/>
      <w:r w:rsidRPr="00EA09B9">
        <w:rPr>
          <w:rFonts w:ascii="Times New Roman" w:eastAsia="Times New Roman" w:hAnsi="Times New Roman" w:cs="Times New Roman"/>
          <w:sz w:val="24"/>
          <w:szCs w:val="24"/>
          <w:lang w:val="sr-Latn-CS"/>
        </w:rPr>
        <w:t>staralalo</w:t>
      </w:r>
      <w:proofErr w:type="spellEnd"/>
      <w:r w:rsidRPr="00EA09B9">
        <w:rPr>
          <w:rFonts w:ascii="Times New Roman" w:eastAsia="Times New Roman" w:hAnsi="Times New Roman" w:cs="Times New Roman"/>
          <w:sz w:val="24"/>
          <w:szCs w:val="24"/>
          <w:lang w:val="sr-Latn-CS"/>
        </w:rPr>
        <w:t xml:space="preserve"> o realizaciji strategije kao cjeline i svakog projekta pojedinačno, nužno je preduzeti </w:t>
      </w:r>
      <w:proofErr w:type="spellStart"/>
      <w:r w:rsidRPr="00EA09B9">
        <w:rPr>
          <w:rFonts w:ascii="Times New Roman" w:eastAsia="Times New Roman" w:hAnsi="Times New Roman" w:cs="Times New Roman"/>
          <w:sz w:val="24"/>
          <w:szCs w:val="24"/>
          <w:lang w:val="sr-Latn-CS"/>
        </w:rPr>
        <w:t>proaktivne</w:t>
      </w:r>
      <w:proofErr w:type="spellEnd"/>
      <w:r w:rsidRPr="00EA09B9">
        <w:rPr>
          <w:rFonts w:ascii="Times New Roman" w:eastAsia="Times New Roman" w:hAnsi="Times New Roman" w:cs="Times New Roman"/>
          <w:sz w:val="24"/>
          <w:szCs w:val="24"/>
          <w:lang w:val="sr-Latn-CS"/>
        </w:rPr>
        <w:t xml:space="preserve"> mjere kako bi se stanje u ovoj oblasti poboljšalo. Potrebno je ojačati razvojnu funkciju općine kroz preciznije definisanje zadataka i odgovornosti, ojačati kapacitete zaposlenih koji će biti direktno</w:t>
      </w:r>
      <w:r w:rsidRPr="00EA09B9">
        <w:rPr>
          <w:rFonts w:ascii="Times New Roman" w:hAnsi="Times New Roman" w:cs="Times New Roman"/>
          <w:sz w:val="24"/>
          <w:szCs w:val="24"/>
          <w:lang w:val="sr-Latn-CS"/>
        </w:rPr>
        <w:t xml:space="preserve"> </w:t>
      </w:r>
      <w:r w:rsidRPr="00EA09B9">
        <w:rPr>
          <w:rFonts w:ascii="Times New Roman" w:eastAsia="Times New Roman" w:hAnsi="Times New Roman" w:cs="Times New Roman"/>
          <w:sz w:val="24"/>
          <w:szCs w:val="24"/>
          <w:lang w:val="sr-Latn-CS"/>
        </w:rPr>
        <w:t>angažovani u pripremi projekata i implementaciji Strategije, te uspostaviti djelotvoran sistem za praćenje i vrednovanje njene implementacije.</w:t>
      </w:r>
    </w:p>
    <w:p w:rsidR="00C21C7C" w:rsidRDefault="00C21C7C" w:rsidP="00C21C7C">
      <w:pPr>
        <w:spacing w:before="120"/>
        <w:ind w:right="-120"/>
        <w:jc w:val="both"/>
        <w:rPr>
          <w:rFonts w:ascii="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6E1F55" w:rsidRDefault="006E1F55" w:rsidP="00C21C7C">
      <w:pPr>
        <w:spacing w:before="120"/>
        <w:ind w:right="-120"/>
        <w:jc w:val="both"/>
        <w:rPr>
          <w:rFonts w:ascii="Times New Roman" w:eastAsia="Times New Roman" w:hAnsi="Times New Roman" w:cs="Times New Roman"/>
          <w:b/>
          <w:sz w:val="24"/>
          <w:szCs w:val="24"/>
          <w:lang w:val="bs-Latn-BA"/>
        </w:rPr>
      </w:pPr>
    </w:p>
    <w:p w:rsidR="00C21C7C" w:rsidRPr="006E1F55" w:rsidRDefault="00C21C7C" w:rsidP="00C21C7C">
      <w:pPr>
        <w:spacing w:before="120"/>
        <w:ind w:right="-120"/>
        <w:jc w:val="both"/>
        <w:rPr>
          <w:rFonts w:ascii="Times New Roman" w:hAnsi="Times New Roman" w:cs="Times New Roman"/>
          <w:b/>
          <w:sz w:val="24"/>
          <w:szCs w:val="24"/>
          <w:lang w:val="bs-Latn-BA"/>
        </w:rPr>
      </w:pPr>
      <w:r w:rsidRPr="00C21C7C">
        <w:rPr>
          <w:rFonts w:ascii="Times New Roman" w:eastAsia="Times New Roman" w:hAnsi="Times New Roman" w:cs="Times New Roman"/>
          <w:b/>
          <w:sz w:val="24"/>
          <w:szCs w:val="24"/>
          <w:lang w:val="bs-Latn-BA"/>
        </w:rPr>
        <w:lastRenderedPageBreak/>
        <w:t>Uloge i odgovornosti</w:t>
      </w:r>
    </w:p>
    <w:p w:rsidR="00C21C7C" w:rsidRPr="006E1F55" w:rsidRDefault="00C21C7C" w:rsidP="00C21C7C">
      <w:pPr>
        <w:spacing w:before="120"/>
        <w:ind w:right="-120"/>
        <w:jc w:val="both"/>
        <w:rPr>
          <w:rFonts w:ascii="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U donjoj tabeli dat je kratak pregled ključnih uloga i odgovornosti u pogledu koordinacije, implementacije, monitoringa i evaluacije lokalne razvojne strategije: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5"/>
        <w:gridCol w:w="3731"/>
      </w:tblGrid>
      <w:tr w:rsidR="00C21C7C" w:rsidRPr="00C21C7C" w:rsidTr="00C40849">
        <w:tc>
          <w:tcPr>
            <w:tcW w:w="9576" w:type="dxa"/>
            <w:gridSpan w:val="2"/>
            <w:tcBorders>
              <w:top w:val="triple" w:sz="4" w:space="0" w:color="auto"/>
              <w:left w:val="triple" w:sz="4" w:space="0" w:color="auto"/>
              <w:bottom w:val="double" w:sz="4" w:space="0" w:color="auto"/>
              <w:right w:val="triple" w:sz="4" w:space="0" w:color="auto"/>
            </w:tcBorders>
            <w:shd w:val="clear" w:color="auto" w:fill="8DB3E2"/>
          </w:tcPr>
          <w:p w:rsidR="00C21C7C" w:rsidRPr="00C21C7C" w:rsidRDefault="00C21C7C" w:rsidP="00356EF9">
            <w:pPr>
              <w:spacing w:before="120"/>
              <w:ind w:right="-120"/>
              <w:jc w:val="center"/>
              <w:rPr>
                <w:rFonts w:ascii="Times New Roman" w:eastAsia="Times New Roman" w:hAnsi="Times New Roman" w:cs="Times New Roman"/>
                <w:b/>
                <w:sz w:val="24"/>
                <w:szCs w:val="24"/>
                <w:lang w:val="bs-Latn-BA"/>
              </w:rPr>
            </w:pPr>
            <w:r w:rsidRPr="00C21C7C">
              <w:rPr>
                <w:rFonts w:ascii="Times New Roman" w:eastAsia="Times New Roman" w:hAnsi="Times New Roman" w:cs="Times New Roman"/>
                <w:b/>
                <w:sz w:val="24"/>
                <w:szCs w:val="24"/>
                <w:lang w:val="bs-Latn-BA"/>
              </w:rPr>
              <w:t>Osnovne uloge i odgovornosti u procesu implementacije i koordinacije strategije</w:t>
            </w:r>
          </w:p>
        </w:tc>
      </w:tr>
      <w:tr w:rsidR="00C21C7C" w:rsidRPr="00C21C7C" w:rsidTr="00C40849">
        <w:tc>
          <w:tcPr>
            <w:tcW w:w="5845" w:type="dxa"/>
            <w:tcBorders>
              <w:top w:val="double" w:sz="4" w:space="0" w:color="auto"/>
              <w:left w:val="triple" w:sz="4" w:space="0" w:color="auto"/>
              <w:bottom w:val="double" w:sz="4" w:space="0" w:color="auto"/>
            </w:tcBorders>
            <w:shd w:val="clear" w:color="auto" w:fill="C6D9F1"/>
          </w:tcPr>
          <w:p w:rsidR="00C21C7C" w:rsidRPr="00C21C7C" w:rsidRDefault="00C21C7C" w:rsidP="006E1F55">
            <w:pPr>
              <w:spacing w:before="120" w:line="240" w:lineRule="auto"/>
              <w:ind w:right="-120"/>
              <w:jc w:val="center"/>
              <w:rPr>
                <w:rFonts w:ascii="Times New Roman" w:eastAsia="Times New Roman" w:hAnsi="Times New Roman" w:cs="Times New Roman"/>
                <w:b/>
                <w:sz w:val="24"/>
                <w:szCs w:val="24"/>
                <w:lang w:val="bs-Latn-BA"/>
              </w:rPr>
            </w:pPr>
            <w:r w:rsidRPr="00C21C7C">
              <w:rPr>
                <w:rFonts w:ascii="Times New Roman" w:eastAsia="Times New Roman" w:hAnsi="Times New Roman" w:cs="Times New Roman"/>
                <w:b/>
                <w:sz w:val="24"/>
                <w:szCs w:val="24"/>
                <w:lang w:val="bs-Latn-BA"/>
              </w:rPr>
              <w:t>Uloga</w:t>
            </w:r>
          </w:p>
        </w:tc>
        <w:tc>
          <w:tcPr>
            <w:tcW w:w="3731" w:type="dxa"/>
            <w:tcBorders>
              <w:top w:val="double" w:sz="4" w:space="0" w:color="auto"/>
              <w:bottom w:val="double" w:sz="4" w:space="0" w:color="auto"/>
              <w:right w:val="triple" w:sz="4" w:space="0" w:color="auto"/>
            </w:tcBorders>
            <w:shd w:val="clear" w:color="auto" w:fill="C6D9F1"/>
          </w:tcPr>
          <w:p w:rsidR="00C21C7C" w:rsidRPr="00C21C7C" w:rsidRDefault="00C21C7C" w:rsidP="006E1F55">
            <w:pPr>
              <w:spacing w:before="120" w:line="240" w:lineRule="auto"/>
              <w:ind w:right="-120"/>
              <w:jc w:val="center"/>
              <w:rPr>
                <w:rFonts w:ascii="Times New Roman" w:eastAsia="Times New Roman" w:hAnsi="Times New Roman" w:cs="Times New Roman"/>
                <w:b/>
                <w:sz w:val="24"/>
                <w:szCs w:val="24"/>
                <w:lang w:val="bs-Latn-BA"/>
              </w:rPr>
            </w:pPr>
            <w:r w:rsidRPr="00C21C7C">
              <w:rPr>
                <w:rFonts w:ascii="Times New Roman" w:eastAsia="Times New Roman" w:hAnsi="Times New Roman" w:cs="Times New Roman"/>
                <w:b/>
                <w:sz w:val="24"/>
                <w:szCs w:val="24"/>
                <w:lang w:val="bs-Latn-BA"/>
              </w:rPr>
              <w:t>Nadležnost (ko?)</w:t>
            </w:r>
          </w:p>
        </w:tc>
      </w:tr>
      <w:tr w:rsidR="00C21C7C" w:rsidRPr="00C21C7C" w:rsidTr="00C40849">
        <w:trPr>
          <w:trHeight w:val="664"/>
        </w:trPr>
        <w:tc>
          <w:tcPr>
            <w:tcW w:w="5845" w:type="dxa"/>
            <w:tcBorders>
              <w:top w:val="double" w:sz="4" w:space="0" w:color="auto"/>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Definisanje odgovornosti u pogledu koordinacije implementacije strategije razvoja;</w:t>
            </w:r>
          </w:p>
        </w:tc>
        <w:tc>
          <w:tcPr>
            <w:tcW w:w="3731" w:type="dxa"/>
            <w:tcBorders>
              <w:top w:val="double" w:sz="4" w:space="0" w:color="auto"/>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rPr>
              <w:t>Općinski n</w:t>
            </w:r>
            <w:r w:rsidRPr="00C21C7C">
              <w:rPr>
                <w:rFonts w:ascii="Times New Roman" w:eastAsia="Times New Roman" w:hAnsi="Times New Roman" w:cs="Times New Roman"/>
                <w:sz w:val="24"/>
                <w:szCs w:val="24"/>
                <w:lang w:val="bs-Latn-BA"/>
              </w:rPr>
              <w:t xml:space="preserve">ačelnik </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Definisanje nadležnosti pojedin</w:t>
            </w:r>
            <w:r w:rsidRPr="00C21C7C">
              <w:rPr>
                <w:rFonts w:ascii="Times New Roman" w:eastAsia="Times New Roman" w:hAnsi="Times New Roman" w:cs="Times New Roman"/>
                <w:sz w:val="24"/>
                <w:szCs w:val="24"/>
              </w:rPr>
              <w:t>ih općinskih službi</w:t>
            </w:r>
            <w:r w:rsidRPr="00C21C7C">
              <w:rPr>
                <w:rFonts w:ascii="Times New Roman" w:eastAsia="Times New Roman" w:hAnsi="Times New Roman" w:cs="Times New Roman"/>
                <w:sz w:val="24"/>
                <w:szCs w:val="24"/>
                <w:lang w:val="bs-Latn-BA"/>
              </w:rPr>
              <w:t xml:space="preserve"> za pripremu projektnih prijedloga i implementaciju projekata iz</w:t>
            </w:r>
            <w:r>
              <w:rPr>
                <w:rFonts w:ascii="Times New Roman" w:hAnsi="Times New Roman" w:cs="Times New Roman"/>
                <w:sz w:val="24"/>
                <w:szCs w:val="24"/>
                <w:lang w:val="bs-Latn-BA"/>
              </w:rPr>
              <w:t xml:space="preserve"> akcionih planova;</w:t>
            </w:r>
          </w:p>
        </w:tc>
        <w:tc>
          <w:tcPr>
            <w:tcW w:w="3731" w:type="dxa"/>
            <w:tcBorders>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rPr>
              <w:t>Općinski n</w:t>
            </w:r>
            <w:r w:rsidRPr="00C21C7C">
              <w:rPr>
                <w:rFonts w:ascii="Times New Roman" w:eastAsia="Times New Roman" w:hAnsi="Times New Roman" w:cs="Times New Roman"/>
                <w:sz w:val="24"/>
                <w:szCs w:val="24"/>
                <w:lang w:val="bs-Latn-BA"/>
              </w:rPr>
              <w:t>ačelnik,</w:t>
            </w:r>
            <w:r w:rsidR="006E1F55">
              <w:rPr>
                <w:rFonts w:ascii="Times New Roman" w:eastAsia="Times New Roman" w:hAnsi="Times New Roman" w:cs="Times New Roman"/>
                <w:sz w:val="24"/>
                <w:szCs w:val="24"/>
                <w:lang w:val="bs-Latn-BA"/>
              </w:rPr>
              <w:t xml:space="preserve"> Tajnik Općine</w:t>
            </w:r>
            <w:r w:rsidR="006E1F55">
              <w:rPr>
                <w:rFonts w:ascii="Times New Roman" w:eastAsia="Times New Roman" w:hAnsi="Times New Roman" w:cs="Times New Roman"/>
                <w:sz w:val="24"/>
                <w:szCs w:val="24"/>
              </w:rPr>
              <w:t xml:space="preserve"> P</w:t>
            </w:r>
            <w:r w:rsidRPr="00C21C7C">
              <w:rPr>
                <w:rFonts w:ascii="Times New Roman" w:eastAsia="Times New Roman" w:hAnsi="Times New Roman" w:cs="Times New Roman"/>
                <w:sz w:val="24"/>
                <w:szCs w:val="24"/>
              </w:rPr>
              <w:t>omoćnici općinskog načelnika</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Razrada projektnih prijedloga i osiguravanje izvora finansiranja;</w:t>
            </w:r>
          </w:p>
        </w:tc>
        <w:tc>
          <w:tcPr>
            <w:tcW w:w="3731" w:type="dxa"/>
            <w:tcBorders>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rPr>
              <w:t>O</w:t>
            </w:r>
            <w:r w:rsidRPr="00C21C7C">
              <w:rPr>
                <w:rFonts w:ascii="Times New Roman" w:eastAsia="Times New Roman" w:hAnsi="Times New Roman" w:cs="Times New Roman"/>
                <w:sz w:val="24"/>
                <w:szCs w:val="24"/>
                <w:lang w:val="bs-Latn-BA"/>
              </w:rPr>
              <w:t>pćinsk</w:t>
            </w:r>
            <w:r w:rsidRPr="00C21C7C">
              <w:rPr>
                <w:rFonts w:ascii="Times New Roman" w:eastAsia="Times New Roman" w:hAnsi="Times New Roman" w:cs="Times New Roman"/>
                <w:sz w:val="24"/>
                <w:szCs w:val="24"/>
              </w:rPr>
              <w:t>a</w:t>
            </w:r>
            <w:r w:rsidRPr="00C21C7C">
              <w:rPr>
                <w:rFonts w:ascii="Times New Roman" w:eastAsia="Times New Roman" w:hAnsi="Times New Roman" w:cs="Times New Roman"/>
                <w:sz w:val="24"/>
                <w:szCs w:val="24"/>
                <w:lang w:val="bs-Latn-BA"/>
              </w:rPr>
              <w:t xml:space="preserve"> </w:t>
            </w:r>
            <w:r w:rsidRPr="00C21C7C">
              <w:rPr>
                <w:rFonts w:ascii="Times New Roman" w:eastAsia="Times New Roman" w:hAnsi="Times New Roman" w:cs="Times New Roman"/>
                <w:sz w:val="24"/>
                <w:szCs w:val="24"/>
              </w:rPr>
              <w:t>služba</w:t>
            </w:r>
            <w:r>
              <w:rPr>
                <w:rFonts w:ascii="Times New Roman" w:hAnsi="Times New Roman" w:cs="Times New Roman"/>
                <w:sz w:val="24"/>
                <w:szCs w:val="24"/>
              </w:rPr>
              <w:t xml:space="preserve"> za gospodarstvo, urbanizam i prostorno planiranje</w:t>
            </w:r>
            <w:r w:rsidR="006E1F55">
              <w:rPr>
                <w:rFonts w:ascii="Times New Roman" w:hAnsi="Times New Roman" w:cs="Times New Roman"/>
                <w:sz w:val="24"/>
                <w:szCs w:val="24"/>
              </w:rPr>
              <w:t>, Služba za financije i proračun</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Provođenje procedura javnih nabavki;</w:t>
            </w:r>
          </w:p>
        </w:tc>
        <w:tc>
          <w:tcPr>
            <w:tcW w:w="3731" w:type="dxa"/>
            <w:tcBorders>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Pr>
                <w:rFonts w:ascii="Times New Roman" w:hAnsi="Times New Roman" w:cs="Times New Roman"/>
                <w:sz w:val="24"/>
                <w:szCs w:val="24"/>
                <w:lang w:val="bs-Latn-BA"/>
              </w:rPr>
              <w:t>Povjerenstvo</w:t>
            </w:r>
            <w:r w:rsidRPr="00C21C7C">
              <w:rPr>
                <w:rFonts w:ascii="Times New Roman" w:eastAsia="Times New Roman" w:hAnsi="Times New Roman" w:cs="Times New Roman"/>
                <w:sz w:val="24"/>
                <w:szCs w:val="24"/>
                <w:lang w:val="bs-Latn-BA"/>
              </w:rPr>
              <w:t xml:space="preserve"> za javne nabavke</w:t>
            </w:r>
          </w:p>
        </w:tc>
      </w:tr>
      <w:tr w:rsidR="00C21C7C" w:rsidRPr="00C21C7C" w:rsidTr="00C40849">
        <w:tc>
          <w:tcPr>
            <w:tcW w:w="5845" w:type="dxa"/>
            <w:tcBorders>
              <w:left w:val="triple" w:sz="4" w:space="0" w:color="auto"/>
            </w:tcBorders>
            <w:shd w:val="clear" w:color="auto" w:fill="auto"/>
          </w:tcPr>
          <w:p w:rsidR="00C21C7C" w:rsidRDefault="00C21C7C" w:rsidP="006E1F55">
            <w:pPr>
              <w:spacing w:before="120" w:line="240" w:lineRule="auto"/>
              <w:ind w:right="-120"/>
              <w:rPr>
                <w:rFonts w:ascii="Times New Roman" w:hAnsi="Times New Roman" w:cs="Times New Roman"/>
                <w:sz w:val="24"/>
                <w:szCs w:val="24"/>
                <w:lang w:val="bs-Latn-BA"/>
              </w:rPr>
            </w:pPr>
          </w:p>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Praćenje implementacije strategije i redovno izvještavanje;</w:t>
            </w:r>
          </w:p>
        </w:tc>
        <w:tc>
          <w:tcPr>
            <w:tcW w:w="3731" w:type="dxa"/>
            <w:tcBorders>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rPr>
              <w:t>O</w:t>
            </w:r>
            <w:r w:rsidRPr="00C21C7C">
              <w:rPr>
                <w:rFonts w:ascii="Times New Roman" w:eastAsia="Times New Roman" w:hAnsi="Times New Roman" w:cs="Times New Roman"/>
                <w:sz w:val="24"/>
                <w:szCs w:val="24"/>
                <w:lang w:val="bs-Latn-BA"/>
              </w:rPr>
              <w:t>pćinsk</w:t>
            </w:r>
            <w:r w:rsidRPr="00C21C7C">
              <w:rPr>
                <w:rFonts w:ascii="Times New Roman" w:eastAsia="Times New Roman" w:hAnsi="Times New Roman" w:cs="Times New Roman"/>
                <w:sz w:val="24"/>
                <w:szCs w:val="24"/>
              </w:rPr>
              <w:t>a</w:t>
            </w:r>
            <w:r w:rsidRPr="00C21C7C">
              <w:rPr>
                <w:rFonts w:ascii="Times New Roman" w:eastAsia="Times New Roman" w:hAnsi="Times New Roman" w:cs="Times New Roman"/>
                <w:sz w:val="24"/>
                <w:szCs w:val="24"/>
                <w:lang w:val="bs-Latn-BA"/>
              </w:rPr>
              <w:t xml:space="preserve"> </w:t>
            </w:r>
            <w:r w:rsidRPr="00C21C7C">
              <w:rPr>
                <w:rFonts w:ascii="Times New Roman" w:eastAsia="Times New Roman" w:hAnsi="Times New Roman" w:cs="Times New Roman"/>
                <w:sz w:val="24"/>
                <w:szCs w:val="24"/>
              </w:rPr>
              <w:t>služba</w:t>
            </w:r>
            <w:r>
              <w:rPr>
                <w:rFonts w:ascii="Times New Roman" w:hAnsi="Times New Roman" w:cs="Times New Roman"/>
                <w:sz w:val="24"/>
                <w:szCs w:val="24"/>
              </w:rPr>
              <w:t xml:space="preserve"> za gospodarstvo, urbanizam i prostorno planiranje</w:t>
            </w:r>
            <w:r w:rsidRPr="00C21C7C">
              <w:rPr>
                <w:rFonts w:ascii="Times New Roman" w:eastAsia="Times New Roman" w:hAnsi="Times New Roman" w:cs="Times New Roman"/>
                <w:sz w:val="24"/>
                <w:szCs w:val="24"/>
                <w:lang w:val="bs-Latn-BA"/>
              </w:rPr>
              <w:t xml:space="preserve">, </w:t>
            </w:r>
            <w:r w:rsidR="006E1F55">
              <w:rPr>
                <w:rFonts w:ascii="Times New Roman" w:eastAsia="Times New Roman" w:hAnsi="Times New Roman" w:cs="Times New Roman"/>
                <w:sz w:val="24"/>
                <w:szCs w:val="24"/>
                <w:lang w:val="bs-Latn-BA"/>
              </w:rPr>
              <w:t xml:space="preserve">Tajnik Općine, </w:t>
            </w:r>
            <w:r>
              <w:rPr>
                <w:rFonts w:ascii="Times New Roman" w:hAnsi="Times New Roman" w:cs="Times New Roman"/>
                <w:sz w:val="24"/>
                <w:szCs w:val="24"/>
              </w:rPr>
              <w:t>O</w:t>
            </w:r>
            <w:r w:rsidRPr="00C21C7C">
              <w:rPr>
                <w:rFonts w:ascii="Times New Roman" w:eastAsia="Times New Roman" w:hAnsi="Times New Roman" w:cs="Times New Roman"/>
                <w:sz w:val="24"/>
                <w:szCs w:val="24"/>
              </w:rPr>
              <w:t xml:space="preserve">pćinski  </w:t>
            </w:r>
            <w:r w:rsidRPr="00C21C7C">
              <w:rPr>
                <w:rFonts w:ascii="Times New Roman" w:eastAsia="Times New Roman" w:hAnsi="Times New Roman" w:cs="Times New Roman"/>
                <w:sz w:val="24"/>
                <w:szCs w:val="24"/>
                <w:lang w:val="bs-Latn-BA"/>
              </w:rPr>
              <w:t xml:space="preserve">načelnik, </w:t>
            </w:r>
            <w:r w:rsidRPr="00C21C7C">
              <w:rPr>
                <w:rFonts w:ascii="Times New Roman" w:eastAsia="Times New Roman" w:hAnsi="Times New Roman" w:cs="Times New Roman"/>
                <w:sz w:val="24"/>
                <w:szCs w:val="24"/>
              </w:rPr>
              <w:t>Općinsko vijeće</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Uspostavljanje i redovno ažuriranje baze podataka relevantnih za razvoj;</w:t>
            </w:r>
          </w:p>
        </w:tc>
        <w:tc>
          <w:tcPr>
            <w:tcW w:w="3731" w:type="dxa"/>
            <w:tcBorders>
              <w:righ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rPr>
              <w:t>O</w:t>
            </w:r>
            <w:r w:rsidRPr="00C21C7C">
              <w:rPr>
                <w:rFonts w:ascii="Times New Roman" w:eastAsia="Times New Roman" w:hAnsi="Times New Roman" w:cs="Times New Roman"/>
                <w:sz w:val="24"/>
                <w:szCs w:val="24"/>
                <w:lang w:val="bs-Latn-BA"/>
              </w:rPr>
              <w:t>pćinsk</w:t>
            </w:r>
            <w:r w:rsidRPr="00C21C7C">
              <w:rPr>
                <w:rFonts w:ascii="Times New Roman" w:eastAsia="Times New Roman" w:hAnsi="Times New Roman" w:cs="Times New Roman"/>
                <w:sz w:val="24"/>
                <w:szCs w:val="24"/>
              </w:rPr>
              <w:t>a</w:t>
            </w:r>
            <w:r w:rsidRPr="00C21C7C">
              <w:rPr>
                <w:rFonts w:ascii="Times New Roman" w:eastAsia="Times New Roman" w:hAnsi="Times New Roman" w:cs="Times New Roman"/>
                <w:sz w:val="24"/>
                <w:szCs w:val="24"/>
                <w:lang w:val="bs-Latn-BA"/>
              </w:rPr>
              <w:t xml:space="preserve"> </w:t>
            </w:r>
            <w:r w:rsidRPr="00C21C7C">
              <w:rPr>
                <w:rFonts w:ascii="Times New Roman" w:eastAsia="Times New Roman" w:hAnsi="Times New Roman" w:cs="Times New Roman"/>
                <w:sz w:val="24"/>
                <w:szCs w:val="24"/>
              </w:rPr>
              <w:t>služba</w:t>
            </w:r>
            <w:r>
              <w:rPr>
                <w:rFonts w:ascii="Times New Roman" w:hAnsi="Times New Roman" w:cs="Times New Roman"/>
                <w:sz w:val="24"/>
                <w:szCs w:val="24"/>
              </w:rPr>
              <w:t xml:space="preserve"> za gospodarstvo, urbanizam i prostorno planiranje</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Razrada i usvajanje operativnih i finansijskih planova za naredne godine implementacije strategije (godišnje i indikativno trogodišnje);</w:t>
            </w:r>
          </w:p>
        </w:tc>
        <w:tc>
          <w:tcPr>
            <w:tcW w:w="3731" w:type="dxa"/>
            <w:tcBorders>
              <w:right w:val="triple" w:sz="4" w:space="0" w:color="auto"/>
            </w:tcBorders>
            <w:shd w:val="clear" w:color="auto" w:fill="auto"/>
          </w:tcPr>
          <w:p w:rsidR="00C21C7C" w:rsidRPr="00C21C7C" w:rsidRDefault="00C40849" w:rsidP="006E1F55">
            <w:pPr>
              <w:spacing w:before="120" w:line="240" w:lineRule="auto"/>
              <w:ind w:right="-120"/>
              <w:rPr>
                <w:rFonts w:ascii="Times New Roman" w:eastAsia="Times New Roman" w:hAnsi="Times New Roman" w:cs="Times New Roman"/>
                <w:sz w:val="24"/>
                <w:szCs w:val="24"/>
                <w:lang w:val="bs-Latn-BA"/>
              </w:rPr>
            </w:pPr>
            <w:r>
              <w:rPr>
                <w:rFonts w:ascii="Times New Roman" w:hAnsi="Times New Roman" w:cs="Times New Roman"/>
                <w:sz w:val="24"/>
                <w:szCs w:val="24"/>
              </w:rPr>
              <w:t xml:space="preserve">Tajnik Općine, </w:t>
            </w:r>
            <w:r w:rsidR="00C21C7C">
              <w:rPr>
                <w:rFonts w:ascii="Times New Roman" w:hAnsi="Times New Roman" w:cs="Times New Roman"/>
                <w:sz w:val="24"/>
                <w:szCs w:val="24"/>
              </w:rPr>
              <w:t xml:space="preserve">Pomoćnici načelnika, Povjerenstvo za lokalni razvoj </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Ažuriranje i revizija sektorskih planova i strategije;</w:t>
            </w:r>
          </w:p>
        </w:tc>
        <w:tc>
          <w:tcPr>
            <w:tcW w:w="3731" w:type="dxa"/>
            <w:tcBorders>
              <w:right w:val="triple" w:sz="4" w:space="0" w:color="auto"/>
            </w:tcBorders>
            <w:shd w:val="clear" w:color="auto" w:fill="auto"/>
          </w:tcPr>
          <w:p w:rsidR="00C21C7C" w:rsidRPr="00C21C7C" w:rsidRDefault="00C40849" w:rsidP="006E1F55">
            <w:pPr>
              <w:spacing w:before="120" w:line="240" w:lineRule="auto"/>
              <w:ind w:right="-120"/>
              <w:rPr>
                <w:rFonts w:ascii="Times New Roman" w:eastAsia="Times New Roman" w:hAnsi="Times New Roman" w:cs="Times New Roman"/>
                <w:sz w:val="24"/>
                <w:szCs w:val="24"/>
                <w:lang w:val="bs-Latn-BA"/>
              </w:rPr>
            </w:pPr>
            <w:r>
              <w:rPr>
                <w:rFonts w:ascii="Times New Roman" w:hAnsi="Times New Roman" w:cs="Times New Roman"/>
                <w:sz w:val="24"/>
                <w:szCs w:val="24"/>
              </w:rPr>
              <w:t xml:space="preserve">Tajnik Općine, </w:t>
            </w:r>
            <w:r w:rsidR="00C21C7C">
              <w:rPr>
                <w:rFonts w:ascii="Times New Roman" w:hAnsi="Times New Roman" w:cs="Times New Roman"/>
                <w:sz w:val="24"/>
                <w:szCs w:val="24"/>
              </w:rPr>
              <w:t>Pomoćnici načelnika, Povjerenstvo za lokalni razvoj</w:t>
            </w:r>
          </w:p>
        </w:tc>
      </w:tr>
      <w:tr w:rsidR="00C21C7C" w:rsidRPr="00C21C7C" w:rsidTr="00C40849">
        <w:tc>
          <w:tcPr>
            <w:tcW w:w="5845" w:type="dxa"/>
            <w:tcBorders>
              <w:left w:val="triple" w:sz="4" w:space="0" w:color="auto"/>
            </w:tcBorders>
            <w:shd w:val="clear" w:color="auto" w:fill="auto"/>
          </w:tcPr>
          <w:p w:rsidR="00C21C7C" w:rsidRPr="00C21C7C" w:rsidRDefault="00C21C7C"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Definisanje ključnih potreba za izgradnjom kapaciteta osoblja uključenog u implementaciju strategije (Priprema plana i sistemska izgradnja kapaciteta za djelotvornu implementaciju strategije razvoja);</w:t>
            </w:r>
          </w:p>
        </w:tc>
        <w:tc>
          <w:tcPr>
            <w:tcW w:w="3731" w:type="dxa"/>
            <w:tcBorders>
              <w:right w:val="triple" w:sz="4" w:space="0" w:color="auto"/>
            </w:tcBorders>
            <w:shd w:val="clear" w:color="auto" w:fill="auto"/>
          </w:tcPr>
          <w:p w:rsidR="00C40849" w:rsidRDefault="00C40849" w:rsidP="006E1F55">
            <w:pPr>
              <w:spacing w:before="120" w:line="240" w:lineRule="auto"/>
              <w:ind w:right="-120"/>
              <w:rPr>
                <w:rFonts w:ascii="Times New Roman" w:hAnsi="Times New Roman" w:cs="Times New Roman"/>
                <w:sz w:val="24"/>
                <w:szCs w:val="24"/>
              </w:rPr>
            </w:pPr>
          </w:p>
          <w:p w:rsidR="00C21C7C" w:rsidRPr="00C21C7C" w:rsidRDefault="00C40849" w:rsidP="006E1F55">
            <w:pPr>
              <w:spacing w:before="120" w:line="240" w:lineRule="auto"/>
              <w:ind w:right="-120"/>
              <w:rPr>
                <w:rFonts w:ascii="Times New Roman" w:eastAsia="Times New Roman" w:hAnsi="Times New Roman" w:cs="Times New Roman"/>
                <w:sz w:val="24"/>
                <w:szCs w:val="24"/>
                <w:lang w:val="bs-Latn-BA"/>
              </w:rPr>
            </w:pPr>
            <w:r>
              <w:rPr>
                <w:rFonts w:ascii="Times New Roman" w:hAnsi="Times New Roman" w:cs="Times New Roman"/>
                <w:sz w:val="24"/>
                <w:szCs w:val="24"/>
              </w:rPr>
              <w:t xml:space="preserve">Tajnik Općine, </w:t>
            </w:r>
            <w:r w:rsidR="00C21C7C" w:rsidRPr="00C21C7C">
              <w:rPr>
                <w:rFonts w:ascii="Times New Roman" w:eastAsia="Times New Roman" w:hAnsi="Times New Roman" w:cs="Times New Roman"/>
                <w:sz w:val="24"/>
                <w:szCs w:val="24"/>
              </w:rPr>
              <w:t>Pomoćnici općinskog načelnika</w:t>
            </w:r>
          </w:p>
        </w:tc>
      </w:tr>
      <w:tr w:rsidR="00C40849" w:rsidRPr="00C21C7C" w:rsidTr="006E1F55">
        <w:trPr>
          <w:trHeight w:val="424"/>
        </w:trPr>
        <w:tc>
          <w:tcPr>
            <w:tcW w:w="5845" w:type="dxa"/>
            <w:tcBorders>
              <w:left w:val="triple" w:sz="4" w:space="0" w:color="auto"/>
              <w:bottom w:val="triple" w:sz="4" w:space="0" w:color="auto"/>
            </w:tcBorders>
            <w:shd w:val="clear" w:color="auto" w:fill="auto"/>
          </w:tcPr>
          <w:p w:rsidR="00C40849" w:rsidRPr="00C21C7C" w:rsidRDefault="00C40849" w:rsidP="006E1F55">
            <w:pPr>
              <w:spacing w:before="120" w:line="240" w:lineRule="auto"/>
              <w:ind w:right="-120"/>
              <w:rPr>
                <w:rFonts w:ascii="Times New Roman" w:eastAsia="Times New Roman" w:hAnsi="Times New Roman" w:cs="Times New Roman"/>
                <w:sz w:val="24"/>
                <w:szCs w:val="24"/>
                <w:lang w:val="bs-Latn-BA"/>
              </w:rPr>
            </w:pPr>
            <w:r w:rsidRPr="00C21C7C">
              <w:rPr>
                <w:rFonts w:ascii="Times New Roman" w:eastAsia="Times New Roman" w:hAnsi="Times New Roman" w:cs="Times New Roman"/>
                <w:sz w:val="24"/>
                <w:szCs w:val="24"/>
                <w:lang w:val="bs-Latn-BA"/>
              </w:rPr>
              <w:t>Sveukupna komunikacija u pogledu implementacije strategije razvoja sa akte</w:t>
            </w:r>
            <w:r>
              <w:rPr>
                <w:rFonts w:ascii="Times New Roman" w:hAnsi="Times New Roman" w:cs="Times New Roman"/>
                <w:sz w:val="24"/>
                <w:szCs w:val="24"/>
                <w:lang w:val="bs-Latn-BA"/>
              </w:rPr>
              <w:t>rima van općinske uprave</w:t>
            </w:r>
            <w:r w:rsidRPr="00C21C7C">
              <w:rPr>
                <w:rFonts w:ascii="Times New Roman" w:eastAsia="Times New Roman" w:hAnsi="Times New Roman" w:cs="Times New Roman"/>
                <w:sz w:val="24"/>
                <w:szCs w:val="24"/>
                <w:lang w:val="bs-Latn-BA"/>
              </w:rPr>
              <w:t>, mediji, poslovni sektor, nevladin sektor, potencijalni finansijeri, viši nivoi vlasti, itd.).</w:t>
            </w:r>
          </w:p>
        </w:tc>
        <w:tc>
          <w:tcPr>
            <w:tcW w:w="3731" w:type="dxa"/>
            <w:tcBorders>
              <w:bottom w:val="triple" w:sz="4" w:space="0" w:color="auto"/>
              <w:right w:val="triple" w:sz="4" w:space="0" w:color="auto"/>
            </w:tcBorders>
            <w:shd w:val="clear" w:color="auto" w:fill="auto"/>
          </w:tcPr>
          <w:p w:rsidR="00C40849" w:rsidRPr="00C21C7C" w:rsidRDefault="00C40849" w:rsidP="006E1F55">
            <w:pPr>
              <w:spacing w:before="120" w:line="240" w:lineRule="auto"/>
              <w:ind w:right="-120"/>
              <w:rPr>
                <w:rFonts w:ascii="Times New Roman" w:eastAsia="Times New Roman" w:hAnsi="Times New Roman" w:cs="Times New Roman"/>
                <w:sz w:val="24"/>
                <w:szCs w:val="24"/>
                <w:lang w:val="bs-Latn-BA"/>
              </w:rPr>
            </w:pPr>
            <w:r>
              <w:rPr>
                <w:rFonts w:ascii="Times New Roman" w:hAnsi="Times New Roman" w:cs="Times New Roman"/>
                <w:sz w:val="24"/>
                <w:szCs w:val="24"/>
              </w:rPr>
              <w:t xml:space="preserve">Tajnik Općine, </w:t>
            </w:r>
            <w:r w:rsidRPr="00C21C7C">
              <w:rPr>
                <w:rFonts w:ascii="Times New Roman" w:eastAsia="Times New Roman" w:hAnsi="Times New Roman" w:cs="Times New Roman"/>
                <w:sz w:val="24"/>
                <w:szCs w:val="24"/>
              </w:rPr>
              <w:t>Pomoćnici općinskog načelnika</w:t>
            </w:r>
            <w:r>
              <w:rPr>
                <w:rFonts w:ascii="Times New Roman" w:hAnsi="Times New Roman" w:cs="Times New Roman"/>
                <w:sz w:val="24"/>
                <w:szCs w:val="24"/>
              </w:rPr>
              <w:t>, Povjerenstvo za lokalni razvoj</w:t>
            </w:r>
          </w:p>
        </w:tc>
      </w:tr>
    </w:tbl>
    <w:p w:rsidR="00E864BC" w:rsidRPr="00E864BC" w:rsidRDefault="00E864BC" w:rsidP="00E864BC">
      <w:pPr>
        <w:shd w:val="clear" w:color="auto" w:fill="8DB3E2" w:themeFill="text2" w:themeFillTint="66"/>
        <w:autoSpaceDE w:val="0"/>
        <w:autoSpaceDN w:val="0"/>
        <w:adjustRightInd w:val="0"/>
        <w:spacing w:after="0"/>
        <w:jc w:val="both"/>
        <w:rPr>
          <w:rFonts w:ascii="Times New Roman" w:hAnsi="Times New Roman" w:cs="Times New Roman"/>
          <w:b/>
          <w:sz w:val="24"/>
          <w:szCs w:val="24"/>
        </w:rPr>
      </w:pPr>
      <w:r w:rsidRPr="00E864BC">
        <w:rPr>
          <w:rFonts w:ascii="Times New Roman" w:hAnsi="Times New Roman" w:cs="Times New Roman"/>
          <w:b/>
          <w:sz w:val="24"/>
          <w:szCs w:val="24"/>
        </w:rPr>
        <w:lastRenderedPageBreak/>
        <w:t>VI.4. Praćenje, ocjenjivanje i ažuriranje strategije razvoja</w:t>
      </w:r>
    </w:p>
    <w:p w:rsidR="00E864BC" w:rsidRDefault="00E864BC" w:rsidP="00E864BC">
      <w:pPr>
        <w:autoSpaceDE w:val="0"/>
        <w:autoSpaceDN w:val="0"/>
        <w:adjustRightInd w:val="0"/>
        <w:spacing w:after="0"/>
        <w:jc w:val="both"/>
        <w:rPr>
          <w:rFonts w:ascii="Times New Roman" w:hAnsi="Times New Roman" w:cs="Times New Roman"/>
          <w:sz w:val="24"/>
          <w:szCs w:val="24"/>
        </w:rPr>
      </w:pP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p>
    <w:p w:rsidR="00E864BC" w:rsidRPr="00E864BC" w:rsidRDefault="006E1F55" w:rsidP="00E864BC">
      <w:p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M</w:t>
      </w:r>
      <w:r w:rsidR="00E864BC">
        <w:rPr>
          <w:rFonts w:ascii="Times New Roman" w:hAnsi="Times New Roman" w:cs="Times New Roman"/>
          <w:sz w:val="24"/>
          <w:szCs w:val="24"/>
        </w:rPr>
        <w:t>onitoring</w:t>
      </w:r>
      <w:proofErr w:type="spellEnd"/>
      <w:r w:rsidR="00E864BC">
        <w:rPr>
          <w:rFonts w:ascii="Times New Roman" w:hAnsi="Times New Roman" w:cs="Times New Roman"/>
          <w:sz w:val="24"/>
          <w:szCs w:val="24"/>
        </w:rPr>
        <w:t xml:space="preserve"> i evaluacija</w:t>
      </w:r>
      <w:r w:rsidR="00E864BC" w:rsidRPr="00E864BC">
        <w:rPr>
          <w:rFonts w:ascii="Times New Roman" w:hAnsi="Times New Roman" w:cs="Times New Roman"/>
          <w:sz w:val="24"/>
          <w:szCs w:val="24"/>
        </w:rPr>
        <w:t xml:space="preserve"> ostvarivanja strategije omogućavaju mjerenje stepena</w:t>
      </w:r>
      <w:r w:rsidR="00E864BC">
        <w:rPr>
          <w:rFonts w:ascii="Times New Roman" w:hAnsi="Times New Roman" w:cs="Times New Roman"/>
          <w:sz w:val="24"/>
          <w:szCs w:val="24"/>
        </w:rPr>
        <w:t xml:space="preserve"> </w:t>
      </w:r>
      <w:r w:rsidR="00E864BC" w:rsidRPr="00E864BC">
        <w:rPr>
          <w:rFonts w:ascii="Times New Roman" w:hAnsi="Times New Roman" w:cs="Times New Roman"/>
          <w:sz w:val="24"/>
          <w:szCs w:val="24"/>
        </w:rPr>
        <w:t>ostvarenja postavljenih ciljeva, dajući takođe</w:t>
      </w:r>
      <w:r>
        <w:rPr>
          <w:rFonts w:ascii="Times New Roman" w:hAnsi="Times New Roman" w:cs="Times New Roman"/>
          <w:sz w:val="24"/>
          <w:szCs w:val="24"/>
        </w:rPr>
        <w:t xml:space="preserve">r </w:t>
      </w:r>
      <w:r w:rsidR="00E864BC" w:rsidRPr="00E864BC">
        <w:rPr>
          <w:rFonts w:ascii="Times New Roman" w:hAnsi="Times New Roman" w:cs="Times New Roman"/>
          <w:sz w:val="24"/>
          <w:szCs w:val="24"/>
        </w:rPr>
        <w:t xml:space="preserve"> mogućnost za </w:t>
      </w:r>
      <w:proofErr w:type="spellStart"/>
      <w:r w:rsidR="00E864BC" w:rsidRPr="00E864BC">
        <w:rPr>
          <w:rFonts w:ascii="Times New Roman" w:hAnsi="Times New Roman" w:cs="Times New Roman"/>
          <w:sz w:val="24"/>
          <w:szCs w:val="24"/>
        </w:rPr>
        <w:t>preduzimanje</w:t>
      </w:r>
      <w:proofErr w:type="spellEnd"/>
      <w:r w:rsidR="00E864BC" w:rsidRPr="00E864BC">
        <w:rPr>
          <w:rFonts w:ascii="Times New Roman" w:hAnsi="Times New Roman" w:cs="Times New Roman"/>
          <w:sz w:val="24"/>
          <w:szCs w:val="24"/>
        </w:rPr>
        <w:t xml:space="preserve"> pravovremenih mjera u cilju</w:t>
      </w: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eventualnih korekcija, te ocjenjivanje sveukupne uspješnosti realizacije strategije. Praćenje</w:t>
      </w:r>
    </w:p>
    <w:p w:rsidR="009E1C64" w:rsidRDefault="00E864BC" w:rsidP="00E864BC">
      <w:pPr>
        <w:autoSpaceDE w:val="0"/>
        <w:autoSpaceDN w:val="0"/>
        <w:adjustRightInd w:val="0"/>
        <w:spacing w:after="0"/>
        <w:jc w:val="both"/>
        <w:rPr>
          <w:rFonts w:ascii="Times New Roman" w:hAnsi="Times New Roman" w:cs="Times New Roman"/>
          <w:sz w:val="24"/>
          <w:szCs w:val="24"/>
        </w:rPr>
      </w:pPr>
      <w:proofErr w:type="spellStart"/>
      <w:r w:rsidRPr="00E864BC">
        <w:rPr>
          <w:rFonts w:ascii="Times New Roman" w:hAnsi="Times New Roman" w:cs="Times New Roman"/>
          <w:sz w:val="24"/>
          <w:szCs w:val="24"/>
        </w:rPr>
        <w:t>podrazumjeva</w:t>
      </w:r>
      <w:proofErr w:type="spellEnd"/>
      <w:r w:rsidRPr="00E864BC">
        <w:rPr>
          <w:rFonts w:ascii="Times New Roman" w:hAnsi="Times New Roman" w:cs="Times New Roman"/>
          <w:sz w:val="24"/>
          <w:szCs w:val="24"/>
        </w:rPr>
        <w:t xml:space="preserve"> sistem prikupljanja i obrade podataka u svrhu </w:t>
      </w:r>
      <w:proofErr w:type="spellStart"/>
      <w:r w:rsidRPr="00E864BC">
        <w:rPr>
          <w:rFonts w:ascii="Times New Roman" w:hAnsi="Times New Roman" w:cs="Times New Roman"/>
          <w:sz w:val="24"/>
          <w:szCs w:val="24"/>
        </w:rPr>
        <w:t>upoređivanja</w:t>
      </w:r>
      <w:proofErr w:type="spellEnd"/>
      <w:r w:rsidRPr="00E864BC">
        <w:rPr>
          <w:rFonts w:ascii="Times New Roman" w:hAnsi="Times New Roman" w:cs="Times New Roman"/>
          <w:sz w:val="24"/>
          <w:szCs w:val="24"/>
        </w:rPr>
        <w:t xml:space="preserve"> postignutih rezultata sa</w:t>
      </w:r>
      <w:r>
        <w:rPr>
          <w:rFonts w:ascii="Times New Roman" w:hAnsi="Times New Roman" w:cs="Times New Roman"/>
          <w:sz w:val="24"/>
          <w:szCs w:val="24"/>
        </w:rPr>
        <w:t xml:space="preserve"> </w:t>
      </w:r>
      <w:r w:rsidRPr="00E864BC">
        <w:rPr>
          <w:rFonts w:ascii="Times New Roman" w:hAnsi="Times New Roman" w:cs="Times New Roman"/>
          <w:sz w:val="24"/>
          <w:szCs w:val="24"/>
        </w:rPr>
        <w:t>planiranim. Vrednovanje je zasnovano na nalazima praćenja i daje sveukupnu ocjenu ostvarenja</w:t>
      </w:r>
      <w:r>
        <w:rPr>
          <w:rFonts w:ascii="Times New Roman" w:hAnsi="Times New Roman" w:cs="Times New Roman"/>
          <w:sz w:val="24"/>
          <w:szCs w:val="24"/>
        </w:rPr>
        <w:t xml:space="preserve"> </w:t>
      </w:r>
      <w:r w:rsidRPr="00E864BC">
        <w:rPr>
          <w:rFonts w:ascii="Times New Roman" w:hAnsi="Times New Roman" w:cs="Times New Roman"/>
          <w:sz w:val="24"/>
          <w:szCs w:val="24"/>
        </w:rPr>
        <w:t xml:space="preserve">postavljenih ciljeva. </w:t>
      </w:r>
    </w:p>
    <w:p w:rsidR="009E1C64" w:rsidRDefault="009E1C64" w:rsidP="00E864BC">
      <w:pPr>
        <w:autoSpaceDE w:val="0"/>
        <w:autoSpaceDN w:val="0"/>
        <w:adjustRightInd w:val="0"/>
        <w:spacing w:after="0"/>
        <w:jc w:val="both"/>
        <w:rPr>
          <w:rFonts w:ascii="Times New Roman" w:hAnsi="Times New Roman" w:cs="Times New Roman"/>
          <w:sz w:val="24"/>
          <w:szCs w:val="24"/>
        </w:rPr>
      </w:pPr>
    </w:p>
    <w:p w:rsid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Da bismo upravljali implementacijom strategije, kao i implementacijom projekata,</w:t>
      </w:r>
      <w:r>
        <w:rPr>
          <w:rFonts w:ascii="Times New Roman" w:hAnsi="Times New Roman" w:cs="Times New Roman"/>
          <w:sz w:val="24"/>
          <w:szCs w:val="24"/>
        </w:rPr>
        <w:t xml:space="preserve"> </w:t>
      </w:r>
      <w:r w:rsidRPr="00E864BC">
        <w:rPr>
          <w:rFonts w:ascii="Times New Roman" w:hAnsi="Times New Roman" w:cs="Times New Roman"/>
          <w:sz w:val="24"/>
          <w:szCs w:val="24"/>
        </w:rPr>
        <w:t xml:space="preserve">moramo biti u mogućnosti da mjerimo stepen ostvarenja </w:t>
      </w:r>
      <w:proofErr w:type="spellStart"/>
      <w:r w:rsidRPr="00E864BC">
        <w:rPr>
          <w:rFonts w:ascii="Times New Roman" w:hAnsi="Times New Roman" w:cs="Times New Roman"/>
          <w:sz w:val="24"/>
          <w:szCs w:val="24"/>
        </w:rPr>
        <w:t>definisanih</w:t>
      </w:r>
      <w:proofErr w:type="spellEnd"/>
      <w:r w:rsidRPr="00E864BC">
        <w:rPr>
          <w:rFonts w:ascii="Times New Roman" w:hAnsi="Times New Roman" w:cs="Times New Roman"/>
          <w:sz w:val="24"/>
          <w:szCs w:val="24"/>
        </w:rPr>
        <w:t xml:space="preserve"> ciljeva i rezultata u određenom</w:t>
      </w:r>
      <w:r>
        <w:rPr>
          <w:rFonts w:ascii="Times New Roman" w:hAnsi="Times New Roman" w:cs="Times New Roman"/>
          <w:sz w:val="24"/>
          <w:szCs w:val="24"/>
        </w:rPr>
        <w:t xml:space="preserve"> </w:t>
      </w:r>
      <w:r w:rsidRPr="00E864BC">
        <w:rPr>
          <w:rFonts w:ascii="Times New Roman" w:hAnsi="Times New Roman" w:cs="Times New Roman"/>
          <w:sz w:val="24"/>
          <w:szCs w:val="24"/>
        </w:rPr>
        <w:t xml:space="preserve">vremenskom periodu, za </w:t>
      </w:r>
      <w:proofErr w:type="spellStart"/>
      <w:r w:rsidRPr="00E864BC">
        <w:rPr>
          <w:rFonts w:ascii="Times New Roman" w:hAnsi="Times New Roman" w:cs="Times New Roman"/>
          <w:sz w:val="24"/>
          <w:szCs w:val="24"/>
        </w:rPr>
        <w:t>šta</w:t>
      </w:r>
      <w:proofErr w:type="spellEnd"/>
      <w:r w:rsidRPr="00E864BC">
        <w:rPr>
          <w:rFonts w:ascii="Times New Roman" w:hAnsi="Times New Roman" w:cs="Times New Roman"/>
          <w:sz w:val="24"/>
          <w:szCs w:val="24"/>
        </w:rPr>
        <w:t xml:space="preserve"> nam služe objektivno provjerljivi indikatori.</w:t>
      </w: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p>
    <w:p w:rsidR="00E864BC" w:rsidRDefault="00E864BC" w:rsidP="00E864B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w:t>
      </w:r>
      <w:r w:rsidRPr="00E864BC">
        <w:rPr>
          <w:rFonts w:ascii="Times New Roman" w:hAnsi="Times New Roman" w:cs="Times New Roman"/>
          <w:sz w:val="24"/>
          <w:szCs w:val="24"/>
        </w:rPr>
        <w:t xml:space="preserve">ajvažniji okvirni indikatori za </w:t>
      </w:r>
      <w:proofErr w:type="spellStart"/>
      <w:r w:rsidRPr="00E864BC">
        <w:rPr>
          <w:rFonts w:ascii="Times New Roman" w:hAnsi="Times New Roman" w:cs="Times New Roman"/>
          <w:sz w:val="24"/>
          <w:szCs w:val="24"/>
        </w:rPr>
        <w:t>monitoring</w:t>
      </w:r>
      <w:proofErr w:type="spellEnd"/>
      <w:r w:rsidRPr="00E864BC">
        <w:rPr>
          <w:rFonts w:ascii="Times New Roman" w:hAnsi="Times New Roman" w:cs="Times New Roman"/>
          <w:sz w:val="24"/>
          <w:szCs w:val="24"/>
        </w:rPr>
        <w:t xml:space="preserve"> i evaluaciju realizacije strategije razvoja su:</w:t>
      </w: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privrednih investicija na području općine,</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Broj novih radnih mjesta u privredi (pratiti vezu sa stanjem nezaposlenosti),</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 xml:space="preserve">Rast dobiti </w:t>
      </w:r>
      <w:proofErr w:type="spellStart"/>
      <w:r w:rsidRPr="00E864BC">
        <w:rPr>
          <w:rFonts w:ascii="Times New Roman" w:hAnsi="Times New Roman" w:cs="Times New Roman"/>
          <w:sz w:val="24"/>
          <w:szCs w:val="24"/>
        </w:rPr>
        <w:t>preduzeća</w:t>
      </w:r>
      <w:proofErr w:type="spellEnd"/>
      <w:r w:rsidRPr="00E864BC">
        <w:rPr>
          <w:rFonts w:ascii="Times New Roman" w:hAnsi="Times New Roman" w:cs="Times New Roman"/>
          <w:sz w:val="24"/>
          <w:szCs w:val="24"/>
        </w:rPr>
        <w:t>,</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broja poslovnih subjekata na 1000 stanovnika</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prosječne plate,</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prirodnog priraštaja stanovništva,</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udjela obrazovanog stanovništva (sa srednjim i visokim obrazovanjem)</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pokrivenosti teritorije i stanovništva komunalnim uslugama,</w:t>
      </w:r>
    </w:p>
    <w:p w:rsidR="00E864BC" w:rsidRDefault="00E864BC" w:rsidP="00CB66B0">
      <w:pPr>
        <w:pStyle w:val="Odlomakpopisa"/>
        <w:numPr>
          <w:ilvl w:val="1"/>
          <w:numId w:val="15"/>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Rast zadovoljstva građana ukupnim kvalitetom života</w:t>
      </w:r>
    </w:p>
    <w:p w:rsidR="00E864BC" w:rsidRDefault="00E864BC" w:rsidP="00E864BC">
      <w:pPr>
        <w:autoSpaceDE w:val="0"/>
        <w:autoSpaceDN w:val="0"/>
        <w:adjustRightInd w:val="0"/>
        <w:spacing w:after="0"/>
        <w:jc w:val="both"/>
        <w:rPr>
          <w:rFonts w:ascii="Times New Roman" w:hAnsi="Times New Roman" w:cs="Times New Roman"/>
          <w:sz w:val="24"/>
          <w:szCs w:val="24"/>
        </w:rPr>
      </w:pP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Uspostavljeni mehanizmi za praćenje realizacije strategije razvoja će praćenjem</w:t>
      </w:r>
      <w:r>
        <w:rPr>
          <w:rFonts w:ascii="Times New Roman" w:hAnsi="Times New Roman" w:cs="Times New Roman"/>
          <w:sz w:val="24"/>
          <w:szCs w:val="24"/>
        </w:rPr>
        <w:t xml:space="preserve"> </w:t>
      </w:r>
      <w:proofErr w:type="spellStart"/>
      <w:r w:rsidRPr="00E864BC">
        <w:rPr>
          <w:rFonts w:ascii="Times New Roman" w:hAnsi="Times New Roman" w:cs="Times New Roman"/>
          <w:sz w:val="24"/>
          <w:szCs w:val="24"/>
        </w:rPr>
        <w:t>definisanih</w:t>
      </w:r>
      <w:proofErr w:type="spellEnd"/>
      <w:r w:rsidRPr="00E864BC">
        <w:rPr>
          <w:rFonts w:ascii="Times New Roman" w:hAnsi="Times New Roman" w:cs="Times New Roman"/>
          <w:sz w:val="24"/>
          <w:szCs w:val="24"/>
        </w:rPr>
        <w:t xml:space="preserve"> indikatora </w:t>
      </w:r>
      <w:proofErr w:type="spellStart"/>
      <w:r w:rsidRPr="00E864BC">
        <w:rPr>
          <w:rFonts w:ascii="Times New Roman" w:hAnsi="Times New Roman" w:cs="Times New Roman"/>
          <w:sz w:val="24"/>
          <w:szCs w:val="24"/>
        </w:rPr>
        <w:t>kontrolisati</w:t>
      </w:r>
      <w:proofErr w:type="spellEnd"/>
      <w:r w:rsidRPr="00E864BC">
        <w:rPr>
          <w:rFonts w:ascii="Times New Roman" w:hAnsi="Times New Roman" w:cs="Times New Roman"/>
          <w:sz w:val="24"/>
          <w:szCs w:val="24"/>
        </w:rPr>
        <w:t xml:space="preserve"> ostvarenje ciljeva, tako što će prikupljati i analizirati podatke potrebne</w:t>
      </w:r>
    </w:p>
    <w:p w:rsidR="00E864BC" w:rsidRP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za njihovo dokazivanje. Praćenje treba uskladiti sa ciklusom pripreme polugodišnjih i godišnjih izvještaja</w:t>
      </w:r>
      <w:r>
        <w:rPr>
          <w:rFonts w:ascii="Times New Roman" w:hAnsi="Times New Roman" w:cs="Times New Roman"/>
          <w:sz w:val="24"/>
          <w:szCs w:val="24"/>
        </w:rPr>
        <w:t xml:space="preserve"> </w:t>
      </w:r>
      <w:r w:rsidRPr="00E864BC">
        <w:rPr>
          <w:rFonts w:ascii="Times New Roman" w:hAnsi="Times New Roman" w:cs="Times New Roman"/>
          <w:sz w:val="24"/>
          <w:szCs w:val="24"/>
        </w:rPr>
        <w:t xml:space="preserve">od strane odgovarajućih statističkih i drugih institucija (statistički zavodi, APIF/AFIP, </w:t>
      </w:r>
      <w:proofErr w:type="spellStart"/>
      <w:r w:rsidRPr="00E864BC">
        <w:rPr>
          <w:rFonts w:ascii="Times New Roman" w:hAnsi="Times New Roman" w:cs="Times New Roman"/>
          <w:sz w:val="24"/>
          <w:szCs w:val="24"/>
        </w:rPr>
        <w:t>itd</w:t>
      </w:r>
      <w:proofErr w:type="spellEnd"/>
      <w:r w:rsidRPr="00E864BC">
        <w:rPr>
          <w:rFonts w:ascii="Times New Roman" w:hAnsi="Times New Roman" w:cs="Times New Roman"/>
          <w:sz w:val="24"/>
          <w:szCs w:val="24"/>
        </w:rPr>
        <w:t>).</w:t>
      </w:r>
      <w:r>
        <w:rPr>
          <w:rFonts w:ascii="Times New Roman" w:hAnsi="Times New Roman" w:cs="Times New Roman"/>
          <w:sz w:val="24"/>
          <w:szCs w:val="24"/>
        </w:rPr>
        <w:t xml:space="preserve"> </w:t>
      </w:r>
      <w:r w:rsidRPr="00E864BC">
        <w:rPr>
          <w:rFonts w:ascii="Times New Roman" w:hAnsi="Times New Roman" w:cs="Times New Roman"/>
          <w:sz w:val="24"/>
          <w:szCs w:val="24"/>
        </w:rPr>
        <w:t>Podloge za vrednovanje priprema jedinica za upravljanje razvojem ili drugi zaduženi organizacioni dio, na</w:t>
      </w:r>
      <w:r>
        <w:rPr>
          <w:rFonts w:ascii="Times New Roman" w:hAnsi="Times New Roman" w:cs="Times New Roman"/>
          <w:sz w:val="24"/>
          <w:szCs w:val="24"/>
        </w:rPr>
        <w:t xml:space="preserve"> </w:t>
      </w:r>
      <w:r w:rsidRPr="00E864BC">
        <w:rPr>
          <w:rFonts w:ascii="Times New Roman" w:hAnsi="Times New Roman" w:cs="Times New Roman"/>
          <w:sz w:val="24"/>
          <w:szCs w:val="24"/>
        </w:rPr>
        <w:t>osnovu nalaza godišnjeg praćenja. Ukoliko za to postoje potrebna sredstva, uputno je posao vrednovanja povjeriti</w:t>
      </w:r>
      <w:r>
        <w:rPr>
          <w:rFonts w:ascii="Times New Roman" w:hAnsi="Times New Roman" w:cs="Times New Roman"/>
          <w:sz w:val="24"/>
          <w:szCs w:val="24"/>
        </w:rPr>
        <w:t xml:space="preserve"> </w:t>
      </w:r>
      <w:r w:rsidRPr="00E864BC">
        <w:rPr>
          <w:rFonts w:ascii="Times New Roman" w:hAnsi="Times New Roman" w:cs="Times New Roman"/>
          <w:sz w:val="24"/>
          <w:szCs w:val="24"/>
        </w:rPr>
        <w:t xml:space="preserve">kompetentnoj </w:t>
      </w:r>
      <w:proofErr w:type="spellStart"/>
      <w:r w:rsidRPr="00E864BC">
        <w:rPr>
          <w:rFonts w:ascii="Times New Roman" w:hAnsi="Times New Roman" w:cs="Times New Roman"/>
          <w:sz w:val="24"/>
          <w:szCs w:val="24"/>
        </w:rPr>
        <w:t>spoljnoj</w:t>
      </w:r>
      <w:proofErr w:type="spellEnd"/>
      <w:r w:rsidRPr="00E864BC">
        <w:rPr>
          <w:rFonts w:ascii="Times New Roman" w:hAnsi="Times New Roman" w:cs="Times New Roman"/>
          <w:sz w:val="24"/>
          <w:szCs w:val="24"/>
        </w:rPr>
        <w:t xml:space="preserve"> ili lokalnoj organizaciji, koja ima potrebne reference. Nalaze i preporuke</w:t>
      </w:r>
      <w:r>
        <w:rPr>
          <w:rFonts w:ascii="Times New Roman" w:hAnsi="Times New Roman" w:cs="Times New Roman"/>
          <w:sz w:val="24"/>
          <w:szCs w:val="24"/>
        </w:rPr>
        <w:t xml:space="preserve"> </w:t>
      </w:r>
      <w:r w:rsidRPr="00E864BC">
        <w:rPr>
          <w:rFonts w:ascii="Times New Roman" w:hAnsi="Times New Roman" w:cs="Times New Roman"/>
          <w:sz w:val="24"/>
          <w:szCs w:val="24"/>
        </w:rPr>
        <w:t>vrednovanja razmatraju nač</w:t>
      </w:r>
      <w:r>
        <w:rPr>
          <w:rFonts w:ascii="Times New Roman" w:hAnsi="Times New Roman" w:cs="Times New Roman"/>
          <w:sz w:val="24"/>
          <w:szCs w:val="24"/>
        </w:rPr>
        <w:t>elnik sa svojim pomoćnicima, povjerenstvo za lokalni razvoj i općinsko vijeće</w:t>
      </w:r>
      <w:r w:rsidRPr="00E864BC">
        <w:rPr>
          <w:rFonts w:ascii="Times New Roman" w:hAnsi="Times New Roman" w:cs="Times New Roman"/>
          <w:sz w:val="24"/>
          <w:szCs w:val="24"/>
        </w:rPr>
        <w:t>.</w:t>
      </w:r>
    </w:p>
    <w:p w:rsid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Veoma je važno da se od početka posao na prikupljanju, obradi i analizi podataka ne tretira kao</w:t>
      </w:r>
      <w:r>
        <w:rPr>
          <w:rFonts w:ascii="Times New Roman" w:hAnsi="Times New Roman" w:cs="Times New Roman"/>
          <w:sz w:val="24"/>
          <w:szCs w:val="24"/>
        </w:rPr>
        <w:t xml:space="preserve"> </w:t>
      </w:r>
      <w:r w:rsidRPr="00E864BC">
        <w:rPr>
          <w:rFonts w:ascii="Times New Roman" w:hAnsi="Times New Roman" w:cs="Times New Roman"/>
          <w:sz w:val="24"/>
          <w:szCs w:val="24"/>
        </w:rPr>
        <w:t>jednokratan, već da se sistemski zasnuje. To znači da se postavi tako da se:</w:t>
      </w:r>
    </w:p>
    <w:p w:rsidR="009E1C64" w:rsidRPr="00E864BC" w:rsidRDefault="009E1C64" w:rsidP="00E864BC">
      <w:pPr>
        <w:autoSpaceDE w:val="0"/>
        <w:autoSpaceDN w:val="0"/>
        <w:adjustRightInd w:val="0"/>
        <w:spacing w:after="0"/>
        <w:jc w:val="both"/>
        <w:rPr>
          <w:rFonts w:ascii="Times New Roman" w:hAnsi="Times New Roman" w:cs="Times New Roman"/>
          <w:sz w:val="24"/>
          <w:szCs w:val="24"/>
        </w:rPr>
      </w:pPr>
    </w:p>
    <w:p w:rsidR="00E864BC" w:rsidRDefault="00E864BC" w:rsidP="00CB66B0">
      <w:pPr>
        <w:pStyle w:val="Odlomakpopisa"/>
        <w:numPr>
          <w:ilvl w:val="0"/>
          <w:numId w:val="22"/>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kreiraju odgovarajuće baze podataka, koje će se relativno lako godišnje ažurirati,</w:t>
      </w:r>
    </w:p>
    <w:p w:rsidR="00E864BC" w:rsidRDefault="00E864BC" w:rsidP="00CB66B0">
      <w:pPr>
        <w:pStyle w:val="Odlomakpopisa"/>
        <w:numPr>
          <w:ilvl w:val="0"/>
          <w:numId w:val="22"/>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redovno godišnje izvode odgovarajuća direktna ispitivanja grupa aktera/korisnika usluga, prema</w:t>
      </w:r>
      <w:r>
        <w:rPr>
          <w:rFonts w:ascii="Times New Roman" w:hAnsi="Times New Roman" w:cs="Times New Roman"/>
          <w:sz w:val="24"/>
          <w:szCs w:val="24"/>
        </w:rPr>
        <w:t xml:space="preserve"> </w:t>
      </w:r>
      <w:proofErr w:type="spellStart"/>
      <w:r w:rsidRPr="00E864BC">
        <w:rPr>
          <w:rFonts w:ascii="Times New Roman" w:hAnsi="Times New Roman" w:cs="Times New Roman"/>
          <w:sz w:val="24"/>
          <w:szCs w:val="24"/>
        </w:rPr>
        <w:t>standardizovanoj</w:t>
      </w:r>
      <w:proofErr w:type="spellEnd"/>
      <w:r w:rsidRPr="00E864BC">
        <w:rPr>
          <w:rFonts w:ascii="Times New Roman" w:hAnsi="Times New Roman" w:cs="Times New Roman"/>
          <w:sz w:val="24"/>
          <w:szCs w:val="24"/>
        </w:rPr>
        <w:t xml:space="preserve"> metodologiji i instrumentima, kako bi se mogle pratiti promjene i napredak,</w:t>
      </w:r>
    </w:p>
    <w:p w:rsidR="00E864BC" w:rsidRPr="00E864BC" w:rsidRDefault="00E864BC" w:rsidP="00CB66B0">
      <w:pPr>
        <w:pStyle w:val="Odlomakpopisa"/>
        <w:numPr>
          <w:ilvl w:val="0"/>
          <w:numId w:val="22"/>
        </w:num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koristi za praćenje (godišnje) i vrednovanje (nakon 3 godine) ostvarivanja strategije i razvojnih planova.</w:t>
      </w:r>
    </w:p>
    <w:p w:rsid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lastRenderedPageBreak/>
        <w:t>Neophodno je korištenje odgovarajućih uređenih baza podataka, koje se ažuriraju makar jednom</w:t>
      </w:r>
      <w:r w:rsidR="009E1C64">
        <w:rPr>
          <w:rFonts w:ascii="Times New Roman" w:hAnsi="Times New Roman" w:cs="Times New Roman"/>
          <w:sz w:val="24"/>
          <w:szCs w:val="24"/>
        </w:rPr>
        <w:t xml:space="preserve"> </w:t>
      </w:r>
      <w:r w:rsidRPr="00E864BC">
        <w:rPr>
          <w:rFonts w:ascii="Times New Roman" w:hAnsi="Times New Roman" w:cs="Times New Roman"/>
          <w:sz w:val="24"/>
          <w:szCs w:val="24"/>
        </w:rPr>
        <w:t>godišnje, kad su raspoložive odgovarajuće statistike. Preporučuje se formiranje sljedećih baza</w:t>
      </w:r>
      <w:r w:rsidR="009E1C64">
        <w:rPr>
          <w:rFonts w:ascii="Times New Roman" w:hAnsi="Times New Roman" w:cs="Times New Roman"/>
          <w:sz w:val="24"/>
          <w:szCs w:val="24"/>
        </w:rPr>
        <w:t xml:space="preserve"> </w:t>
      </w:r>
      <w:r w:rsidRPr="00E864BC">
        <w:rPr>
          <w:rFonts w:ascii="Times New Roman" w:hAnsi="Times New Roman" w:cs="Times New Roman"/>
          <w:sz w:val="24"/>
          <w:szCs w:val="24"/>
        </w:rPr>
        <w:t>sekundarnih podataka:</w:t>
      </w:r>
    </w:p>
    <w:p w:rsidR="009E1C64" w:rsidRPr="00E864BC" w:rsidRDefault="009E1C64" w:rsidP="00E864BC">
      <w:pPr>
        <w:autoSpaceDE w:val="0"/>
        <w:autoSpaceDN w:val="0"/>
        <w:adjustRightInd w:val="0"/>
        <w:spacing w:after="0"/>
        <w:jc w:val="both"/>
        <w:rPr>
          <w:rFonts w:ascii="Times New Roman" w:hAnsi="Times New Roman" w:cs="Times New Roman"/>
          <w:sz w:val="24"/>
          <w:szCs w:val="24"/>
        </w:rPr>
      </w:pPr>
    </w:p>
    <w:p w:rsid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demografskih podataka,</w:t>
      </w:r>
    </w:p>
    <w:p w:rsid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podataka o tržištu rada,</w:t>
      </w:r>
    </w:p>
    <w:p w:rsid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podataka za socijalne javne usluge,</w:t>
      </w:r>
    </w:p>
    <w:p w:rsid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podataka za infrastrukturu i komunalne javne usluge,</w:t>
      </w:r>
    </w:p>
    <w:p w:rsid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podataka lokalne privrede,</w:t>
      </w:r>
    </w:p>
    <w:p w:rsidR="00E864BC" w:rsidRPr="009E1C64" w:rsidRDefault="00E864BC" w:rsidP="00CB66B0">
      <w:pPr>
        <w:pStyle w:val="Odlomakpopisa"/>
        <w:numPr>
          <w:ilvl w:val="0"/>
          <w:numId w:val="23"/>
        </w:num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Baza podataka o stanju životne sredine.</w:t>
      </w:r>
    </w:p>
    <w:p w:rsidR="009E1C64" w:rsidRDefault="009E1C64" w:rsidP="00E864BC">
      <w:pPr>
        <w:autoSpaceDE w:val="0"/>
        <w:autoSpaceDN w:val="0"/>
        <w:adjustRightInd w:val="0"/>
        <w:spacing w:after="0"/>
        <w:jc w:val="both"/>
        <w:rPr>
          <w:rFonts w:ascii="Times New Roman" w:hAnsi="Times New Roman" w:cs="Times New Roman"/>
          <w:sz w:val="24"/>
          <w:szCs w:val="24"/>
        </w:rPr>
      </w:pPr>
    </w:p>
    <w:p w:rsidR="00E864BC" w:rsidRDefault="00E864BC" w:rsidP="00E864BC">
      <w:pPr>
        <w:autoSpaceDE w:val="0"/>
        <w:autoSpaceDN w:val="0"/>
        <w:adjustRightInd w:val="0"/>
        <w:spacing w:after="0"/>
        <w:jc w:val="both"/>
        <w:rPr>
          <w:rFonts w:ascii="Times New Roman" w:hAnsi="Times New Roman" w:cs="Times New Roman"/>
          <w:sz w:val="24"/>
          <w:szCs w:val="24"/>
        </w:rPr>
      </w:pPr>
      <w:r w:rsidRPr="00E864BC">
        <w:rPr>
          <w:rFonts w:ascii="Times New Roman" w:hAnsi="Times New Roman" w:cs="Times New Roman"/>
          <w:sz w:val="24"/>
          <w:szCs w:val="24"/>
        </w:rPr>
        <w:t xml:space="preserve">Prema </w:t>
      </w:r>
      <w:proofErr w:type="spellStart"/>
      <w:r w:rsidRPr="00E864BC">
        <w:rPr>
          <w:rFonts w:ascii="Times New Roman" w:hAnsi="Times New Roman" w:cs="Times New Roman"/>
          <w:sz w:val="24"/>
          <w:szCs w:val="24"/>
        </w:rPr>
        <w:t>miPRO</w:t>
      </w:r>
      <w:proofErr w:type="spellEnd"/>
      <w:r w:rsidRPr="00E864BC">
        <w:rPr>
          <w:rFonts w:ascii="Times New Roman" w:hAnsi="Times New Roman" w:cs="Times New Roman"/>
          <w:sz w:val="24"/>
          <w:szCs w:val="24"/>
        </w:rPr>
        <w:t xml:space="preserve"> metodologiji aktivnosti praćenja, vrednovanja i až</w:t>
      </w:r>
      <w:r w:rsidR="009E1C64">
        <w:rPr>
          <w:rFonts w:ascii="Times New Roman" w:hAnsi="Times New Roman" w:cs="Times New Roman"/>
          <w:sz w:val="24"/>
          <w:szCs w:val="24"/>
        </w:rPr>
        <w:t xml:space="preserve">uriranja pojedinih dijelova </w:t>
      </w:r>
      <w:r w:rsidRPr="00E864BC">
        <w:rPr>
          <w:rFonts w:ascii="Times New Roman" w:hAnsi="Times New Roman" w:cs="Times New Roman"/>
          <w:sz w:val="24"/>
          <w:szCs w:val="24"/>
        </w:rPr>
        <w:t>strategije se</w:t>
      </w:r>
      <w:r w:rsidR="009E1C64">
        <w:rPr>
          <w:rFonts w:ascii="Times New Roman" w:hAnsi="Times New Roman" w:cs="Times New Roman"/>
          <w:sz w:val="24"/>
          <w:szCs w:val="24"/>
        </w:rPr>
        <w:t xml:space="preserve"> </w:t>
      </w:r>
      <w:r w:rsidRPr="00E864BC">
        <w:rPr>
          <w:rFonts w:ascii="Times New Roman" w:hAnsi="Times New Roman" w:cs="Times New Roman"/>
          <w:sz w:val="24"/>
          <w:szCs w:val="24"/>
        </w:rPr>
        <w:t xml:space="preserve">vrše u određenim vremenskim periodima, </w:t>
      </w:r>
      <w:proofErr w:type="spellStart"/>
      <w:r w:rsidRPr="00E864BC">
        <w:rPr>
          <w:rFonts w:ascii="Times New Roman" w:hAnsi="Times New Roman" w:cs="Times New Roman"/>
          <w:sz w:val="24"/>
          <w:szCs w:val="24"/>
        </w:rPr>
        <w:t>datim</w:t>
      </w:r>
      <w:proofErr w:type="spellEnd"/>
      <w:r w:rsidRPr="00E864BC">
        <w:rPr>
          <w:rFonts w:ascii="Times New Roman" w:hAnsi="Times New Roman" w:cs="Times New Roman"/>
          <w:sz w:val="24"/>
          <w:szCs w:val="24"/>
        </w:rPr>
        <w:t xml:space="preserve"> u narednoj tabeli.</w:t>
      </w:r>
    </w:p>
    <w:p w:rsidR="009E1C64" w:rsidRDefault="009E1C64" w:rsidP="00E864BC">
      <w:pPr>
        <w:autoSpaceDE w:val="0"/>
        <w:autoSpaceDN w:val="0"/>
        <w:adjustRightInd w:val="0"/>
        <w:spacing w:after="0"/>
        <w:jc w:val="both"/>
        <w:rPr>
          <w:rFonts w:ascii="Times New Roman" w:hAnsi="Times New Roman" w:cs="Times New Roman"/>
          <w:sz w:val="24"/>
          <w:szCs w:val="24"/>
        </w:rPr>
      </w:pPr>
    </w:p>
    <w:p w:rsidR="009E1C64" w:rsidRDefault="009E1C64" w:rsidP="00E864BC">
      <w:pPr>
        <w:autoSpaceDE w:val="0"/>
        <w:autoSpaceDN w:val="0"/>
        <w:adjustRightInd w:val="0"/>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52"/>
        <w:gridCol w:w="5634"/>
      </w:tblGrid>
      <w:tr w:rsidR="009E1C64" w:rsidRPr="009E1C64" w:rsidTr="009E1C64">
        <w:tc>
          <w:tcPr>
            <w:tcW w:w="3652" w:type="dxa"/>
            <w:tcBorders>
              <w:top w:val="triple" w:sz="4" w:space="0" w:color="auto"/>
              <w:left w:val="triple" w:sz="4" w:space="0" w:color="auto"/>
              <w:bottom w:val="double" w:sz="4" w:space="0" w:color="auto"/>
            </w:tcBorders>
            <w:shd w:val="clear" w:color="auto" w:fill="8DB3E2" w:themeFill="text2" w:themeFillTint="66"/>
          </w:tcPr>
          <w:p w:rsidR="009E1C64" w:rsidRPr="009E1C64" w:rsidRDefault="009E1C64" w:rsidP="009E1C64">
            <w:pPr>
              <w:autoSpaceDE w:val="0"/>
              <w:autoSpaceDN w:val="0"/>
              <w:adjustRightInd w:val="0"/>
              <w:jc w:val="center"/>
              <w:rPr>
                <w:rFonts w:ascii="Times New Roman" w:hAnsi="Times New Roman" w:cs="Times New Roman"/>
                <w:b/>
                <w:sz w:val="20"/>
                <w:szCs w:val="20"/>
              </w:rPr>
            </w:pPr>
          </w:p>
          <w:p w:rsidR="009E1C64" w:rsidRPr="009E1C64" w:rsidRDefault="009E1C64" w:rsidP="009E1C64">
            <w:pPr>
              <w:autoSpaceDE w:val="0"/>
              <w:autoSpaceDN w:val="0"/>
              <w:adjustRightInd w:val="0"/>
              <w:jc w:val="center"/>
              <w:rPr>
                <w:rFonts w:ascii="Times New Roman" w:hAnsi="Times New Roman" w:cs="Times New Roman"/>
                <w:b/>
                <w:sz w:val="20"/>
                <w:szCs w:val="20"/>
              </w:rPr>
            </w:pPr>
            <w:r w:rsidRPr="009E1C64">
              <w:rPr>
                <w:rFonts w:ascii="Times New Roman" w:hAnsi="Times New Roman" w:cs="Times New Roman"/>
                <w:b/>
                <w:sz w:val="20"/>
                <w:szCs w:val="20"/>
              </w:rPr>
              <w:t xml:space="preserve">Aktivnost </w:t>
            </w:r>
            <w:proofErr w:type="spellStart"/>
            <w:r w:rsidRPr="009E1C64">
              <w:rPr>
                <w:rFonts w:ascii="Times New Roman" w:hAnsi="Times New Roman" w:cs="Times New Roman"/>
                <w:b/>
                <w:sz w:val="20"/>
                <w:szCs w:val="20"/>
              </w:rPr>
              <w:t>pračenja</w:t>
            </w:r>
            <w:proofErr w:type="spellEnd"/>
            <w:r w:rsidRPr="009E1C64">
              <w:rPr>
                <w:rFonts w:ascii="Times New Roman" w:hAnsi="Times New Roman" w:cs="Times New Roman"/>
                <w:b/>
                <w:sz w:val="20"/>
                <w:szCs w:val="20"/>
              </w:rPr>
              <w:t xml:space="preserve"> i vrednovanja</w:t>
            </w:r>
          </w:p>
          <w:p w:rsidR="009E1C64" w:rsidRPr="009E1C64" w:rsidRDefault="009E1C64" w:rsidP="009E1C64">
            <w:pPr>
              <w:autoSpaceDE w:val="0"/>
              <w:autoSpaceDN w:val="0"/>
              <w:adjustRightInd w:val="0"/>
              <w:jc w:val="center"/>
              <w:rPr>
                <w:rFonts w:ascii="Times New Roman" w:hAnsi="Times New Roman" w:cs="Times New Roman"/>
                <w:b/>
                <w:sz w:val="20"/>
                <w:szCs w:val="20"/>
              </w:rPr>
            </w:pPr>
          </w:p>
        </w:tc>
        <w:tc>
          <w:tcPr>
            <w:tcW w:w="5634" w:type="dxa"/>
            <w:tcBorders>
              <w:top w:val="triple" w:sz="4" w:space="0" w:color="auto"/>
              <w:bottom w:val="double" w:sz="4" w:space="0" w:color="auto"/>
              <w:right w:val="triple" w:sz="4" w:space="0" w:color="auto"/>
            </w:tcBorders>
            <w:shd w:val="clear" w:color="auto" w:fill="8DB3E2" w:themeFill="text2" w:themeFillTint="66"/>
          </w:tcPr>
          <w:p w:rsidR="009E1C64" w:rsidRPr="009E1C64" w:rsidRDefault="009E1C64" w:rsidP="009E1C64">
            <w:pPr>
              <w:autoSpaceDE w:val="0"/>
              <w:autoSpaceDN w:val="0"/>
              <w:adjustRightInd w:val="0"/>
              <w:jc w:val="center"/>
              <w:rPr>
                <w:rFonts w:ascii="Times New Roman" w:hAnsi="Times New Roman" w:cs="Times New Roman"/>
                <w:b/>
                <w:sz w:val="20"/>
                <w:szCs w:val="20"/>
              </w:rPr>
            </w:pPr>
          </w:p>
          <w:p w:rsidR="009E1C64" w:rsidRPr="009E1C64" w:rsidRDefault="009E1C64" w:rsidP="009E1C64">
            <w:pPr>
              <w:autoSpaceDE w:val="0"/>
              <w:autoSpaceDN w:val="0"/>
              <w:adjustRightInd w:val="0"/>
              <w:jc w:val="center"/>
              <w:rPr>
                <w:rFonts w:ascii="Times New Roman" w:hAnsi="Times New Roman" w:cs="Times New Roman"/>
                <w:b/>
                <w:sz w:val="20"/>
                <w:szCs w:val="20"/>
              </w:rPr>
            </w:pPr>
            <w:r w:rsidRPr="009E1C64">
              <w:rPr>
                <w:rFonts w:ascii="Times New Roman" w:hAnsi="Times New Roman" w:cs="Times New Roman"/>
                <w:b/>
                <w:sz w:val="20"/>
                <w:szCs w:val="20"/>
              </w:rPr>
              <w:t>Vremenski okvir</w:t>
            </w:r>
          </w:p>
        </w:tc>
      </w:tr>
      <w:tr w:rsidR="009E1C64" w:rsidRPr="009E1C64" w:rsidTr="009E1C64">
        <w:tc>
          <w:tcPr>
            <w:tcW w:w="3652" w:type="dxa"/>
            <w:tcBorders>
              <w:top w:val="double" w:sz="4" w:space="0" w:color="auto"/>
              <w:left w:val="triple" w:sz="4" w:space="0" w:color="auto"/>
            </w:tcBorders>
          </w:tcPr>
          <w:p w:rsidR="009E1C64" w:rsidRPr="009E1C64" w:rsidRDefault="009E1C64" w:rsidP="009E1C64">
            <w:pPr>
              <w:autoSpaceDE w:val="0"/>
              <w:autoSpaceDN w:val="0"/>
              <w:adjustRightInd w:val="0"/>
              <w:rPr>
                <w:rFonts w:ascii="Times New Roman" w:hAnsi="Times New Roman" w:cs="Times New Roman"/>
                <w:sz w:val="20"/>
                <w:szCs w:val="20"/>
              </w:rPr>
            </w:pPr>
            <w:r w:rsidRPr="009E1C64">
              <w:rPr>
                <w:rFonts w:ascii="Times New Roman" w:hAnsi="Times New Roman" w:cs="Times New Roman"/>
                <w:sz w:val="20"/>
                <w:szCs w:val="20"/>
              </w:rPr>
              <w:t>Praćenje realizacije programa</w:t>
            </w:r>
          </w:p>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(projekata, mjera)</w:t>
            </w:r>
          </w:p>
        </w:tc>
        <w:tc>
          <w:tcPr>
            <w:tcW w:w="5634" w:type="dxa"/>
            <w:tcBorders>
              <w:top w:val="double" w:sz="4" w:space="0" w:color="auto"/>
              <w:righ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 xml:space="preserve">Godišnje </w:t>
            </w:r>
          </w:p>
        </w:tc>
      </w:tr>
      <w:tr w:rsidR="009E1C64" w:rsidRPr="009E1C64" w:rsidTr="009E1C64">
        <w:tc>
          <w:tcPr>
            <w:tcW w:w="3652" w:type="dxa"/>
            <w:tcBorders>
              <w:lef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 xml:space="preserve">Kontrolno vrednovanje </w:t>
            </w:r>
          </w:p>
        </w:tc>
        <w:tc>
          <w:tcPr>
            <w:tcW w:w="5634" w:type="dxa"/>
            <w:tcBorders>
              <w:righ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Nakon 3 godine za sektorske planove, a nakon 5 godina za strategiju</w:t>
            </w:r>
          </w:p>
        </w:tc>
      </w:tr>
      <w:tr w:rsidR="009E1C64" w:rsidRPr="009E1C64" w:rsidTr="009E1C64">
        <w:tc>
          <w:tcPr>
            <w:tcW w:w="3652" w:type="dxa"/>
            <w:tcBorders>
              <w:lef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 xml:space="preserve">Ažuriranje </w:t>
            </w:r>
            <w:proofErr w:type="spellStart"/>
            <w:r w:rsidRPr="009E1C64">
              <w:rPr>
                <w:rFonts w:ascii="Times New Roman" w:hAnsi="Times New Roman" w:cs="Times New Roman"/>
                <w:sz w:val="20"/>
                <w:szCs w:val="20"/>
              </w:rPr>
              <w:t>sekktorskih</w:t>
            </w:r>
            <w:proofErr w:type="spellEnd"/>
            <w:r w:rsidRPr="009E1C64">
              <w:rPr>
                <w:rFonts w:ascii="Times New Roman" w:hAnsi="Times New Roman" w:cs="Times New Roman"/>
                <w:sz w:val="20"/>
                <w:szCs w:val="20"/>
              </w:rPr>
              <w:t xml:space="preserve"> planova </w:t>
            </w:r>
          </w:p>
        </w:tc>
        <w:tc>
          <w:tcPr>
            <w:tcW w:w="5634" w:type="dxa"/>
            <w:tcBorders>
              <w:righ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proofErr w:type="spellStart"/>
            <w:r w:rsidRPr="009E1C64">
              <w:rPr>
                <w:rFonts w:ascii="Times New Roman" w:hAnsi="Times New Roman" w:cs="Times New Roman"/>
                <w:sz w:val="20"/>
                <w:szCs w:val="20"/>
              </w:rPr>
              <w:t>Djelimično</w:t>
            </w:r>
            <w:proofErr w:type="spellEnd"/>
            <w:r w:rsidRPr="009E1C64">
              <w:rPr>
                <w:rFonts w:ascii="Times New Roman" w:hAnsi="Times New Roman" w:cs="Times New Roman"/>
                <w:sz w:val="20"/>
                <w:szCs w:val="20"/>
              </w:rPr>
              <w:t xml:space="preserve"> nakon 3 godine, a kompletno nakon 5 godina</w:t>
            </w:r>
          </w:p>
        </w:tc>
      </w:tr>
      <w:tr w:rsidR="009E1C64" w:rsidRPr="009E1C64" w:rsidTr="009E1C64">
        <w:tc>
          <w:tcPr>
            <w:tcW w:w="3652" w:type="dxa"/>
            <w:tcBorders>
              <w:lef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 xml:space="preserve">Ažuriranje strategije </w:t>
            </w:r>
          </w:p>
        </w:tc>
        <w:tc>
          <w:tcPr>
            <w:tcW w:w="5634" w:type="dxa"/>
            <w:tcBorders>
              <w:right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proofErr w:type="spellStart"/>
            <w:r w:rsidRPr="009E1C64">
              <w:rPr>
                <w:rFonts w:ascii="Times New Roman" w:hAnsi="Times New Roman" w:cs="Times New Roman"/>
                <w:sz w:val="20"/>
                <w:szCs w:val="20"/>
              </w:rPr>
              <w:t>Djelimično</w:t>
            </w:r>
            <w:proofErr w:type="spellEnd"/>
            <w:r w:rsidRPr="009E1C64">
              <w:rPr>
                <w:rFonts w:ascii="Times New Roman" w:hAnsi="Times New Roman" w:cs="Times New Roman"/>
                <w:sz w:val="20"/>
                <w:szCs w:val="20"/>
              </w:rPr>
              <w:t xml:space="preserve"> nakon 5 godina, a kompletno nakon </w:t>
            </w:r>
            <w:r w:rsidR="006E1F55">
              <w:rPr>
                <w:rFonts w:ascii="Times New Roman" w:hAnsi="Times New Roman" w:cs="Times New Roman"/>
                <w:sz w:val="20"/>
                <w:szCs w:val="20"/>
              </w:rPr>
              <w:t>7-</w:t>
            </w:r>
            <w:r w:rsidRPr="009E1C64">
              <w:rPr>
                <w:rFonts w:ascii="Times New Roman" w:hAnsi="Times New Roman" w:cs="Times New Roman"/>
                <w:sz w:val="20"/>
                <w:szCs w:val="20"/>
              </w:rPr>
              <w:t>10 godina</w:t>
            </w:r>
          </w:p>
        </w:tc>
      </w:tr>
      <w:tr w:rsidR="009E1C64" w:rsidRPr="009E1C64" w:rsidTr="009E1C64">
        <w:tc>
          <w:tcPr>
            <w:tcW w:w="3652" w:type="dxa"/>
            <w:tcBorders>
              <w:left w:val="triple" w:sz="4" w:space="0" w:color="auto"/>
              <w:bottom w:val="triple" w:sz="4" w:space="0" w:color="auto"/>
            </w:tcBorders>
          </w:tcPr>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 xml:space="preserve">Finalno vrednovanje </w:t>
            </w:r>
          </w:p>
        </w:tc>
        <w:tc>
          <w:tcPr>
            <w:tcW w:w="5634" w:type="dxa"/>
            <w:tcBorders>
              <w:bottom w:val="triple" w:sz="4" w:space="0" w:color="auto"/>
              <w:right w:val="triple" w:sz="4" w:space="0" w:color="auto"/>
            </w:tcBorders>
          </w:tcPr>
          <w:p w:rsidR="009E1C64" w:rsidRPr="009E1C64" w:rsidRDefault="009E1C64" w:rsidP="009E1C64">
            <w:pPr>
              <w:autoSpaceDE w:val="0"/>
              <w:autoSpaceDN w:val="0"/>
              <w:adjustRightInd w:val="0"/>
              <w:rPr>
                <w:rFonts w:ascii="Times New Roman" w:hAnsi="Times New Roman" w:cs="Times New Roman"/>
                <w:sz w:val="20"/>
                <w:szCs w:val="20"/>
              </w:rPr>
            </w:pPr>
            <w:r w:rsidRPr="009E1C64">
              <w:rPr>
                <w:rFonts w:ascii="Times New Roman" w:hAnsi="Times New Roman" w:cs="Times New Roman"/>
                <w:sz w:val="20"/>
                <w:szCs w:val="20"/>
              </w:rPr>
              <w:t xml:space="preserve">Nakon 5 godina za sektorske planove, a nakon </w:t>
            </w:r>
            <w:r w:rsidR="006E1F55">
              <w:rPr>
                <w:rFonts w:ascii="Times New Roman" w:hAnsi="Times New Roman" w:cs="Times New Roman"/>
                <w:sz w:val="20"/>
                <w:szCs w:val="20"/>
              </w:rPr>
              <w:t>7-</w:t>
            </w:r>
            <w:r w:rsidRPr="009E1C64">
              <w:rPr>
                <w:rFonts w:ascii="Times New Roman" w:hAnsi="Times New Roman" w:cs="Times New Roman"/>
                <w:sz w:val="20"/>
                <w:szCs w:val="20"/>
              </w:rPr>
              <w:t>10 godina za</w:t>
            </w:r>
          </w:p>
          <w:p w:rsidR="009E1C64" w:rsidRPr="009E1C64" w:rsidRDefault="009E1C64" w:rsidP="009E1C64">
            <w:pPr>
              <w:autoSpaceDE w:val="0"/>
              <w:autoSpaceDN w:val="0"/>
              <w:adjustRightInd w:val="0"/>
              <w:jc w:val="both"/>
              <w:rPr>
                <w:rFonts w:ascii="Times New Roman" w:hAnsi="Times New Roman" w:cs="Times New Roman"/>
                <w:sz w:val="20"/>
                <w:szCs w:val="20"/>
              </w:rPr>
            </w:pPr>
            <w:r w:rsidRPr="009E1C64">
              <w:rPr>
                <w:rFonts w:ascii="Times New Roman" w:hAnsi="Times New Roman" w:cs="Times New Roman"/>
                <w:sz w:val="20"/>
                <w:szCs w:val="20"/>
              </w:rPr>
              <w:t>strategiju</w:t>
            </w:r>
          </w:p>
        </w:tc>
      </w:tr>
    </w:tbl>
    <w:p w:rsidR="009E1C64" w:rsidRDefault="009E1C64"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9E1C64" w:rsidRDefault="009E1C64" w:rsidP="009E1C64">
      <w:pPr>
        <w:autoSpaceDE w:val="0"/>
        <w:autoSpaceDN w:val="0"/>
        <w:adjustRightInd w:val="0"/>
        <w:spacing w:after="0"/>
        <w:jc w:val="both"/>
        <w:rPr>
          <w:rFonts w:ascii="Times New Roman" w:hAnsi="Times New Roman" w:cs="Times New Roman"/>
          <w:sz w:val="24"/>
          <w:szCs w:val="24"/>
        </w:rPr>
      </w:pPr>
      <w:r w:rsidRPr="009E1C64">
        <w:rPr>
          <w:rFonts w:ascii="Times New Roman" w:hAnsi="Times New Roman" w:cs="Times New Roman"/>
          <w:sz w:val="24"/>
          <w:szCs w:val="24"/>
        </w:rPr>
        <w:t>Strategija je fleksibilan instrument koji treba redovno ažurirati radi prilagođavanja promjenama u</w:t>
      </w:r>
      <w:r>
        <w:rPr>
          <w:rFonts w:ascii="Times New Roman" w:hAnsi="Times New Roman" w:cs="Times New Roman"/>
          <w:sz w:val="24"/>
          <w:szCs w:val="24"/>
        </w:rPr>
        <w:t xml:space="preserve"> </w:t>
      </w:r>
      <w:r w:rsidRPr="009E1C64">
        <w:rPr>
          <w:rFonts w:ascii="Times New Roman" w:hAnsi="Times New Roman" w:cs="Times New Roman"/>
          <w:sz w:val="24"/>
          <w:szCs w:val="24"/>
        </w:rPr>
        <w:t>okruženju. Preispitivanje i ažuriranje komponenti strategije izvodi se selektivno, tako da se obično vizija</w:t>
      </w:r>
      <w:r>
        <w:rPr>
          <w:rFonts w:ascii="Times New Roman" w:hAnsi="Times New Roman" w:cs="Times New Roman"/>
          <w:sz w:val="24"/>
          <w:szCs w:val="24"/>
        </w:rPr>
        <w:t xml:space="preserve"> </w:t>
      </w:r>
      <w:r w:rsidRPr="009E1C64">
        <w:rPr>
          <w:rFonts w:ascii="Times New Roman" w:hAnsi="Times New Roman" w:cs="Times New Roman"/>
          <w:sz w:val="24"/>
          <w:szCs w:val="24"/>
        </w:rPr>
        <w:t>razvoja i strateški ciljevi ne mijenjaju tokom odabranog strateškog perioda, sektorski planovi se</w:t>
      </w:r>
      <w:r>
        <w:rPr>
          <w:rFonts w:ascii="Times New Roman" w:hAnsi="Times New Roman" w:cs="Times New Roman"/>
          <w:sz w:val="24"/>
          <w:szCs w:val="24"/>
        </w:rPr>
        <w:t xml:space="preserve"> </w:t>
      </w:r>
      <w:r w:rsidRPr="009E1C64">
        <w:rPr>
          <w:rFonts w:ascii="Times New Roman" w:hAnsi="Times New Roman" w:cs="Times New Roman"/>
          <w:sz w:val="24"/>
          <w:szCs w:val="24"/>
        </w:rPr>
        <w:t>preispituju i po potrebi revidiraju, kao i ostale komponente.</w:t>
      </w: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5E6BB8" w:rsidRDefault="005E6BB8" w:rsidP="009E1C64">
      <w:pPr>
        <w:autoSpaceDE w:val="0"/>
        <w:autoSpaceDN w:val="0"/>
        <w:adjustRightInd w:val="0"/>
        <w:spacing w:after="0"/>
        <w:jc w:val="both"/>
        <w:rPr>
          <w:rFonts w:ascii="Times New Roman" w:hAnsi="Times New Roman" w:cs="Times New Roman"/>
          <w:sz w:val="24"/>
          <w:szCs w:val="24"/>
        </w:rPr>
      </w:pPr>
    </w:p>
    <w:p w:rsidR="00CE242D" w:rsidRPr="00CE242D" w:rsidRDefault="00CE242D" w:rsidP="009E1C64">
      <w:pPr>
        <w:autoSpaceDE w:val="0"/>
        <w:autoSpaceDN w:val="0"/>
        <w:adjustRightInd w:val="0"/>
        <w:spacing w:after="0"/>
        <w:jc w:val="both"/>
        <w:rPr>
          <w:rFonts w:ascii="Times New Roman" w:hAnsi="Times New Roman" w:cs="Times New Roman"/>
          <w:sz w:val="24"/>
          <w:szCs w:val="24"/>
        </w:rPr>
      </w:pPr>
      <w:r w:rsidRPr="00CE242D">
        <w:rPr>
          <w:rFonts w:ascii="Times New Roman" w:hAnsi="Times New Roman" w:cs="Times New Roman"/>
          <w:sz w:val="24"/>
          <w:szCs w:val="24"/>
        </w:rPr>
        <w:lastRenderedPageBreak/>
        <w:t>U sljedeć</w:t>
      </w:r>
      <w:r>
        <w:rPr>
          <w:rFonts w:ascii="Times New Roman" w:hAnsi="Times New Roman" w:cs="Times New Roman"/>
          <w:sz w:val="24"/>
          <w:szCs w:val="24"/>
        </w:rPr>
        <w:t>oj tabeli dat</w:t>
      </w:r>
      <w:r w:rsidRPr="00CE242D">
        <w:rPr>
          <w:rFonts w:ascii="Times New Roman" w:hAnsi="Times New Roman" w:cs="Times New Roman"/>
          <w:sz w:val="24"/>
          <w:szCs w:val="24"/>
        </w:rPr>
        <w:t xml:space="preserve"> je okvirni podsjetnik sa kalendarom za godišnje ažuriranje strategije razvoja:</w:t>
      </w:r>
    </w:p>
    <w:p w:rsidR="00CE242D" w:rsidRDefault="00CE242D" w:rsidP="009E1C64">
      <w:pPr>
        <w:autoSpaceDE w:val="0"/>
        <w:autoSpaceDN w:val="0"/>
        <w:adjustRightInd w:val="0"/>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93"/>
        <w:gridCol w:w="3402"/>
        <w:gridCol w:w="1843"/>
        <w:gridCol w:w="1948"/>
      </w:tblGrid>
      <w:tr w:rsidR="005E6BB8" w:rsidRPr="00356EF9" w:rsidTr="00CE242D">
        <w:tc>
          <w:tcPr>
            <w:tcW w:w="2093" w:type="dxa"/>
            <w:tcBorders>
              <w:top w:val="triple" w:sz="4" w:space="0" w:color="auto"/>
              <w:left w:val="triple" w:sz="4" w:space="0" w:color="auto"/>
              <w:bottom w:val="double" w:sz="4" w:space="0" w:color="auto"/>
            </w:tcBorders>
            <w:shd w:val="clear" w:color="auto" w:fill="8DB3E2" w:themeFill="text2" w:themeFillTint="66"/>
          </w:tcPr>
          <w:p w:rsidR="00356EF9" w:rsidRDefault="00356EF9" w:rsidP="005E6BB8">
            <w:pPr>
              <w:autoSpaceDE w:val="0"/>
              <w:autoSpaceDN w:val="0"/>
              <w:adjustRightInd w:val="0"/>
              <w:jc w:val="center"/>
              <w:rPr>
                <w:rFonts w:ascii="Times New Roman" w:hAnsi="Times New Roman" w:cs="Times New Roman"/>
                <w:b/>
                <w:sz w:val="20"/>
                <w:szCs w:val="20"/>
              </w:rPr>
            </w:pPr>
          </w:p>
          <w:p w:rsidR="005E6BB8" w:rsidRPr="00356EF9" w:rsidRDefault="005E6BB8" w:rsidP="005E6BB8">
            <w:pPr>
              <w:autoSpaceDE w:val="0"/>
              <w:autoSpaceDN w:val="0"/>
              <w:adjustRightInd w:val="0"/>
              <w:jc w:val="center"/>
              <w:rPr>
                <w:rFonts w:ascii="Times New Roman" w:hAnsi="Times New Roman" w:cs="Times New Roman"/>
                <w:b/>
                <w:sz w:val="20"/>
                <w:szCs w:val="20"/>
              </w:rPr>
            </w:pPr>
            <w:r w:rsidRPr="00356EF9">
              <w:rPr>
                <w:rFonts w:ascii="Times New Roman" w:hAnsi="Times New Roman" w:cs="Times New Roman"/>
                <w:b/>
                <w:sz w:val="20"/>
                <w:szCs w:val="20"/>
              </w:rPr>
              <w:t>Komponenta</w:t>
            </w:r>
          </w:p>
        </w:tc>
        <w:tc>
          <w:tcPr>
            <w:tcW w:w="3402" w:type="dxa"/>
            <w:tcBorders>
              <w:top w:val="triple" w:sz="4" w:space="0" w:color="auto"/>
              <w:bottom w:val="double" w:sz="4" w:space="0" w:color="auto"/>
            </w:tcBorders>
            <w:shd w:val="clear" w:color="auto" w:fill="8DB3E2" w:themeFill="text2" w:themeFillTint="66"/>
          </w:tcPr>
          <w:p w:rsidR="00356EF9" w:rsidRDefault="00356EF9" w:rsidP="005E6BB8">
            <w:pPr>
              <w:autoSpaceDE w:val="0"/>
              <w:autoSpaceDN w:val="0"/>
              <w:adjustRightInd w:val="0"/>
              <w:jc w:val="center"/>
              <w:rPr>
                <w:rFonts w:ascii="Times New Roman" w:hAnsi="Times New Roman" w:cs="Times New Roman"/>
                <w:b/>
                <w:sz w:val="20"/>
                <w:szCs w:val="20"/>
              </w:rPr>
            </w:pPr>
          </w:p>
          <w:p w:rsidR="005E6BB8" w:rsidRPr="00356EF9" w:rsidRDefault="005E6BB8" w:rsidP="005E6BB8">
            <w:pPr>
              <w:autoSpaceDE w:val="0"/>
              <w:autoSpaceDN w:val="0"/>
              <w:adjustRightInd w:val="0"/>
              <w:jc w:val="center"/>
              <w:rPr>
                <w:rFonts w:ascii="Times New Roman" w:hAnsi="Times New Roman" w:cs="Times New Roman"/>
                <w:b/>
                <w:sz w:val="20"/>
                <w:szCs w:val="20"/>
              </w:rPr>
            </w:pPr>
            <w:r w:rsidRPr="00356EF9">
              <w:rPr>
                <w:rFonts w:ascii="Times New Roman" w:hAnsi="Times New Roman" w:cs="Times New Roman"/>
                <w:b/>
                <w:sz w:val="20"/>
                <w:szCs w:val="20"/>
              </w:rPr>
              <w:t>Opis i podloge za godišnje ažuriranje</w:t>
            </w:r>
          </w:p>
        </w:tc>
        <w:tc>
          <w:tcPr>
            <w:tcW w:w="1843" w:type="dxa"/>
            <w:tcBorders>
              <w:top w:val="triple" w:sz="4" w:space="0" w:color="auto"/>
              <w:bottom w:val="double" w:sz="4" w:space="0" w:color="auto"/>
            </w:tcBorders>
            <w:shd w:val="clear" w:color="auto" w:fill="8DB3E2" w:themeFill="text2" w:themeFillTint="66"/>
          </w:tcPr>
          <w:p w:rsidR="00356EF9" w:rsidRDefault="00356EF9" w:rsidP="005E6BB8">
            <w:pPr>
              <w:autoSpaceDE w:val="0"/>
              <w:autoSpaceDN w:val="0"/>
              <w:adjustRightInd w:val="0"/>
              <w:jc w:val="center"/>
              <w:rPr>
                <w:rFonts w:ascii="Times New Roman" w:hAnsi="Times New Roman" w:cs="Times New Roman"/>
                <w:b/>
                <w:sz w:val="20"/>
                <w:szCs w:val="20"/>
              </w:rPr>
            </w:pPr>
          </w:p>
          <w:p w:rsidR="005E6BB8" w:rsidRPr="00356EF9" w:rsidRDefault="005E6BB8" w:rsidP="005E6BB8">
            <w:pPr>
              <w:autoSpaceDE w:val="0"/>
              <w:autoSpaceDN w:val="0"/>
              <w:adjustRightInd w:val="0"/>
              <w:jc w:val="center"/>
              <w:rPr>
                <w:rFonts w:ascii="Times New Roman" w:hAnsi="Times New Roman" w:cs="Times New Roman"/>
                <w:b/>
                <w:sz w:val="20"/>
                <w:szCs w:val="20"/>
              </w:rPr>
            </w:pPr>
            <w:r w:rsidRPr="00356EF9">
              <w:rPr>
                <w:rFonts w:ascii="Times New Roman" w:hAnsi="Times New Roman" w:cs="Times New Roman"/>
                <w:b/>
                <w:sz w:val="20"/>
                <w:szCs w:val="20"/>
              </w:rPr>
              <w:t>Kada se ažurira</w:t>
            </w:r>
          </w:p>
        </w:tc>
        <w:tc>
          <w:tcPr>
            <w:tcW w:w="1948" w:type="dxa"/>
            <w:tcBorders>
              <w:top w:val="triple" w:sz="4" w:space="0" w:color="auto"/>
              <w:bottom w:val="double" w:sz="4" w:space="0" w:color="auto"/>
              <w:right w:val="triple" w:sz="4" w:space="0" w:color="auto"/>
            </w:tcBorders>
            <w:shd w:val="clear" w:color="auto" w:fill="8DB3E2" w:themeFill="text2" w:themeFillTint="66"/>
          </w:tcPr>
          <w:p w:rsidR="00356EF9" w:rsidRDefault="00356EF9" w:rsidP="005E6BB8">
            <w:pPr>
              <w:autoSpaceDE w:val="0"/>
              <w:autoSpaceDN w:val="0"/>
              <w:adjustRightInd w:val="0"/>
              <w:jc w:val="center"/>
              <w:rPr>
                <w:rFonts w:ascii="Times New Roman" w:hAnsi="Times New Roman" w:cs="Times New Roman"/>
                <w:b/>
                <w:sz w:val="20"/>
                <w:szCs w:val="20"/>
              </w:rPr>
            </w:pPr>
          </w:p>
          <w:p w:rsidR="005E6BB8" w:rsidRDefault="005E6BB8" w:rsidP="005E6BB8">
            <w:pPr>
              <w:autoSpaceDE w:val="0"/>
              <w:autoSpaceDN w:val="0"/>
              <w:adjustRightInd w:val="0"/>
              <w:jc w:val="center"/>
              <w:rPr>
                <w:rFonts w:ascii="Times New Roman" w:hAnsi="Times New Roman" w:cs="Times New Roman"/>
                <w:b/>
                <w:sz w:val="20"/>
                <w:szCs w:val="20"/>
              </w:rPr>
            </w:pPr>
            <w:r w:rsidRPr="00356EF9">
              <w:rPr>
                <w:rFonts w:ascii="Times New Roman" w:hAnsi="Times New Roman" w:cs="Times New Roman"/>
                <w:b/>
                <w:sz w:val="20"/>
                <w:szCs w:val="20"/>
              </w:rPr>
              <w:t>Napomena</w:t>
            </w:r>
          </w:p>
          <w:p w:rsidR="00356EF9" w:rsidRPr="00356EF9" w:rsidRDefault="00356EF9" w:rsidP="00356EF9">
            <w:pPr>
              <w:autoSpaceDE w:val="0"/>
              <w:autoSpaceDN w:val="0"/>
              <w:adjustRightInd w:val="0"/>
              <w:rPr>
                <w:rFonts w:ascii="Times New Roman" w:hAnsi="Times New Roman" w:cs="Times New Roman"/>
                <w:b/>
                <w:sz w:val="20"/>
                <w:szCs w:val="20"/>
              </w:rPr>
            </w:pPr>
          </w:p>
        </w:tc>
      </w:tr>
      <w:tr w:rsidR="005E6BB8" w:rsidRPr="00356EF9" w:rsidTr="00CE242D">
        <w:tc>
          <w:tcPr>
            <w:tcW w:w="2093" w:type="dxa"/>
            <w:tcBorders>
              <w:top w:val="double" w:sz="4" w:space="0" w:color="auto"/>
              <w:left w:val="triple" w:sz="4" w:space="0" w:color="auto"/>
            </w:tcBorders>
          </w:tcPr>
          <w:p w:rsidR="005E6BB8" w:rsidRPr="00356EF9" w:rsidRDefault="005E6BB8" w:rsidP="009E1C64">
            <w:pPr>
              <w:autoSpaceDE w:val="0"/>
              <w:autoSpaceDN w:val="0"/>
              <w:adjustRightInd w:val="0"/>
              <w:jc w:val="both"/>
              <w:rPr>
                <w:rFonts w:ascii="Times New Roman" w:hAnsi="Times New Roman" w:cs="Times New Roman"/>
                <w:sz w:val="20"/>
                <w:szCs w:val="20"/>
              </w:rPr>
            </w:pPr>
          </w:p>
          <w:p w:rsidR="00EA30B0" w:rsidRPr="00356EF9" w:rsidRDefault="00EA30B0" w:rsidP="009E1C64">
            <w:pPr>
              <w:autoSpaceDE w:val="0"/>
              <w:autoSpaceDN w:val="0"/>
              <w:adjustRightInd w:val="0"/>
              <w:jc w:val="both"/>
              <w:rPr>
                <w:rFonts w:ascii="Times New Roman" w:hAnsi="Times New Roman" w:cs="Times New Roman"/>
                <w:sz w:val="20"/>
                <w:szCs w:val="20"/>
              </w:rPr>
            </w:pPr>
          </w:p>
          <w:p w:rsidR="00EA30B0" w:rsidRPr="00356EF9" w:rsidRDefault="00EA30B0" w:rsidP="009E1C64">
            <w:pPr>
              <w:autoSpaceDE w:val="0"/>
              <w:autoSpaceDN w:val="0"/>
              <w:adjustRightInd w:val="0"/>
              <w:jc w:val="both"/>
              <w:rPr>
                <w:rFonts w:ascii="Times New Roman" w:hAnsi="Times New Roman" w:cs="Times New Roman"/>
                <w:sz w:val="20"/>
                <w:szCs w:val="20"/>
              </w:rPr>
            </w:pPr>
          </w:p>
          <w:p w:rsidR="00356EF9" w:rsidRDefault="00356EF9" w:rsidP="009E1C64">
            <w:pPr>
              <w:autoSpaceDE w:val="0"/>
              <w:autoSpaceDN w:val="0"/>
              <w:adjustRightInd w:val="0"/>
              <w:jc w:val="both"/>
              <w:rPr>
                <w:rFonts w:ascii="Times New Roman" w:hAnsi="Times New Roman" w:cs="Times New Roman"/>
                <w:sz w:val="20"/>
                <w:szCs w:val="20"/>
              </w:rPr>
            </w:pPr>
          </w:p>
          <w:p w:rsidR="00EA30B0" w:rsidRPr="00356EF9" w:rsidRDefault="00EA30B0" w:rsidP="009E1C64">
            <w:pPr>
              <w:autoSpaceDE w:val="0"/>
              <w:autoSpaceDN w:val="0"/>
              <w:adjustRightInd w:val="0"/>
              <w:jc w:val="both"/>
              <w:rPr>
                <w:rFonts w:ascii="Times New Roman" w:hAnsi="Times New Roman" w:cs="Times New Roman"/>
                <w:sz w:val="20"/>
                <w:szCs w:val="20"/>
              </w:rPr>
            </w:pPr>
            <w:proofErr w:type="spellStart"/>
            <w:r w:rsidRPr="00356EF9">
              <w:rPr>
                <w:rFonts w:ascii="Times New Roman" w:hAnsi="Times New Roman" w:cs="Times New Roman"/>
                <w:sz w:val="20"/>
                <w:szCs w:val="20"/>
              </w:rPr>
              <w:t>Socio</w:t>
            </w:r>
            <w:proofErr w:type="spellEnd"/>
            <w:r w:rsidRPr="00356EF9">
              <w:rPr>
                <w:rFonts w:ascii="Times New Roman" w:hAnsi="Times New Roman" w:cs="Times New Roman"/>
                <w:sz w:val="20"/>
                <w:szCs w:val="20"/>
              </w:rPr>
              <w:t xml:space="preserve">-ekonomska analiza </w:t>
            </w:r>
          </w:p>
        </w:tc>
        <w:tc>
          <w:tcPr>
            <w:tcW w:w="3402" w:type="dxa"/>
            <w:tcBorders>
              <w:top w:val="double" w:sz="4" w:space="0" w:color="auto"/>
            </w:tcBorders>
          </w:tcPr>
          <w:p w:rsidR="00EA30B0" w:rsidRPr="00356EF9" w:rsidRDefault="00EA30B0" w:rsidP="00CB66B0">
            <w:pPr>
              <w:pStyle w:val="Odlomakpopisa"/>
              <w:numPr>
                <w:ilvl w:val="0"/>
                <w:numId w:val="24"/>
              </w:num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 xml:space="preserve">Pratimo i </w:t>
            </w:r>
            <w:proofErr w:type="spellStart"/>
            <w:r w:rsidRPr="00356EF9">
              <w:rPr>
                <w:rFonts w:ascii="Times New Roman" w:hAnsi="Times New Roman" w:cs="Times New Roman"/>
                <w:sz w:val="20"/>
                <w:szCs w:val="20"/>
              </w:rPr>
              <w:t>publikujemo</w:t>
            </w:r>
            <w:proofErr w:type="spellEnd"/>
            <w:r w:rsidRPr="00356EF9">
              <w:rPr>
                <w:rFonts w:ascii="Times New Roman" w:hAnsi="Times New Roman" w:cs="Times New Roman"/>
                <w:sz w:val="20"/>
                <w:szCs w:val="20"/>
              </w:rPr>
              <w:t xml:space="preserve"> odabrane</w:t>
            </w:r>
            <w:r w:rsidR="00356EF9">
              <w:rPr>
                <w:rFonts w:ascii="Times New Roman" w:hAnsi="Times New Roman" w:cs="Times New Roman"/>
                <w:sz w:val="20"/>
                <w:szCs w:val="20"/>
              </w:rPr>
              <w:t xml:space="preserve"> </w:t>
            </w:r>
            <w:r w:rsidRPr="00356EF9">
              <w:rPr>
                <w:rFonts w:ascii="Times New Roman" w:hAnsi="Times New Roman" w:cs="Times New Roman"/>
                <w:sz w:val="20"/>
                <w:szCs w:val="20"/>
              </w:rPr>
              <w:t>ekonomske i socijalne indikatore i važne</w:t>
            </w:r>
            <w:r w:rsidR="00356EF9">
              <w:rPr>
                <w:rFonts w:ascii="Times New Roman" w:hAnsi="Times New Roman" w:cs="Times New Roman"/>
                <w:sz w:val="20"/>
                <w:szCs w:val="20"/>
              </w:rPr>
              <w:t xml:space="preserve"> </w:t>
            </w:r>
            <w:r w:rsidRPr="00356EF9">
              <w:rPr>
                <w:rFonts w:ascii="Times New Roman" w:hAnsi="Times New Roman" w:cs="Times New Roman"/>
                <w:sz w:val="20"/>
                <w:szCs w:val="20"/>
              </w:rPr>
              <w:t>trendove (demografski, tržište rada,</w:t>
            </w:r>
            <w:r w:rsidR="00356EF9">
              <w:rPr>
                <w:rFonts w:ascii="Times New Roman" w:hAnsi="Times New Roman" w:cs="Times New Roman"/>
                <w:sz w:val="20"/>
                <w:szCs w:val="20"/>
              </w:rPr>
              <w:t xml:space="preserve"> </w:t>
            </w:r>
            <w:r w:rsidRPr="00356EF9">
              <w:rPr>
                <w:rFonts w:ascii="Times New Roman" w:hAnsi="Times New Roman" w:cs="Times New Roman"/>
                <w:sz w:val="20"/>
                <w:szCs w:val="20"/>
              </w:rPr>
              <w:t>ekonomski pokazatelji po granama i</w:t>
            </w:r>
            <w:r w:rsidR="00356EF9">
              <w:rPr>
                <w:rFonts w:ascii="Times New Roman" w:hAnsi="Times New Roman" w:cs="Times New Roman"/>
                <w:sz w:val="20"/>
                <w:szCs w:val="20"/>
              </w:rPr>
              <w:t xml:space="preserve"> </w:t>
            </w:r>
            <w:r w:rsidRPr="00356EF9">
              <w:rPr>
                <w:rFonts w:ascii="Times New Roman" w:hAnsi="Times New Roman" w:cs="Times New Roman"/>
                <w:sz w:val="20"/>
                <w:szCs w:val="20"/>
              </w:rPr>
              <w:t>vrstama poslovnih subjekata, stanje</w:t>
            </w:r>
            <w:r w:rsidR="00356EF9">
              <w:rPr>
                <w:rFonts w:ascii="Times New Roman" w:hAnsi="Times New Roman" w:cs="Times New Roman"/>
                <w:sz w:val="20"/>
                <w:szCs w:val="20"/>
              </w:rPr>
              <w:t xml:space="preserve"> </w:t>
            </w:r>
            <w:proofErr w:type="spellStart"/>
            <w:r w:rsidRPr="00356EF9">
              <w:rPr>
                <w:rFonts w:ascii="Times New Roman" w:hAnsi="Times New Roman" w:cs="Times New Roman"/>
                <w:sz w:val="20"/>
                <w:szCs w:val="20"/>
              </w:rPr>
              <w:t>poljoprivrede..</w:t>
            </w:r>
            <w:proofErr w:type="spellEnd"/>
            <w:r w:rsidRPr="00356EF9">
              <w:rPr>
                <w:rFonts w:ascii="Times New Roman" w:hAnsi="Times New Roman" w:cs="Times New Roman"/>
                <w:sz w:val="20"/>
                <w:szCs w:val="20"/>
              </w:rPr>
              <w:t>.).</w:t>
            </w:r>
          </w:p>
          <w:p w:rsidR="005E6BB8" w:rsidRPr="00356EF9" w:rsidRDefault="00EA30B0" w:rsidP="00CB66B0">
            <w:pPr>
              <w:pStyle w:val="Odlomakpopisa"/>
              <w:numPr>
                <w:ilvl w:val="0"/>
                <w:numId w:val="24"/>
              </w:num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Stanje poslovnog okruženja možemo</w:t>
            </w:r>
            <w:r w:rsidR="00356EF9">
              <w:rPr>
                <w:rFonts w:ascii="Times New Roman" w:hAnsi="Times New Roman" w:cs="Times New Roman"/>
                <w:sz w:val="20"/>
                <w:szCs w:val="20"/>
              </w:rPr>
              <w:t xml:space="preserve"> pratiti putem </w:t>
            </w:r>
            <w:proofErr w:type="spellStart"/>
            <w:r w:rsidRPr="00356EF9">
              <w:rPr>
                <w:rFonts w:ascii="Times New Roman" w:hAnsi="Times New Roman" w:cs="Times New Roman"/>
                <w:sz w:val="20"/>
                <w:szCs w:val="20"/>
              </w:rPr>
              <w:t>standardizovanog</w:t>
            </w:r>
            <w:proofErr w:type="spellEnd"/>
            <w:r w:rsidR="00356EF9">
              <w:rPr>
                <w:rFonts w:ascii="Times New Roman" w:hAnsi="Times New Roman" w:cs="Times New Roman"/>
                <w:sz w:val="20"/>
                <w:szCs w:val="20"/>
              </w:rPr>
              <w:t xml:space="preserve"> </w:t>
            </w:r>
            <w:r w:rsidRPr="00356EF9">
              <w:rPr>
                <w:rFonts w:ascii="Times New Roman" w:hAnsi="Times New Roman" w:cs="Times New Roman"/>
                <w:sz w:val="20"/>
                <w:szCs w:val="20"/>
              </w:rPr>
              <w:t>anketiranja ili fokus grupe.</w:t>
            </w:r>
          </w:p>
        </w:tc>
        <w:tc>
          <w:tcPr>
            <w:tcW w:w="1843" w:type="dxa"/>
            <w:tcBorders>
              <w:top w:val="double" w:sz="4" w:space="0" w:color="auto"/>
            </w:tcBorders>
          </w:tcPr>
          <w:p w:rsidR="00356EF9" w:rsidRDefault="00356EF9" w:rsidP="00356EF9">
            <w:pPr>
              <w:autoSpaceDE w:val="0"/>
              <w:autoSpaceDN w:val="0"/>
              <w:adjustRightInd w:val="0"/>
              <w:rPr>
                <w:rFonts w:ascii="Times New Roman" w:hAnsi="Times New Roman" w:cs="Times New Roman"/>
                <w:sz w:val="20"/>
                <w:szCs w:val="20"/>
              </w:rPr>
            </w:pP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Početak u aprilu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(kada su obrađeni</w:t>
            </w:r>
          </w:p>
          <w:p w:rsidR="00356EF9" w:rsidRPr="00356EF9" w:rsidRDefault="00356EF9" w:rsidP="00356EF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svi podaci za </w:t>
            </w:r>
            <w:r w:rsidRPr="00356EF9">
              <w:rPr>
                <w:rFonts w:ascii="Times New Roman" w:hAnsi="Times New Roman" w:cs="Times New Roman"/>
                <w:sz w:val="20"/>
                <w:szCs w:val="20"/>
              </w:rPr>
              <w:t>prethodnu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godinu), završetak</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w:t>
            </w:r>
            <w:proofErr w:type="spellStart"/>
            <w:r w:rsidRPr="00356EF9">
              <w:rPr>
                <w:rFonts w:ascii="Times New Roman" w:hAnsi="Times New Roman" w:cs="Times New Roman"/>
                <w:sz w:val="20"/>
                <w:szCs w:val="20"/>
              </w:rPr>
              <w:t>publikovanje</w:t>
            </w:r>
            <w:proofErr w:type="spellEnd"/>
            <w:r w:rsidRPr="00356EF9">
              <w:rPr>
                <w:rFonts w:ascii="Times New Roman" w:hAnsi="Times New Roman" w:cs="Times New Roman"/>
                <w:sz w:val="20"/>
                <w:szCs w:val="20"/>
              </w:rPr>
              <w:t>) u</w:t>
            </w:r>
          </w:p>
          <w:p w:rsidR="005E6BB8" w:rsidRPr="00356EF9" w:rsidRDefault="00356EF9" w:rsidP="00356EF9">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junu</w:t>
            </w:r>
          </w:p>
        </w:tc>
        <w:tc>
          <w:tcPr>
            <w:tcW w:w="1948" w:type="dxa"/>
            <w:tcBorders>
              <w:top w:val="double" w:sz="4" w:space="0" w:color="auto"/>
              <w:right w:val="triple" w:sz="4" w:space="0" w:color="auto"/>
            </w:tcBorders>
          </w:tcPr>
          <w:p w:rsidR="00471664" w:rsidRDefault="00471664" w:rsidP="00356EF9">
            <w:pPr>
              <w:autoSpaceDE w:val="0"/>
              <w:autoSpaceDN w:val="0"/>
              <w:adjustRightInd w:val="0"/>
              <w:rPr>
                <w:rFonts w:ascii="Times New Roman" w:hAnsi="Times New Roman" w:cs="Times New Roman"/>
                <w:sz w:val="20"/>
                <w:szCs w:val="20"/>
              </w:rPr>
            </w:pP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Za ovaj posao vrlo je</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važno razraditi</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 xml:space="preserve">proceduru i </w:t>
            </w:r>
            <w:proofErr w:type="spellStart"/>
            <w:r w:rsidRPr="00356EF9">
              <w:rPr>
                <w:rFonts w:ascii="Times New Roman" w:hAnsi="Times New Roman" w:cs="Times New Roman"/>
                <w:sz w:val="20"/>
                <w:szCs w:val="20"/>
              </w:rPr>
              <w:t>usaglasiti</w:t>
            </w:r>
            <w:proofErr w:type="spellEnd"/>
          </w:p>
          <w:p w:rsidR="00356EF9" w:rsidRPr="00356EF9" w:rsidRDefault="00356EF9" w:rsidP="00356EF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razmjenu podataka sa </w:t>
            </w:r>
            <w:r w:rsidRPr="00356EF9">
              <w:rPr>
                <w:rFonts w:ascii="Times New Roman" w:hAnsi="Times New Roman" w:cs="Times New Roman"/>
                <w:sz w:val="20"/>
                <w:szCs w:val="20"/>
              </w:rPr>
              <w:t>izvorima podataka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(Zavod za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zapošljavanje, Fond</w:t>
            </w:r>
          </w:p>
          <w:p w:rsidR="005E6BB8"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PIO, Poreska</w:t>
            </w:r>
            <w:r>
              <w:rPr>
                <w:rFonts w:ascii="Times New Roman" w:hAnsi="Times New Roman" w:cs="Times New Roman"/>
                <w:sz w:val="20"/>
                <w:szCs w:val="20"/>
              </w:rPr>
              <w:t xml:space="preserve"> uprava</w:t>
            </w:r>
            <w:r w:rsidRPr="00356EF9">
              <w:rPr>
                <w:rFonts w:ascii="Times New Roman" w:hAnsi="Times New Roman" w:cs="Times New Roman"/>
                <w:sz w:val="20"/>
                <w:szCs w:val="20"/>
              </w:rPr>
              <w:t>)</w:t>
            </w:r>
          </w:p>
        </w:tc>
      </w:tr>
      <w:tr w:rsidR="005E6BB8" w:rsidRPr="00356EF9" w:rsidTr="00CE242D">
        <w:tc>
          <w:tcPr>
            <w:tcW w:w="2093" w:type="dxa"/>
            <w:tcBorders>
              <w:left w:val="triple" w:sz="4" w:space="0" w:color="auto"/>
            </w:tcBorders>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9E1C64">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Revizij</w:t>
            </w:r>
            <w:r w:rsidR="00471664">
              <w:rPr>
                <w:rFonts w:ascii="Times New Roman" w:hAnsi="Times New Roman" w:cs="Times New Roman"/>
                <w:sz w:val="20"/>
                <w:szCs w:val="20"/>
              </w:rPr>
              <w:t xml:space="preserve">a </w:t>
            </w:r>
            <w:r w:rsidRPr="00356EF9">
              <w:rPr>
                <w:rFonts w:ascii="Times New Roman" w:hAnsi="Times New Roman" w:cs="Times New Roman"/>
                <w:sz w:val="20"/>
                <w:szCs w:val="20"/>
              </w:rPr>
              <w:t xml:space="preserve">sektorskih ciljeva </w:t>
            </w:r>
          </w:p>
        </w:tc>
        <w:tc>
          <w:tcPr>
            <w:tcW w:w="3402" w:type="dxa"/>
          </w:tcPr>
          <w:p w:rsidR="00356EF9" w:rsidRPr="00471664" w:rsidRDefault="00471664" w:rsidP="00CB66B0">
            <w:pPr>
              <w:pStyle w:val="Odlomakpopisa"/>
              <w:numPr>
                <w:ilvl w:val="0"/>
                <w:numId w:val="24"/>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Vrednujemo u kojoj su mjeri </w:t>
            </w:r>
            <w:r w:rsidR="00356EF9" w:rsidRPr="00356EF9">
              <w:rPr>
                <w:rFonts w:ascii="Times New Roman" w:hAnsi="Times New Roman" w:cs="Times New Roman"/>
                <w:sz w:val="20"/>
                <w:szCs w:val="20"/>
              </w:rPr>
              <w:t>ostvareni i</w:t>
            </w:r>
            <w:r>
              <w:rPr>
                <w:rFonts w:ascii="Times New Roman" w:hAnsi="Times New Roman" w:cs="Times New Roman"/>
                <w:sz w:val="20"/>
                <w:szCs w:val="20"/>
              </w:rPr>
              <w:t xml:space="preserve"> </w:t>
            </w:r>
            <w:r w:rsidR="00356EF9" w:rsidRPr="00471664">
              <w:rPr>
                <w:rFonts w:ascii="Times New Roman" w:hAnsi="Times New Roman" w:cs="Times New Roman"/>
                <w:sz w:val="20"/>
                <w:szCs w:val="20"/>
              </w:rPr>
              <w:t>da li su još validni. Ako ostvarenja nisu</w:t>
            </w:r>
            <w:r>
              <w:rPr>
                <w:rFonts w:ascii="Times New Roman" w:hAnsi="Times New Roman" w:cs="Times New Roman"/>
                <w:sz w:val="20"/>
                <w:szCs w:val="20"/>
              </w:rPr>
              <w:t xml:space="preserve"> </w:t>
            </w:r>
            <w:r w:rsidR="00356EF9" w:rsidRPr="00471664">
              <w:rPr>
                <w:rFonts w:ascii="Times New Roman" w:hAnsi="Times New Roman" w:cs="Times New Roman"/>
                <w:sz w:val="20"/>
                <w:szCs w:val="20"/>
              </w:rPr>
              <w:t>blizu očekivanih, analiziramo uzroke i, po</w:t>
            </w:r>
            <w:r>
              <w:rPr>
                <w:rFonts w:ascii="Times New Roman" w:hAnsi="Times New Roman" w:cs="Times New Roman"/>
                <w:sz w:val="20"/>
                <w:szCs w:val="20"/>
              </w:rPr>
              <w:t xml:space="preserve"> </w:t>
            </w:r>
            <w:r w:rsidR="00356EF9" w:rsidRPr="00471664">
              <w:rPr>
                <w:rFonts w:ascii="Times New Roman" w:hAnsi="Times New Roman" w:cs="Times New Roman"/>
                <w:sz w:val="20"/>
                <w:szCs w:val="20"/>
              </w:rPr>
              <w:t xml:space="preserve">potrebi, </w:t>
            </w:r>
            <w:proofErr w:type="spellStart"/>
            <w:r w:rsidR="00356EF9" w:rsidRPr="00471664">
              <w:rPr>
                <w:rFonts w:ascii="Times New Roman" w:hAnsi="Times New Roman" w:cs="Times New Roman"/>
                <w:sz w:val="20"/>
                <w:szCs w:val="20"/>
              </w:rPr>
              <w:t>intervenišemo</w:t>
            </w:r>
            <w:proofErr w:type="spellEnd"/>
            <w:r w:rsidR="00356EF9" w:rsidRPr="00471664">
              <w:rPr>
                <w:rFonts w:ascii="Times New Roman" w:hAnsi="Times New Roman" w:cs="Times New Roman"/>
                <w:sz w:val="20"/>
                <w:szCs w:val="20"/>
              </w:rPr>
              <w:t xml:space="preserve"> u aktivnostima</w:t>
            </w:r>
            <w:r>
              <w:rPr>
                <w:rFonts w:ascii="Times New Roman" w:hAnsi="Times New Roman" w:cs="Times New Roman"/>
                <w:sz w:val="20"/>
                <w:szCs w:val="20"/>
              </w:rPr>
              <w:t xml:space="preserve"> </w:t>
            </w:r>
            <w:r w:rsidR="00356EF9" w:rsidRPr="00471664">
              <w:rPr>
                <w:rFonts w:ascii="Times New Roman" w:hAnsi="Times New Roman" w:cs="Times New Roman"/>
                <w:sz w:val="20"/>
                <w:szCs w:val="20"/>
              </w:rPr>
              <w:t>(projektima) i/ili u samim ciljevima.</w:t>
            </w:r>
          </w:p>
          <w:p w:rsidR="005E6BB8" w:rsidRPr="00471664" w:rsidRDefault="00356EF9" w:rsidP="00CB66B0">
            <w:pPr>
              <w:pStyle w:val="Odlomakpopisa"/>
              <w:numPr>
                <w:ilvl w:val="0"/>
                <w:numId w:val="24"/>
              </w:num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Reviziju izvodimo na osnovu praćenja</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realizacije programa i projekata, s jedne</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strane, i uočenih bitnih promjena u</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okolnostima.</w:t>
            </w:r>
          </w:p>
        </w:tc>
        <w:tc>
          <w:tcPr>
            <w:tcW w:w="1843" w:type="dxa"/>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471664">
            <w:pPr>
              <w:autoSpaceDE w:val="0"/>
              <w:autoSpaceDN w:val="0"/>
              <w:adjustRightInd w:val="0"/>
              <w:jc w:val="center"/>
              <w:rPr>
                <w:rFonts w:ascii="Times New Roman" w:hAnsi="Times New Roman" w:cs="Times New Roman"/>
                <w:sz w:val="20"/>
                <w:szCs w:val="20"/>
              </w:rPr>
            </w:pPr>
            <w:r w:rsidRPr="00356EF9">
              <w:rPr>
                <w:rFonts w:ascii="Times New Roman" w:hAnsi="Times New Roman" w:cs="Times New Roman"/>
                <w:sz w:val="20"/>
                <w:szCs w:val="20"/>
              </w:rPr>
              <w:t>Juni-</w:t>
            </w:r>
            <w:proofErr w:type="spellStart"/>
            <w:r w:rsidRPr="00356EF9">
              <w:rPr>
                <w:rFonts w:ascii="Times New Roman" w:hAnsi="Times New Roman" w:cs="Times New Roman"/>
                <w:sz w:val="20"/>
                <w:szCs w:val="20"/>
              </w:rPr>
              <w:t>juli</w:t>
            </w:r>
            <w:proofErr w:type="spellEnd"/>
          </w:p>
        </w:tc>
        <w:tc>
          <w:tcPr>
            <w:tcW w:w="1948" w:type="dxa"/>
            <w:tcBorders>
              <w:right w:val="triple" w:sz="4" w:space="0" w:color="auto"/>
            </w:tcBorders>
          </w:tcPr>
          <w:p w:rsidR="005E6BB8" w:rsidRPr="00356EF9" w:rsidRDefault="005E6BB8" w:rsidP="009E1C64">
            <w:pPr>
              <w:autoSpaceDE w:val="0"/>
              <w:autoSpaceDN w:val="0"/>
              <w:adjustRightInd w:val="0"/>
              <w:jc w:val="both"/>
              <w:rPr>
                <w:rFonts w:ascii="Times New Roman" w:hAnsi="Times New Roman" w:cs="Times New Roman"/>
                <w:sz w:val="20"/>
                <w:szCs w:val="20"/>
              </w:rPr>
            </w:pPr>
          </w:p>
        </w:tc>
      </w:tr>
      <w:tr w:rsidR="005E6BB8" w:rsidRPr="00356EF9" w:rsidTr="00CE242D">
        <w:tc>
          <w:tcPr>
            <w:tcW w:w="2093" w:type="dxa"/>
            <w:tcBorders>
              <w:left w:val="triple" w:sz="4" w:space="0" w:color="auto"/>
            </w:tcBorders>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9E1C64">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Revizija projekata</w:t>
            </w:r>
          </w:p>
        </w:tc>
        <w:tc>
          <w:tcPr>
            <w:tcW w:w="3402" w:type="dxa"/>
          </w:tcPr>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Vršimo na osnovu:</w:t>
            </w:r>
          </w:p>
          <w:p w:rsidR="00471664" w:rsidRDefault="00356EF9" w:rsidP="00CB66B0">
            <w:pPr>
              <w:pStyle w:val="Odlomakpopisa"/>
              <w:numPr>
                <w:ilvl w:val="0"/>
                <w:numId w:val="25"/>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Iskustva stečenog kroz realizaciju</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projekata</w:t>
            </w:r>
          </w:p>
          <w:p w:rsidR="00471664" w:rsidRDefault="00356EF9" w:rsidP="00CB66B0">
            <w:pPr>
              <w:pStyle w:val="Odlomakpopisa"/>
              <w:numPr>
                <w:ilvl w:val="0"/>
                <w:numId w:val="25"/>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 xml:space="preserve">Rezultata i preporuka </w:t>
            </w:r>
            <w:proofErr w:type="spellStart"/>
            <w:r w:rsidRPr="00471664">
              <w:rPr>
                <w:rFonts w:ascii="Times New Roman" w:hAnsi="Times New Roman" w:cs="Times New Roman"/>
                <w:sz w:val="20"/>
                <w:szCs w:val="20"/>
              </w:rPr>
              <w:t>realizovanih</w:t>
            </w:r>
            <w:proofErr w:type="spellEnd"/>
            <w:r w:rsidRPr="00471664">
              <w:rPr>
                <w:rFonts w:ascii="Times New Roman" w:hAnsi="Times New Roman" w:cs="Times New Roman"/>
                <w:sz w:val="20"/>
                <w:szCs w:val="20"/>
              </w:rPr>
              <w:t xml:space="preserve"> projek</w:t>
            </w:r>
            <w:r w:rsidR="00471664">
              <w:rPr>
                <w:rFonts w:ascii="Times New Roman" w:hAnsi="Times New Roman" w:cs="Times New Roman"/>
                <w:sz w:val="20"/>
                <w:szCs w:val="20"/>
              </w:rPr>
              <w:t>ata</w:t>
            </w:r>
            <w:r w:rsidRPr="00471664">
              <w:rPr>
                <w:rFonts w:ascii="Times New Roman" w:hAnsi="Times New Roman" w:cs="Times New Roman"/>
                <w:sz w:val="20"/>
                <w:szCs w:val="20"/>
              </w:rPr>
              <w:t>.</w:t>
            </w:r>
          </w:p>
          <w:p w:rsidR="00471664" w:rsidRDefault="00356EF9" w:rsidP="00CB66B0">
            <w:pPr>
              <w:pStyle w:val="Odlomakpopisa"/>
              <w:numPr>
                <w:ilvl w:val="0"/>
                <w:numId w:val="25"/>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Uočenih promjena i novih potreba</w:t>
            </w:r>
          </w:p>
          <w:p w:rsidR="005E6BB8" w:rsidRPr="00471664" w:rsidRDefault="00356EF9" w:rsidP="00CB66B0">
            <w:pPr>
              <w:pStyle w:val="Odlomakpopisa"/>
              <w:numPr>
                <w:ilvl w:val="0"/>
                <w:numId w:val="25"/>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Revidiranih operativnih ciljeva.</w:t>
            </w:r>
          </w:p>
        </w:tc>
        <w:tc>
          <w:tcPr>
            <w:tcW w:w="1843" w:type="dxa"/>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471664">
            <w:pPr>
              <w:autoSpaceDE w:val="0"/>
              <w:autoSpaceDN w:val="0"/>
              <w:adjustRightInd w:val="0"/>
              <w:jc w:val="center"/>
              <w:rPr>
                <w:rFonts w:ascii="Times New Roman" w:hAnsi="Times New Roman" w:cs="Times New Roman"/>
                <w:sz w:val="20"/>
                <w:szCs w:val="20"/>
              </w:rPr>
            </w:pPr>
            <w:r w:rsidRPr="00356EF9">
              <w:rPr>
                <w:rFonts w:ascii="Times New Roman" w:hAnsi="Times New Roman" w:cs="Times New Roman"/>
                <w:sz w:val="20"/>
                <w:szCs w:val="20"/>
              </w:rPr>
              <w:t>August-septembar</w:t>
            </w:r>
          </w:p>
        </w:tc>
        <w:tc>
          <w:tcPr>
            <w:tcW w:w="1948" w:type="dxa"/>
            <w:tcBorders>
              <w:right w:val="triple" w:sz="4" w:space="0" w:color="auto"/>
            </w:tcBorders>
          </w:tcPr>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Dobro je da se za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reviziju operativnih</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ciljeva i projekata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iskoristimo potencijal</w:t>
            </w:r>
          </w:p>
          <w:p w:rsidR="005E6BB8" w:rsidRPr="00356EF9" w:rsidRDefault="00356EF9" w:rsidP="00356EF9">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Partnerske grupe</w:t>
            </w:r>
          </w:p>
        </w:tc>
      </w:tr>
      <w:tr w:rsidR="005E6BB8" w:rsidRPr="00356EF9" w:rsidTr="00CE242D">
        <w:tc>
          <w:tcPr>
            <w:tcW w:w="2093" w:type="dxa"/>
            <w:tcBorders>
              <w:left w:val="triple" w:sz="4" w:space="0" w:color="auto"/>
            </w:tcBorders>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9E1C64">
            <w:pPr>
              <w:autoSpaceDE w:val="0"/>
              <w:autoSpaceDN w:val="0"/>
              <w:adjustRightInd w:val="0"/>
              <w:jc w:val="both"/>
              <w:rPr>
                <w:rFonts w:ascii="Times New Roman" w:hAnsi="Times New Roman" w:cs="Times New Roman"/>
                <w:sz w:val="20"/>
                <w:szCs w:val="20"/>
              </w:rPr>
            </w:pPr>
            <w:proofErr w:type="spellStart"/>
            <w:r w:rsidRPr="00356EF9">
              <w:rPr>
                <w:rFonts w:ascii="Times New Roman" w:hAnsi="Times New Roman" w:cs="Times New Roman"/>
                <w:sz w:val="20"/>
                <w:szCs w:val="20"/>
              </w:rPr>
              <w:t>Godošnji</w:t>
            </w:r>
            <w:proofErr w:type="spellEnd"/>
            <w:r w:rsidRPr="00356EF9">
              <w:rPr>
                <w:rFonts w:ascii="Times New Roman" w:hAnsi="Times New Roman" w:cs="Times New Roman"/>
                <w:sz w:val="20"/>
                <w:szCs w:val="20"/>
              </w:rPr>
              <w:t xml:space="preserve"> operativni plan implementacije sa projektnim formulama </w:t>
            </w:r>
          </w:p>
        </w:tc>
        <w:tc>
          <w:tcPr>
            <w:tcW w:w="3402" w:type="dxa"/>
          </w:tcPr>
          <w:p w:rsidR="00471664" w:rsidRDefault="00356EF9" w:rsidP="00CB66B0">
            <w:pPr>
              <w:pStyle w:val="Odlomakpopisa"/>
              <w:numPr>
                <w:ilvl w:val="0"/>
                <w:numId w:val="26"/>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Utvrđujemo prioritete za narednu godinu</w:t>
            </w:r>
          </w:p>
          <w:p w:rsidR="00471664" w:rsidRDefault="00356EF9" w:rsidP="00CB66B0">
            <w:pPr>
              <w:pStyle w:val="Odlomakpopisa"/>
              <w:numPr>
                <w:ilvl w:val="0"/>
                <w:numId w:val="26"/>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Revidiramo/kompletiramo projektne</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formulare / projektne zadatke za</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prioritetne projekte</w:t>
            </w:r>
          </w:p>
          <w:p w:rsidR="00471664" w:rsidRDefault="00356EF9" w:rsidP="00CB66B0">
            <w:pPr>
              <w:pStyle w:val="Odlomakpopisa"/>
              <w:numPr>
                <w:ilvl w:val="0"/>
                <w:numId w:val="26"/>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 xml:space="preserve">Pravimo i </w:t>
            </w:r>
            <w:proofErr w:type="spellStart"/>
            <w:r w:rsidRPr="00471664">
              <w:rPr>
                <w:rFonts w:ascii="Times New Roman" w:hAnsi="Times New Roman" w:cs="Times New Roman"/>
                <w:sz w:val="20"/>
                <w:szCs w:val="20"/>
              </w:rPr>
              <w:t>usaglašavamo</w:t>
            </w:r>
            <w:proofErr w:type="spellEnd"/>
            <w:r w:rsidRPr="00471664">
              <w:rPr>
                <w:rFonts w:ascii="Times New Roman" w:hAnsi="Times New Roman" w:cs="Times New Roman"/>
                <w:sz w:val="20"/>
                <w:szCs w:val="20"/>
              </w:rPr>
              <w:t xml:space="preserve"> </w:t>
            </w:r>
            <w:proofErr w:type="spellStart"/>
            <w:r w:rsidRPr="00471664">
              <w:rPr>
                <w:rFonts w:ascii="Times New Roman" w:hAnsi="Times New Roman" w:cs="Times New Roman"/>
                <w:sz w:val="20"/>
                <w:szCs w:val="20"/>
              </w:rPr>
              <w:t>finansijski</w:t>
            </w:r>
            <w:proofErr w:type="spellEnd"/>
            <w:r w:rsidRPr="00471664">
              <w:rPr>
                <w:rFonts w:ascii="Times New Roman" w:hAnsi="Times New Roman" w:cs="Times New Roman"/>
                <w:sz w:val="20"/>
                <w:szCs w:val="20"/>
              </w:rPr>
              <w:t xml:space="preserve"> plan</w:t>
            </w:r>
          </w:p>
          <w:p w:rsidR="005E6BB8" w:rsidRPr="00471664" w:rsidRDefault="00356EF9" w:rsidP="00CB66B0">
            <w:pPr>
              <w:pStyle w:val="Odlomakpopisa"/>
              <w:numPr>
                <w:ilvl w:val="0"/>
                <w:numId w:val="26"/>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 xml:space="preserve"> Kompletiramo plan implementacije.</w:t>
            </w:r>
          </w:p>
        </w:tc>
        <w:tc>
          <w:tcPr>
            <w:tcW w:w="1843" w:type="dxa"/>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9E1C64">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 xml:space="preserve">Septembar-oktobar </w:t>
            </w:r>
          </w:p>
        </w:tc>
        <w:tc>
          <w:tcPr>
            <w:tcW w:w="1948" w:type="dxa"/>
            <w:tcBorders>
              <w:right w:val="triple" w:sz="4" w:space="0" w:color="auto"/>
            </w:tcBorders>
          </w:tcPr>
          <w:p w:rsidR="00471664" w:rsidRDefault="00471664" w:rsidP="00356EF9">
            <w:pPr>
              <w:autoSpaceDE w:val="0"/>
              <w:autoSpaceDN w:val="0"/>
              <w:adjustRightInd w:val="0"/>
              <w:rPr>
                <w:rFonts w:ascii="Times New Roman" w:hAnsi="Times New Roman" w:cs="Times New Roman"/>
                <w:sz w:val="20"/>
                <w:szCs w:val="20"/>
              </w:rPr>
            </w:pPr>
          </w:p>
          <w:p w:rsidR="00471664" w:rsidRDefault="00471664" w:rsidP="00356EF9">
            <w:pPr>
              <w:autoSpaceDE w:val="0"/>
              <w:autoSpaceDN w:val="0"/>
              <w:adjustRightInd w:val="0"/>
              <w:rPr>
                <w:rFonts w:ascii="Times New Roman" w:hAnsi="Times New Roman" w:cs="Times New Roman"/>
                <w:sz w:val="20"/>
                <w:szCs w:val="20"/>
              </w:rPr>
            </w:pP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Ažuriran plan od</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druge polovine</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oktobra ide na javnu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raspravu, zajedno sa</w:t>
            </w:r>
          </w:p>
          <w:p w:rsidR="005E6BB8" w:rsidRPr="00356EF9" w:rsidRDefault="00356EF9" w:rsidP="00356EF9">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budžetom.</w:t>
            </w:r>
          </w:p>
        </w:tc>
      </w:tr>
      <w:tr w:rsidR="005E6BB8" w:rsidRPr="00356EF9" w:rsidTr="00CE242D">
        <w:tc>
          <w:tcPr>
            <w:tcW w:w="2093" w:type="dxa"/>
            <w:tcBorders>
              <w:left w:val="triple" w:sz="4" w:space="0" w:color="auto"/>
              <w:bottom w:val="triple" w:sz="4" w:space="0" w:color="auto"/>
            </w:tcBorders>
          </w:tcPr>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471664" w:rsidRDefault="00471664" w:rsidP="009E1C64">
            <w:pPr>
              <w:autoSpaceDE w:val="0"/>
              <w:autoSpaceDN w:val="0"/>
              <w:adjustRightInd w:val="0"/>
              <w:jc w:val="both"/>
              <w:rPr>
                <w:rFonts w:ascii="Times New Roman" w:hAnsi="Times New Roman" w:cs="Times New Roman"/>
                <w:sz w:val="20"/>
                <w:szCs w:val="20"/>
              </w:rPr>
            </w:pPr>
          </w:p>
          <w:p w:rsidR="005E6BB8" w:rsidRPr="00356EF9" w:rsidRDefault="00356EF9" w:rsidP="009E1C64">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 xml:space="preserve">Praćenje i vrednovanje </w:t>
            </w:r>
            <w:proofErr w:type="spellStart"/>
            <w:r w:rsidRPr="00356EF9">
              <w:rPr>
                <w:rFonts w:ascii="Times New Roman" w:hAnsi="Times New Roman" w:cs="Times New Roman"/>
                <w:sz w:val="20"/>
                <w:szCs w:val="20"/>
              </w:rPr>
              <w:t>realizovanih</w:t>
            </w:r>
            <w:proofErr w:type="spellEnd"/>
            <w:r w:rsidRPr="00356EF9">
              <w:rPr>
                <w:rFonts w:ascii="Times New Roman" w:hAnsi="Times New Roman" w:cs="Times New Roman"/>
                <w:sz w:val="20"/>
                <w:szCs w:val="20"/>
              </w:rPr>
              <w:t xml:space="preserve"> i tekućih projekata </w:t>
            </w:r>
          </w:p>
        </w:tc>
        <w:tc>
          <w:tcPr>
            <w:tcW w:w="3402" w:type="dxa"/>
            <w:tcBorders>
              <w:bottom w:val="triple" w:sz="4" w:space="0" w:color="auto"/>
            </w:tcBorders>
          </w:tcPr>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Izvodimo na osnovu:</w:t>
            </w:r>
          </w:p>
          <w:p w:rsidR="00471664" w:rsidRDefault="00471664" w:rsidP="00CB66B0">
            <w:pPr>
              <w:pStyle w:val="Odlomakpopisa"/>
              <w:numPr>
                <w:ilvl w:val="0"/>
                <w:numId w:val="27"/>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P</w:t>
            </w:r>
            <w:r w:rsidR="00356EF9" w:rsidRPr="00471664">
              <w:rPr>
                <w:rFonts w:ascii="Times New Roman" w:hAnsi="Times New Roman" w:cs="Times New Roman"/>
                <w:sz w:val="20"/>
                <w:szCs w:val="20"/>
              </w:rPr>
              <w:t>lana implementacije</w:t>
            </w:r>
          </w:p>
          <w:p w:rsidR="00471664" w:rsidRDefault="00356EF9" w:rsidP="00CB66B0">
            <w:pPr>
              <w:pStyle w:val="Odlomakpopisa"/>
              <w:numPr>
                <w:ilvl w:val="0"/>
                <w:numId w:val="27"/>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Razrađenih projektnih formulara /</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projektnih zadataka (očekivanih rezultata)</w:t>
            </w:r>
          </w:p>
          <w:p w:rsidR="00471664" w:rsidRDefault="00356EF9" w:rsidP="00CB66B0">
            <w:pPr>
              <w:pStyle w:val="Odlomakpopisa"/>
              <w:numPr>
                <w:ilvl w:val="0"/>
                <w:numId w:val="27"/>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Izvještaja o realizaciji projekata (projektne</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dokumentacije)</w:t>
            </w:r>
          </w:p>
          <w:p w:rsidR="005E6BB8" w:rsidRPr="00471664" w:rsidRDefault="00356EF9" w:rsidP="00CB66B0">
            <w:pPr>
              <w:pStyle w:val="Odlomakpopisa"/>
              <w:numPr>
                <w:ilvl w:val="0"/>
                <w:numId w:val="27"/>
              </w:numPr>
              <w:autoSpaceDE w:val="0"/>
              <w:autoSpaceDN w:val="0"/>
              <w:adjustRightInd w:val="0"/>
              <w:rPr>
                <w:rFonts w:ascii="Times New Roman" w:hAnsi="Times New Roman" w:cs="Times New Roman"/>
                <w:sz w:val="20"/>
                <w:szCs w:val="20"/>
              </w:rPr>
            </w:pPr>
            <w:r w:rsidRPr="00471664">
              <w:rPr>
                <w:rFonts w:ascii="Times New Roman" w:hAnsi="Times New Roman" w:cs="Times New Roman"/>
                <w:sz w:val="20"/>
                <w:szCs w:val="20"/>
              </w:rPr>
              <w:t>Pokazatelja o ostvarenim efektima (npr.</w:t>
            </w:r>
            <w:r w:rsidR="00471664">
              <w:rPr>
                <w:rFonts w:ascii="Times New Roman" w:hAnsi="Times New Roman" w:cs="Times New Roman"/>
                <w:sz w:val="20"/>
                <w:szCs w:val="20"/>
              </w:rPr>
              <w:t xml:space="preserve"> </w:t>
            </w:r>
            <w:r w:rsidRPr="00471664">
              <w:rPr>
                <w:rFonts w:ascii="Times New Roman" w:hAnsi="Times New Roman" w:cs="Times New Roman"/>
                <w:sz w:val="20"/>
                <w:szCs w:val="20"/>
              </w:rPr>
              <w:t>podaci o uvozu i izvozu, podaci Zavoda za</w:t>
            </w:r>
            <w:r w:rsidR="00471664">
              <w:rPr>
                <w:rFonts w:ascii="Times New Roman" w:hAnsi="Times New Roman" w:cs="Times New Roman"/>
                <w:sz w:val="20"/>
                <w:szCs w:val="20"/>
              </w:rPr>
              <w:t xml:space="preserve"> </w:t>
            </w:r>
            <w:proofErr w:type="spellStart"/>
            <w:r w:rsidRPr="00471664">
              <w:rPr>
                <w:rFonts w:ascii="Times New Roman" w:hAnsi="Times New Roman" w:cs="Times New Roman"/>
                <w:sz w:val="20"/>
                <w:szCs w:val="20"/>
              </w:rPr>
              <w:t>zapošljavanje..</w:t>
            </w:r>
            <w:proofErr w:type="spellEnd"/>
            <w:r w:rsidRPr="00471664">
              <w:rPr>
                <w:rFonts w:ascii="Times New Roman" w:hAnsi="Times New Roman" w:cs="Times New Roman"/>
                <w:sz w:val="20"/>
                <w:szCs w:val="20"/>
              </w:rPr>
              <w:t>.)</w:t>
            </w:r>
          </w:p>
        </w:tc>
        <w:tc>
          <w:tcPr>
            <w:tcW w:w="1843" w:type="dxa"/>
            <w:tcBorders>
              <w:bottom w:val="triple" w:sz="4" w:space="0" w:color="auto"/>
            </w:tcBorders>
          </w:tcPr>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Pratimo prema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dinamici realizacije</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projekata i</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izvještavanja.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Vrednujemo</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(dajemo ocjenu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ostvarenja i</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analiziramo</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razloge) u prvoj</w:t>
            </w:r>
          </w:p>
          <w:p w:rsidR="005E6BB8" w:rsidRPr="00356EF9" w:rsidRDefault="00356EF9" w:rsidP="00356EF9">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polovini marta.</w:t>
            </w:r>
          </w:p>
        </w:tc>
        <w:tc>
          <w:tcPr>
            <w:tcW w:w="1948" w:type="dxa"/>
            <w:tcBorders>
              <w:bottom w:val="triple" w:sz="4" w:space="0" w:color="auto"/>
              <w:right w:val="triple" w:sz="4" w:space="0" w:color="auto"/>
            </w:tcBorders>
          </w:tcPr>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O rezultatima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praćenja i</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vrednovanja</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izvještavamo</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Partnersku grupu,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načelnika i skupštinu,</w:t>
            </w:r>
          </w:p>
          <w:p w:rsidR="00356EF9" w:rsidRPr="00356EF9" w:rsidRDefault="00356EF9" w:rsidP="00356EF9">
            <w:pPr>
              <w:autoSpaceDE w:val="0"/>
              <w:autoSpaceDN w:val="0"/>
              <w:adjustRightInd w:val="0"/>
              <w:rPr>
                <w:rFonts w:ascii="Times New Roman" w:hAnsi="Times New Roman" w:cs="Times New Roman"/>
                <w:sz w:val="20"/>
                <w:szCs w:val="20"/>
              </w:rPr>
            </w:pPr>
            <w:r w:rsidRPr="00356EF9">
              <w:rPr>
                <w:rFonts w:ascii="Times New Roman" w:hAnsi="Times New Roman" w:cs="Times New Roman"/>
                <w:sz w:val="20"/>
                <w:szCs w:val="20"/>
              </w:rPr>
              <w:t>u sklopu godišnjeg</w:t>
            </w:r>
          </w:p>
          <w:p w:rsidR="005E6BB8" w:rsidRPr="00356EF9" w:rsidRDefault="00356EF9" w:rsidP="00356EF9">
            <w:pPr>
              <w:autoSpaceDE w:val="0"/>
              <w:autoSpaceDN w:val="0"/>
              <w:adjustRightInd w:val="0"/>
              <w:jc w:val="both"/>
              <w:rPr>
                <w:rFonts w:ascii="Times New Roman" w:hAnsi="Times New Roman" w:cs="Times New Roman"/>
                <w:sz w:val="20"/>
                <w:szCs w:val="20"/>
              </w:rPr>
            </w:pPr>
            <w:r w:rsidRPr="00356EF9">
              <w:rPr>
                <w:rFonts w:ascii="Times New Roman" w:hAnsi="Times New Roman" w:cs="Times New Roman"/>
                <w:sz w:val="20"/>
                <w:szCs w:val="20"/>
              </w:rPr>
              <w:t>izvještaja o radu.</w:t>
            </w:r>
          </w:p>
        </w:tc>
      </w:tr>
    </w:tbl>
    <w:p w:rsidR="005E6BB8" w:rsidRPr="00356EF9" w:rsidRDefault="005E6BB8" w:rsidP="009E1C64">
      <w:pPr>
        <w:autoSpaceDE w:val="0"/>
        <w:autoSpaceDN w:val="0"/>
        <w:adjustRightInd w:val="0"/>
        <w:spacing w:after="0"/>
        <w:jc w:val="both"/>
        <w:rPr>
          <w:rFonts w:ascii="Times New Roman" w:hAnsi="Times New Roman" w:cs="Times New Roman"/>
          <w:sz w:val="20"/>
          <w:szCs w:val="20"/>
        </w:rPr>
      </w:pPr>
    </w:p>
    <w:sectPr w:rsidR="005E6BB8" w:rsidRPr="00356EF9" w:rsidSect="0034104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1A" w:rsidRDefault="00EC561A" w:rsidP="00E61EB2">
      <w:pPr>
        <w:spacing w:after="0" w:line="240" w:lineRule="auto"/>
      </w:pPr>
      <w:r>
        <w:separator/>
      </w:r>
    </w:p>
  </w:endnote>
  <w:endnote w:type="continuationSeparator" w:id="0">
    <w:p w:rsidR="00EC561A" w:rsidRDefault="00EC561A" w:rsidP="00E6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ell MT">
    <w:altName w:val="Times New Roman"/>
    <w:panose1 w:val="020205030603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72"/>
      <w:gridCol w:w="1038"/>
      <w:gridCol w:w="4671"/>
    </w:tblGrid>
    <w:tr w:rsidR="0080032D">
      <w:trPr>
        <w:trHeight w:val="151"/>
      </w:trPr>
      <w:tc>
        <w:tcPr>
          <w:tcW w:w="2250" w:type="pct"/>
          <w:tcBorders>
            <w:bottom w:val="single" w:sz="4" w:space="0" w:color="4F81BD" w:themeColor="accent1"/>
          </w:tcBorders>
        </w:tcPr>
        <w:p w:rsidR="0080032D" w:rsidRDefault="0080032D">
          <w:pPr>
            <w:pStyle w:val="Zaglavlje"/>
            <w:rPr>
              <w:rFonts w:asciiTheme="majorHAnsi" w:eastAsiaTheme="majorEastAsia" w:hAnsiTheme="majorHAnsi" w:cstheme="majorBidi"/>
              <w:b/>
              <w:bCs/>
            </w:rPr>
          </w:pPr>
        </w:p>
      </w:tc>
      <w:tc>
        <w:tcPr>
          <w:tcW w:w="500" w:type="pct"/>
          <w:vMerge w:val="restart"/>
          <w:noWrap/>
          <w:vAlign w:val="center"/>
        </w:tcPr>
        <w:p w:rsidR="0080032D" w:rsidRDefault="0080032D">
          <w:pPr>
            <w:pStyle w:val="Bezproreda"/>
            <w:rPr>
              <w:rFonts w:asciiTheme="majorHAnsi" w:hAnsiTheme="majorHAnsi"/>
            </w:rPr>
          </w:pPr>
          <w:r>
            <w:rPr>
              <w:rFonts w:asciiTheme="majorHAnsi" w:hAnsiTheme="majorHAnsi"/>
              <w:b/>
            </w:rPr>
            <w:t xml:space="preserve">       </w:t>
          </w:r>
          <w:r w:rsidR="000C7A2D">
            <w:fldChar w:fldCharType="begin"/>
          </w:r>
          <w:r w:rsidR="000C7A2D">
            <w:instrText xml:space="preserve"> PAGE  \* MERGEFORMAT </w:instrText>
          </w:r>
          <w:r w:rsidR="000C7A2D">
            <w:fldChar w:fldCharType="separate"/>
          </w:r>
          <w:r w:rsidR="004833E0" w:rsidRPr="004833E0">
            <w:rPr>
              <w:rFonts w:asciiTheme="majorHAnsi" w:hAnsiTheme="majorHAnsi"/>
              <w:b/>
              <w:noProof/>
            </w:rPr>
            <w:t>4</w:t>
          </w:r>
          <w:r w:rsidR="000C7A2D">
            <w:rPr>
              <w:rFonts w:asciiTheme="majorHAnsi" w:hAnsiTheme="majorHAnsi"/>
              <w:b/>
              <w:noProof/>
            </w:rPr>
            <w:fldChar w:fldCharType="end"/>
          </w:r>
        </w:p>
      </w:tc>
      <w:tc>
        <w:tcPr>
          <w:tcW w:w="2250" w:type="pct"/>
          <w:tcBorders>
            <w:bottom w:val="single" w:sz="4" w:space="0" w:color="4F81BD" w:themeColor="accent1"/>
          </w:tcBorders>
        </w:tcPr>
        <w:p w:rsidR="0080032D" w:rsidRDefault="0080032D">
          <w:pPr>
            <w:pStyle w:val="Zaglavlje"/>
            <w:rPr>
              <w:rFonts w:asciiTheme="majorHAnsi" w:eastAsiaTheme="majorEastAsia" w:hAnsiTheme="majorHAnsi" w:cstheme="majorBidi"/>
              <w:b/>
              <w:bCs/>
            </w:rPr>
          </w:pPr>
        </w:p>
      </w:tc>
    </w:tr>
    <w:tr w:rsidR="0080032D">
      <w:trPr>
        <w:trHeight w:val="150"/>
      </w:trPr>
      <w:tc>
        <w:tcPr>
          <w:tcW w:w="2250" w:type="pct"/>
          <w:tcBorders>
            <w:top w:val="single" w:sz="4" w:space="0" w:color="4F81BD" w:themeColor="accent1"/>
          </w:tcBorders>
        </w:tcPr>
        <w:p w:rsidR="0080032D" w:rsidRDefault="0080032D">
          <w:pPr>
            <w:pStyle w:val="Zaglavlje"/>
            <w:rPr>
              <w:rFonts w:asciiTheme="majorHAnsi" w:eastAsiaTheme="majorEastAsia" w:hAnsiTheme="majorHAnsi" w:cstheme="majorBidi"/>
              <w:b/>
              <w:bCs/>
            </w:rPr>
          </w:pPr>
        </w:p>
      </w:tc>
      <w:tc>
        <w:tcPr>
          <w:tcW w:w="500" w:type="pct"/>
          <w:vMerge/>
        </w:tcPr>
        <w:p w:rsidR="0080032D" w:rsidRDefault="0080032D">
          <w:pPr>
            <w:pStyle w:val="Zaglavlje"/>
            <w:jc w:val="center"/>
            <w:rPr>
              <w:rFonts w:asciiTheme="majorHAnsi" w:eastAsiaTheme="majorEastAsia" w:hAnsiTheme="majorHAnsi" w:cstheme="majorBidi"/>
              <w:b/>
              <w:bCs/>
            </w:rPr>
          </w:pPr>
        </w:p>
      </w:tc>
      <w:tc>
        <w:tcPr>
          <w:tcW w:w="2250" w:type="pct"/>
          <w:tcBorders>
            <w:top w:val="single" w:sz="4" w:space="0" w:color="4F81BD" w:themeColor="accent1"/>
          </w:tcBorders>
        </w:tcPr>
        <w:p w:rsidR="0080032D" w:rsidRDefault="0080032D">
          <w:pPr>
            <w:pStyle w:val="Zaglavlje"/>
            <w:rPr>
              <w:rFonts w:asciiTheme="majorHAnsi" w:eastAsiaTheme="majorEastAsia" w:hAnsiTheme="majorHAnsi" w:cstheme="majorBidi"/>
              <w:b/>
              <w:bCs/>
            </w:rPr>
          </w:pPr>
        </w:p>
      </w:tc>
    </w:tr>
  </w:tbl>
  <w:p w:rsidR="0080032D" w:rsidRDefault="0080032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1A" w:rsidRDefault="00EC561A" w:rsidP="00E61EB2">
      <w:pPr>
        <w:spacing w:after="0" w:line="240" w:lineRule="auto"/>
      </w:pPr>
      <w:r>
        <w:separator/>
      </w:r>
    </w:p>
  </w:footnote>
  <w:footnote w:type="continuationSeparator" w:id="0">
    <w:p w:rsidR="00EC561A" w:rsidRDefault="00EC561A" w:rsidP="00E61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2D" w:rsidRDefault="00EC561A">
    <w:pPr>
      <w:pStyle w:val="Zaglavlje"/>
    </w:pPr>
    <w:r>
      <w:rPr>
        <w:noProof/>
      </w:rPr>
      <w:pict>
        <v:group id="_x0000_s2049" style="position:absolute;margin-left:0;margin-top:15.3pt;width:563.9pt;height:41.75pt;z-index:251658240;mso-position-horizontal:center;mso-position-horizontal-relative:page;mso-position-vertical-relative:page" coordorigin="330,308" coordsize="11586,835" o:allowincell="f">
          <v:rect id="_x0000_s2050" style="position:absolute;left:377;top:360;width:9346;height:720;mso-position-horizontal-relative:page;mso-position-vertical:center;mso-position-vertical-relative:top-margin-area;v-text-anchor:middle" fillcolor="#e36c0a" stroked="f" strokecolor="white" strokeweight="1.5pt">
            <v:textbox style="mso-next-textbox:#_x0000_s2050">
              <w:txbxContent>
                <w:p w:rsidR="0080032D" w:rsidRPr="00470803" w:rsidRDefault="0080032D">
                  <w:pPr>
                    <w:pStyle w:val="Zaglavlje"/>
                    <w:rPr>
                      <w:color w:val="FFFFFF"/>
                      <w:sz w:val="28"/>
                      <w:szCs w:val="28"/>
                    </w:rPr>
                  </w:pPr>
                  <w:proofErr w:type="spellStart"/>
                  <w:r w:rsidRPr="00470803">
                    <w:rPr>
                      <w:color w:val="FFFFFF"/>
                      <w:sz w:val="28"/>
                      <w:szCs w:val="28"/>
                    </w:rPr>
                    <w:t>Swot</w:t>
                  </w:r>
                  <w:proofErr w:type="spellEnd"/>
                  <w:r w:rsidRPr="00470803">
                    <w:rPr>
                      <w:color w:val="FFFFFF"/>
                      <w:sz w:val="28"/>
                      <w:szCs w:val="28"/>
                    </w:rPr>
                    <w:t xml:space="preserve"> analiza</w:t>
                  </w:r>
                </w:p>
              </w:txbxContent>
            </v:textbox>
          </v:rect>
          <v:rect id="_x0000_s2051" style="position:absolute;left:9763;top:360;width:2102;height:720;mso-position-horizontal-relative:page;mso-position-vertical:center;mso-position-vertical-relative:top-margin-area;v-text-anchor:middle" fillcolor="#9bbb59" stroked="f" strokecolor="white" strokeweight="2pt">
            <v:fill color2="#943634"/>
            <v:textbox style="mso-next-textbox:#_x0000_s2051">
              <w:txbxContent>
                <w:p w:rsidR="0080032D" w:rsidRPr="00470803" w:rsidRDefault="0080032D">
                  <w:pPr>
                    <w:pStyle w:val="Zaglavlje"/>
                    <w:rPr>
                      <w:color w:val="FFFFFF"/>
                      <w:sz w:val="36"/>
                      <w:szCs w:val="36"/>
                    </w:rPr>
                  </w:pPr>
                  <w:r>
                    <w:rPr>
                      <w:color w:val="FFFFFF"/>
                      <w:sz w:val="32"/>
                      <w:szCs w:val="32"/>
                      <w:lang w:val="en-US"/>
                    </w:rPr>
                    <w:t>2013</w:t>
                  </w:r>
                  <w:r w:rsidRPr="00470803">
                    <w:rPr>
                      <w:color w:val="FFFFFF"/>
                      <w:sz w:val="32"/>
                      <w:szCs w:val="32"/>
                      <w:lang w:val="en-US"/>
                    </w:rPr>
                    <w:t>godia</w:t>
                  </w:r>
                </w:p>
              </w:txbxContent>
            </v:textbox>
          </v:rect>
          <v:rect id="_x0000_s2052" style="position:absolute;left:330;top:308;width:11586;height:835;mso-position-horizontal:center;mso-position-horizontal-relative:page;mso-position-vertical:center;mso-position-vertical-relative:top-margin-area" filled="f" strokeweight="1pt"/>
          <w10:wrap anchorx="page" anchory="margin"/>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2D" w:rsidRPr="008F369A" w:rsidRDefault="0080032D">
    <w:pPr>
      <w:pStyle w:val="Zaglavlje"/>
      <w:rPr>
        <w:color w:val="548DD4" w:themeColor="text2" w:themeTint="99"/>
      </w:rPr>
    </w:pPr>
    <w:r w:rsidRPr="008F369A">
      <w:rPr>
        <w:color w:val="548DD4" w:themeColor="text2" w:themeTint="99"/>
      </w:rPr>
      <w:t xml:space="preserve">STRATEGIJA RAZVOJA OPĆINE KISELJAK </w:t>
    </w:r>
  </w:p>
  <w:p w:rsidR="0080032D" w:rsidRDefault="0080032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588C"/>
      </v:shape>
    </w:pict>
  </w:numPicBullet>
  <w:abstractNum w:abstractNumId="0">
    <w:nsid w:val="0C572816"/>
    <w:multiLevelType w:val="hybridMultilevel"/>
    <w:tmpl w:val="0AD6FC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CCB7AC0"/>
    <w:multiLevelType w:val="hybridMultilevel"/>
    <w:tmpl w:val="AF40C43A"/>
    <w:lvl w:ilvl="0" w:tplc="041A000B">
      <w:start w:val="1"/>
      <w:numFmt w:val="bullet"/>
      <w:lvlText w:val=""/>
      <w:lvlJc w:val="left"/>
      <w:pPr>
        <w:ind w:left="765" w:hanging="360"/>
      </w:pPr>
      <w:rPr>
        <w:rFonts w:ascii="Wingdings" w:hAnsi="Wingdings" w:cs="Wingding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2">
    <w:nsid w:val="102931F5"/>
    <w:multiLevelType w:val="multilevel"/>
    <w:tmpl w:val="0F4C3EF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B6B9E"/>
    <w:multiLevelType w:val="hybridMultilevel"/>
    <w:tmpl w:val="F82EC878"/>
    <w:lvl w:ilvl="0" w:tplc="0409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172A614E"/>
    <w:multiLevelType w:val="hybridMultilevel"/>
    <w:tmpl w:val="7BD2C332"/>
    <w:lvl w:ilvl="0" w:tplc="B84833F6">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0054C1"/>
    <w:multiLevelType w:val="hybridMultilevel"/>
    <w:tmpl w:val="911C6D66"/>
    <w:lvl w:ilvl="0" w:tplc="0409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1CCA1D25"/>
    <w:multiLevelType w:val="hybridMultilevel"/>
    <w:tmpl w:val="8432FC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FA11BFE"/>
    <w:multiLevelType w:val="multilevel"/>
    <w:tmpl w:val="CCE28A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201359D"/>
    <w:multiLevelType w:val="hybridMultilevel"/>
    <w:tmpl w:val="FBAE0222"/>
    <w:lvl w:ilvl="0" w:tplc="041A000B">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22A95963"/>
    <w:multiLevelType w:val="hybridMultilevel"/>
    <w:tmpl w:val="DDA6DCD6"/>
    <w:lvl w:ilvl="0" w:tplc="0409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45F177A"/>
    <w:multiLevelType w:val="singleLevel"/>
    <w:tmpl w:val="0C09000F"/>
    <w:lvl w:ilvl="0">
      <w:start w:val="1"/>
      <w:numFmt w:val="decimal"/>
      <w:lvlText w:val="%1."/>
      <w:lvlJc w:val="left"/>
      <w:pPr>
        <w:tabs>
          <w:tab w:val="num" w:pos="720"/>
        </w:tabs>
        <w:ind w:left="720" w:hanging="360"/>
      </w:pPr>
    </w:lvl>
  </w:abstractNum>
  <w:abstractNum w:abstractNumId="11">
    <w:nsid w:val="246313A4"/>
    <w:multiLevelType w:val="hybridMultilevel"/>
    <w:tmpl w:val="4BE279BE"/>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D473E02"/>
    <w:multiLevelType w:val="hybridMultilevel"/>
    <w:tmpl w:val="187459C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D775BEF"/>
    <w:multiLevelType w:val="hybridMultilevel"/>
    <w:tmpl w:val="716E2D60"/>
    <w:lvl w:ilvl="0" w:tplc="07D824B6">
      <w:start w:val="1"/>
      <w:numFmt w:val="decimal"/>
      <w:lvlText w:val="%1."/>
      <w:lvlJc w:val="left"/>
      <w:pPr>
        <w:ind w:left="720" w:hanging="360"/>
      </w:pPr>
      <w:rPr>
        <w:rFonts w:ascii="Times New Roman" w:hAnsi="Times New Roman" w:cs="Times New Roman" w:hint="default"/>
        <w:color w:val="222222"/>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D77652E"/>
    <w:multiLevelType w:val="hybridMultilevel"/>
    <w:tmpl w:val="9118BCD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35497FED"/>
    <w:multiLevelType w:val="hybridMultilevel"/>
    <w:tmpl w:val="D430C42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81833E5"/>
    <w:multiLevelType w:val="hybridMultilevel"/>
    <w:tmpl w:val="4938601A"/>
    <w:lvl w:ilvl="0" w:tplc="0409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nsid w:val="3F7D61B5"/>
    <w:multiLevelType w:val="multilevel"/>
    <w:tmpl w:val="984AEFC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72C320A"/>
    <w:multiLevelType w:val="hybridMultilevel"/>
    <w:tmpl w:val="AB38314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48D31748"/>
    <w:multiLevelType w:val="hybridMultilevel"/>
    <w:tmpl w:val="CCCAE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660230"/>
    <w:multiLevelType w:val="hybridMultilevel"/>
    <w:tmpl w:val="17429FDE"/>
    <w:lvl w:ilvl="0" w:tplc="11A2CBF6">
      <w:start w:val="1"/>
      <w:numFmt w:val="lowerLetter"/>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EA6F1C"/>
    <w:multiLevelType w:val="hybridMultilevel"/>
    <w:tmpl w:val="C8A272EC"/>
    <w:lvl w:ilvl="0" w:tplc="0409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59165920"/>
    <w:multiLevelType w:val="hybridMultilevel"/>
    <w:tmpl w:val="4ED6E1C0"/>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5E0C488B"/>
    <w:multiLevelType w:val="hybridMultilevel"/>
    <w:tmpl w:val="80B62ED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65106629"/>
    <w:multiLevelType w:val="hybridMultilevel"/>
    <w:tmpl w:val="E8C6BA7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1E67DC"/>
    <w:multiLevelType w:val="hybridMultilevel"/>
    <w:tmpl w:val="26063138"/>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6">
    <w:nsid w:val="6E0F7A04"/>
    <w:multiLevelType w:val="hybridMultilevel"/>
    <w:tmpl w:val="78BA1BE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732946FB"/>
    <w:multiLevelType w:val="hybridMultilevel"/>
    <w:tmpl w:val="6FEE59D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nsid w:val="73CC2AD7"/>
    <w:multiLevelType w:val="hybridMultilevel"/>
    <w:tmpl w:val="6DDCEC4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nsid w:val="74B0576F"/>
    <w:multiLevelType w:val="hybridMultilevel"/>
    <w:tmpl w:val="03120BB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19"/>
  </w:num>
  <w:num w:numId="5">
    <w:abstractNumId w:val="20"/>
  </w:num>
  <w:num w:numId="6">
    <w:abstractNumId w:val="14"/>
  </w:num>
  <w:num w:numId="7">
    <w:abstractNumId w:val="6"/>
  </w:num>
  <w:num w:numId="8">
    <w:abstractNumId w:val="16"/>
  </w:num>
  <w:num w:numId="9">
    <w:abstractNumId w:val="13"/>
  </w:num>
  <w:num w:numId="10">
    <w:abstractNumId w:val="10"/>
  </w:num>
  <w:num w:numId="11">
    <w:abstractNumId w:val="22"/>
  </w:num>
  <w:num w:numId="12">
    <w:abstractNumId w:val="25"/>
  </w:num>
  <w:num w:numId="13">
    <w:abstractNumId w:val="15"/>
  </w:num>
  <w:num w:numId="14">
    <w:abstractNumId w:val="26"/>
  </w:num>
  <w:num w:numId="15">
    <w:abstractNumId w:val="8"/>
  </w:num>
  <w:num w:numId="16">
    <w:abstractNumId w:val="12"/>
  </w:num>
  <w:num w:numId="17">
    <w:abstractNumId w:val="27"/>
  </w:num>
  <w:num w:numId="18">
    <w:abstractNumId w:val="18"/>
  </w:num>
  <w:num w:numId="19">
    <w:abstractNumId w:val="28"/>
  </w:num>
  <w:num w:numId="20">
    <w:abstractNumId w:val="29"/>
  </w:num>
  <w:num w:numId="21">
    <w:abstractNumId w:val="23"/>
  </w:num>
  <w:num w:numId="22">
    <w:abstractNumId w:val="11"/>
  </w:num>
  <w:num w:numId="23">
    <w:abstractNumId w:val="24"/>
  </w:num>
  <w:num w:numId="24">
    <w:abstractNumId w:val="3"/>
  </w:num>
  <w:num w:numId="25">
    <w:abstractNumId w:val="21"/>
  </w:num>
  <w:num w:numId="26">
    <w:abstractNumId w:val="9"/>
  </w:num>
  <w:num w:numId="27">
    <w:abstractNumId w:val="5"/>
  </w:num>
  <w:num w:numId="28">
    <w:abstractNumId w:val="7"/>
  </w:num>
  <w:num w:numId="29">
    <w:abstractNumId w:val="17"/>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A4591"/>
    <w:rsid w:val="0000267F"/>
    <w:rsid w:val="000045F8"/>
    <w:rsid w:val="00004687"/>
    <w:rsid w:val="000049E8"/>
    <w:rsid w:val="00004B20"/>
    <w:rsid w:val="000056EB"/>
    <w:rsid w:val="00007355"/>
    <w:rsid w:val="00007613"/>
    <w:rsid w:val="0001353B"/>
    <w:rsid w:val="0001460D"/>
    <w:rsid w:val="00017B7C"/>
    <w:rsid w:val="0002568B"/>
    <w:rsid w:val="0002636C"/>
    <w:rsid w:val="00027236"/>
    <w:rsid w:val="00027B69"/>
    <w:rsid w:val="00030A1B"/>
    <w:rsid w:val="00030F8B"/>
    <w:rsid w:val="000323C9"/>
    <w:rsid w:val="00034E72"/>
    <w:rsid w:val="00042C9B"/>
    <w:rsid w:val="00043995"/>
    <w:rsid w:val="00043AE7"/>
    <w:rsid w:val="0004553C"/>
    <w:rsid w:val="00045788"/>
    <w:rsid w:val="00060E5E"/>
    <w:rsid w:val="00060EFD"/>
    <w:rsid w:val="0006624D"/>
    <w:rsid w:val="00071E4F"/>
    <w:rsid w:val="00075C7B"/>
    <w:rsid w:val="00080807"/>
    <w:rsid w:val="000867B1"/>
    <w:rsid w:val="000914F3"/>
    <w:rsid w:val="000926C8"/>
    <w:rsid w:val="0009301C"/>
    <w:rsid w:val="000A1087"/>
    <w:rsid w:val="000A2780"/>
    <w:rsid w:val="000B6915"/>
    <w:rsid w:val="000B73F4"/>
    <w:rsid w:val="000C2EAF"/>
    <w:rsid w:val="000C5163"/>
    <w:rsid w:val="000C5EEF"/>
    <w:rsid w:val="000C66C8"/>
    <w:rsid w:val="000C69C3"/>
    <w:rsid w:val="000C78BA"/>
    <w:rsid w:val="000C7A2D"/>
    <w:rsid w:val="000D01EB"/>
    <w:rsid w:val="000D12F0"/>
    <w:rsid w:val="000D3C58"/>
    <w:rsid w:val="000D45EF"/>
    <w:rsid w:val="000D796A"/>
    <w:rsid w:val="000E3E9D"/>
    <w:rsid w:val="000E6D2D"/>
    <w:rsid w:val="000F1ECD"/>
    <w:rsid w:val="000F2AB1"/>
    <w:rsid w:val="000F4CBC"/>
    <w:rsid w:val="000F6928"/>
    <w:rsid w:val="00102652"/>
    <w:rsid w:val="00102DF9"/>
    <w:rsid w:val="00117A39"/>
    <w:rsid w:val="00117C02"/>
    <w:rsid w:val="00122047"/>
    <w:rsid w:val="0012527D"/>
    <w:rsid w:val="00125763"/>
    <w:rsid w:val="00127FBD"/>
    <w:rsid w:val="0013082A"/>
    <w:rsid w:val="00136CB5"/>
    <w:rsid w:val="00142B58"/>
    <w:rsid w:val="00144612"/>
    <w:rsid w:val="00151217"/>
    <w:rsid w:val="00154AFD"/>
    <w:rsid w:val="00157F4D"/>
    <w:rsid w:val="00160A61"/>
    <w:rsid w:val="00161F5B"/>
    <w:rsid w:val="001622D4"/>
    <w:rsid w:val="001661CC"/>
    <w:rsid w:val="00170E01"/>
    <w:rsid w:val="00173270"/>
    <w:rsid w:val="00174371"/>
    <w:rsid w:val="00174E37"/>
    <w:rsid w:val="00177AEB"/>
    <w:rsid w:val="0018378F"/>
    <w:rsid w:val="0018658E"/>
    <w:rsid w:val="00186C8F"/>
    <w:rsid w:val="001876D0"/>
    <w:rsid w:val="001908BB"/>
    <w:rsid w:val="001941F9"/>
    <w:rsid w:val="001A2A7D"/>
    <w:rsid w:val="001A7AA2"/>
    <w:rsid w:val="001B2B05"/>
    <w:rsid w:val="001B76A6"/>
    <w:rsid w:val="001C73B3"/>
    <w:rsid w:val="001D2C5A"/>
    <w:rsid w:val="001D59EA"/>
    <w:rsid w:val="001D5E74"/>
    <w:rsid w:val="001D7892"/>
    <w:rsid w:val="001F11E5"/>
    <w:rsid w:val="001F19A3"/>
    <w:rsid w:val="001F2D75"/>
    <w:rsid w:val="001F3C84"/>
    <w:rsid w:val="001F603D"/>
    <w:rsid w:val="001F7307"/>
    <w:rsid w:val="001F7815"/>
    <w:rsid w:val="001F7BD1"/>
    <w:rsid w:val="0020686A"/>
    <w:rsid w:val="0020715D"/>
    <w:rsid w:val="002078C2"/>
    <w:rsid w:val="0021061D"/>
    <w:rsid w:val="00216DBE"/>
    <w:rsid w:val="00220C59"/>
    <w:rsid w:val="0022465D"/>
    <w:rsid w:val="002256F4"/>
    <w:rsid w:val="00227BAB"/>
    <w:rsid w:val="00245962"/>
    <w:rsid w:val="00251AD7"/>
    <w:rsid w:val="00253026"/>
    <w:rsid w:val="002535F6"/>
    <w:rsid w:val="00254591"/>
    <w:rsid w:val="002567E5"/>
    <w:rsid w:val="0025719E"/>
    <w:rsid w:val="00265F6B"/>
    <w:rsid w:val="00272E0A"/>
    <w:rsid w:val="00273092"/>
    <w:rsid w:val="00273A8E"/>
    <w:rsid w:val="002743EB"/>
    <w:rsid w:val="00276291"/>
    <w:rsid w:val="002774DA"/>
    <w:rsid w:val="00284401"/>
    <w:rsid w:val="0029027B"/>
    <w:rsid w:val="0029549A"/>
    <w:rsid w:val="00297358"/>
    <w:rsid w:val="002A2C18"/>
    <w:rsid w:val="002A63A7"/>
    <w:rsid w:val="002B08C7"/>
    <w:rsid w:val="002B1819"/>
    <w:rsid w:val="002B380F"/>
    <w:rsid w:val="002B6A89"/>
    <w:rsid w:val="002C1044"/>
    <w:rsid w:val="002C1894"/>
    <w:rsid w:val="002E3033"/>
    <w:rsid w:val="002E5739"/>
    <w:rsid w:val="002F1E5A"/>
    <w:rsid w:val="002F2001"/>
    <w:rsid w:val="002F402D"/>
    <w:rsid w:val="002F5466"/>
    <w:rsid w:val="003072CD"/>
    <w:rsid w:val="00313F4D"/>
    <w:rsid w:val="00315069"/>
    <w:rsid w:val="00321B79"/>
    <w:rsid w:val="00321DB8"/>
    <w:rsid w:val="00322ABC"/>
    <w:rsid w:val="003239A9"/>
    <w:rsid w:val="00327E2B"/>
    <w:rsid w:val="00334DE5"/>
    <w:rsid w:val="0033514E"/>
    <w:rsid w:val="00337617"/>
    <w:rsid w:val="00340B2D"/>
    <w:rsid w:val="00341043"/>
    <w:rsid w:val="0034163B"/>
    <w:rsid w:val="0034578F"/>
    <w:rsid w:val="00345A29"/>
    <w:rsid w:val="00356EF9"/>
    <w:rsid w:val="003612E2"/>
    <w:rsid w:val="003835EB"/>
    <w:rsid w:val="0038663F"/>
    <w:rsid w:val="00396BED"/>
    <w:rsid w:val="003B4F3E"/>
    <w:rsid w:val="003B6348"/>
    <w:rsid w:val="003C11D6"/>
    <w:rsid w:val="003C1B10"/>
    <w:rsid w:val="003C1B87"/>
    <w:rsid w:val="003C4F35"/>
    <w:rsid w:val="003C565F"/>
    <w:rsid w:val="003D3870"/>
    <w:rsid w:val="003D4810"/>
    <w:rsid w:val="003D6C5D"/>
    <w:rsid w:val="003D7A34"/>
    <w:rsid w:val="003E2D03"/>
    <w:rsid w:val="003E34FB"/>
    <w:rsid w:val="003E41B4"/>
    <w:rsid w:val="003E5100"/>
    <w:rsid w:val="003E65CB"/>
    <w:rsid w:val="003F57D1"/>
    <w:rsid w:val="003F67D2"/>
    <w:rsid w:val="003F6919"/>
    <w:rsid w:val="00402BC8"/>
    <w:rsid w:val="0041383B"/>
    <w:rsid w:val="00420FD3"/>
    <w:rsid w:val="0042332F"/>
    <w:rsid w:val="00427ADF"/>
    <w:rsid w:val="00430C11"/>
    <w:rsid w:val="00433E8C"/>
    <w:rsid w:val="00434F70"/>
    <w:rsid w:val="00440798"/>
    <w:rsid w:val="0044533A"/>
    <w:rsid w:val="00447ABF"/>
    <w:rsid w:val="004514CA"/>
    <w:rsid w:val="00452EFF"/>
    <w:rsid w:val="00453855"/>
    <w:rsid w:val="00461A80"/>
    <w:rsid w:val="0046344E"/>
    <w:rsid w:val="00470E93"/>
    <w:rsid w:val="00471664"/>
    <w:rsid w:val="004725B8"/>
    <w:rsid w:val="00475132"/>
    <w:rsid w:val="00481392"/>
    <w:rsid w:val="004833E0"/>
    <w:rsid w:val="00485456"/>
    <w:rsid w:val="00486787"/>
    <w:rsid w:val="0048755F"/>
    <w:rsid w:val="0049290B"/>
    <w:rsid w:val="004934FB"/>
    <w:rsid w:val="004940C6"/>
    <w:rsid w:val="004A0990"/>
    <w:rsid w:val="004A3D18"/>
    <w:rsid w:val="004B0006"/>
    <w:rsid w:val="004B09B6"/>
    <w:rsid w:val="004B2D9B"/>
    <w:rsid w:val="004C0097"/>
    <w:rsid w:val="004C3880"/>
    <w:rsid w:val="004C490D"/>
    <w:rsid w:val="004D29E6"/>
    <w:rsid w:val="004D2A1B"/>
    <w:rsid w:val="004D5E32"/>
    <w:rsid w:val="004E016D"/>
    <w:rsid w:val="004E376F"/>
    <w:rsid w:val="004E5EB1"/>
    <w:rsid w:val="004F0317"/>
    <w:rsid w:val="004F0FEA"/>
    <w:rsid w:val="004F2FB5"/>
    <w:rsid w:val="004F3D97"/>
    <w:rsid w:val="004F3F69"/>
    <w:rsid w:val="004F660F"/>
    <w:rsid w:val="00512D02"/>
    <w:rsid w:val="00513CE6"/>
    <w:rsid w:val="005208AD"/>
    <w:rsid w:val="0053163B"/>
    <w:rsid w:val="0053386C"/>
    <w:rsid w:val="00534C28"/>
    <w:rsid w:val="005427F0"/>
    <w:rsid w:val="00543108"/>
    <w:rsid w:val="005449E2"/>
    <w:rsid w:val="00552650"/>
    <w:rsid w:val="005557A5"/>
    <w:rsid w:val="005560EC"/>
    <w:rsid w:val="005560F9"/>
    <w:rsid w:val="00557D6E"/>
    <w:rsid w:val="00563819"/>
    <w:rsid w:val="00572DE8"/>
    <w:rsid w:val="00575088"/>
    <w:rsid w:val="0058008A"/>
    <w:rsid w:val="00582284"/>
    <w:rsid w:val="005825D5"/>
    <w:rsid w:val="00582D34"/>
    <w:rsid w:val="00594617"/>
    <w:rsid w:val="00595D82"/>
    <w:rsid w:val="005A008C"/>
    <w:rsid w:val="005A1380"/>
    <w:rsid w:val="005A612A"/>
    <w:rsid w:val="005A6269"/>
    <w:rsid w:val="005B0327"/>
    <w:rsid w:val="005B466E"/>
    <w:rsid w:val="005B7486"/>
    <w:rsid w:val="005C3391"/>
    <w:rsid w:val="005D1325"/>
    <w:rsid w:val="005D1B39"/>
    <w:rsid w:val="005D59DE"/>
    <w:rsid w:val="005D59E0"/>
    <w:rsid w:val="005D6E60"/>
    <w:rsid w:val="005E25F7"/>
    <w:rsid w:val="005E6BB8"/>
    <w:rsid w:val="005E746E"/>
    <w:rsid w:val="005F6AB2"/>
    <w:rsid w:val="005F73FF"/>
    <w:rsid w:val="00600ADC"/>
    <w:rsid w:val="00604F2E"/>
    <w:rsid w:val="0060644E"/>
    <w:rsid w:val="00611CFB"/>
    <w:rsid w:val="0062554C"/>
    <w:rsid w:val="00626CA3"/>
    <w:rsid w:val="0062771F"/>
    <w:rsid w:val="006302D1"/>
    <w:rsid w:val="00631032"/>
    <w:rsid w:val="00642685"/>
    <w:rsid w:val="00642C21"/>
    <w:rsid w:val="00645591"/>
    <w:rsid w:val="006514B7"/>
    <w:rsid w:val="006531B2"/>
    <w:rsid w:val="006531CD"/>
    <w:rsid w:val="00654324"/>
    <w:rsid w:val="006552F9"/>
    <w:rsid w:val="00655F91"/>
    <w:rsid w:val="006578A6"/>
    <w:rsid w:val="006608E8"/>
    <w:rsid w:val="0066384B"/>
    <w:rsid w:val="00663D3C"/>
    <w:rsid w:val="00666D14"/>
    <w:rsid w:val="006711AD"/>
    <w:rsid w:val="006716AE"/>
    <w:rsid w:val="006721AC"/>
    <w:rsid w:val="00684B9C"/>
    <w:rsid w:val="00686317"/>
    <w:rsid w:val="0068734E"/>
    <w:rsid w:val="006924A1"/>
    <w:rsid w:val="00694928"/>
    <w:rsid w:val="00694CCE"/>
    <w:rsid w:val="006A3376"/>
    <w:rsid w:val="006A79DA"/>
    <w:rsid w:val="006B115E"/>
    <w:rsid w:val="006B75E5"/>
    <w:rsid w:val="006B76CF"/>
    <w:rsid w:val="006C118F"/>
    <w:rsid w:val="006C725F"/>
    <w:rsid w:val="006D07B7"/>
    <w:rsid w:val="006D25AA"/>
    <w:rsid w:val="006D5232"/>
    <w:rsid w:val="006D5616"/>
    <w:rsid w:val="006D59BB"/>
    <w:rsid w:val="006D64EB"/>
    <w:rsid w:val="006E1F55"/>
    <w:rsid w:val="006E48C2"/>
    <w:rsid w:val="006E4ADA"/>
    <w:rsid w:val="006E527F"/>
    <w:rsid w:val="006E7BA9"/>
    <w:rsid w:val="006F10AE"/>
    <w:rsid w:val="007010E9"/>
    <w:rsid w:val="0070139F"/>
    <w:rsid w:val="00701B3A"/>
    <w:rsid w:val="00702369"/>
    <w:rsid w:val="007063BB"/>
    <w:rsid w:val="007077B0"/>
    <w:rsid w:val="00711843"/>
    <w:rsid w:val="0071687A"/>
    <w:rsid w:val="00722967"/>
    <w:rsid w:val="007247B9"/>
    <w:rsid w:val="00726FCE"/>
    <w:rsid w:val="00733FE2"/>
    <w:rsid w:val="00734CDF"/>
    <w:rsid w:val="00743AC7"/>
    <w:rsid w:val="00756E2A"/>
    <w:rsid w:val="007604B8"/>
    <w:rsid w:val="00761848"/>
    <w:rsid w:val="007628B8"/>
    <w:rsid w:val="0076430A"/>
    <w:rsid w:val="00764738"/>
    <w:rsid w:val="00766736"/>
    <w:rsid w:val="007677EE"/>
    <w:rsid w:val="00771424"/>
    <w:rsid w:val="007714AF"/>
    <w:rsid w:val="007852DC"/>
    <w:rsid w:val="00790EC6"/>
    <w:rsid w:val="00795258"/>
    <w:rsid w:val="007953B7"/>
    <w:rsid w:val="00796D79"/>
    <w:rsid w:val="007A051E"/>
    <w:rsid w:val="007B27F4"/>
    <w:rsid w:val="007B3CEC"/>
    <w:rsid w:val="007C2FCF"/>
    <w:rsid w:val="007C3503"/>
    <w:rsid w:val="007C5448"/>
    <w:rsid w:val="007E0E73"/>
    <w:rsid w:val="007E3364"/>
    <w:rsid w:val="007E7214"/>
    <w:rsid w:val="007F4471"/>
    <w:rsid w:val="0080032D"/>
    <w:rsid w:val="00800AC8"/>
    <w:rsid w:val="008021DA"/>
    <w:rsid w:val="00803980"/>
    <w:rsid w:val="00803E96"/>
    <w:rsid w:val="008048B8"/>
    <w:rsid w:val="00804F80"/>
    <w:rsid w:val="008052EA"/>
    <w:rsid w:val="00806BA0"/>
    <w:rsid w:val="00810A31"/>
    <w:rsid w:val="008124C5"/>
    <w:rsid w:val="00812A94"/>
    <w:rsid w:val="00821BF9"/>
    <w:rsid w:val="00823222"/>
    <w:rsid w:val="0083058A"/>
    <w:rsid w:val="0083067C"/>
    <w:rsid w:val="00835342"/>
    <w:rsid w:val="00840D74"/>
    <w:rsid w:val="00843281"/>
    <w:rsid w:val="008440FB"/>
    <w:rsid w:val="0084522F"/>
    <w:rsid w:val="008607B9"/>
    <w:rsid w:val="00870912"/>
    <w:rsid w:val="00882C11"/>
    <w:rsid w:val="00887CF6"/>
    <w:rsid w:val="008A0CDF"/>
    <w:rsid w:val="008B0062"/>
    <w:rsid w:val="008B00F5"/>
    <w:rsid w:val="008B0A31"/>
    <w:rsid w:val="008B178D"/>
    <w:rsid w:val="008B1862"/>
    <w:rsid w:val="008B1945"/>
    <w:rsid w:val="008B1F71"/>
    <w:rsid w:val="008B4EAD"/>
    <w:rsid w:val="008B5C2F"/>
    <w:rsid w:val="008B68FC"/>
    <w:rsid w:val="008B7EB1"/>
    <w:rsid w:val="008C1E20"/>
    <w:rsid w:val="008C4075"/>
    <w:rsid w:val="008C5238"/>
    <w:rsid w:val="008D6388"/>
    <w:rsid w:val="008E440D"/>
    <w:rsid w:val="008E6E43"/>
    <w:rsid w:val="008E7D9D"/>
    <w:rsid w:val="008F089D"/>
    <w:rsid w:val="008F369A"/>
    <w:rsid w:val="008F3DEA"/>
    <w:rsid w:val="008F50FB"/>
    <w:rsid w:val="008F5931"/>
    <w:rsid w:val="008F6C8D"/>
    <w:rsid w:val="00900438"/>
    <w:rsid w:val="009024A9"/>
    <w:rsid w:val="0091154A"/>
    <w:rsid w:val="00911ABD"/>
    <w:rsid w:val="0091212F"/>
    <w:rsid w:val="00912CB3"/>
    <w:rsid w:val="009131ED"/>
    <w:rsid w:val="0091699B"/>
    <w:rsid w:val="00917F48"/>
    <w:rsid w:val="00921E9A"/>
    <w:rsid w:val="00922CA3"/>
    <w:rsid w:val="00924D61"/>
    <w:rsid w:val="00926F44"/>
    <w:rsid w:val="00927CC7"/>
    <w:rsid w:val="00930120"/>
    <w:rsid w:val="00930972"/>
    <w:rsid w:val="0093124E"/>
    <w:rsid w:val="0093617F"/>
    <w:rsid w:val="00937695"/>
    <w:rsid w:val="00937C2A"/>
    <w:rsid w:val="00943C31"/>
    <w:rsid w:val="00944752"/>
    <w:rsid w:val="00947294"/>
    <w:rsid w:val="0095111C"/>
    <w:rsid w:val="009512C9"/>
    <w:rsid w:val="00952DF5"/>
    <w:rsid w:val="009668B6"/>
    <w:rsid w:val="00966BB2"/>
    <w:rsid w:val="00972AAF"/>
    <w:rsid w:val="009770C3"/>
    <w:rsid w:val="0097755A"/>
    <w:rsid w:val="00982EA8"/>
    <w:rsid w:val="00982F0E"/>
    <w:rsid w:val="0098305C"/>
    <w:rsid w:val="009859FD"/>
    <w:rsid w:val="0098620D"/>
    <w:rsid w:val="00987C60"/>
    <w:rsid w:val="00993D90"/>
    <w:rsid w:val="009949CB"/>
    <w:rsid w:val="009A78E7"/>
    <w:rsid w:val="009B0195"/>
    <w:rsid w:val="009B078B"/>
    <w:rsid w:val="009B68B7"/>
    <w:rsid w:val="009B6934"/>
    <w:rsid w:val="009D0FDA"/>
    <w:rsid w:val="009D2C46"/>
    <w:rsid w:val="009D71E7"/>
    <w:rsid w:val="009E13B3"/>
    <w:rsid w:val="009E1C64"/>
    <w:rsid w:val="009E1E06"/>
    <w:rsid w:val="009E1EE1"/>
    <w:rsid w:val="009F52A1"/>
    <w:rsid w:val="009F7F85"/>
    <w:rsid w:val="00A00A00"/>
    <w:rsid w:val="00A01AF0"/>
    <w:rsid w:val="00A02FF4"/>
    <w:rsid w:val="00A10247"/>
    <w:rsid w:val="00A11E93"/>
    <w:rsid w:val="00A172AF"/>
    <w:rsid w:val="00A21966"/>
    <w:rsid w:val="00A25D24"/>
    <w:rsid w:val="00A27B58"/>
    <w:rsid w:val="00A33E1F"/>
    <w:rsid w:val="00A420FA"/>
    <w:rsid w:val="00A429CF"/>
    <w:rsid w:val="00A4473C"/>
    <w:rsid w:val="00A45E45"/>
    <w:rsid w:val="00A4703B"/>
    <w:rsid w:val="00A50035"/>
    <w:rsid w:val="00A519D1"/>
    <w:rsid w:val="00A521F9"/>
    <w:rsid w:val="00A52494"/>
    <w:rsid w:val="00A54483"/>
    <w:rsid w:val="00A65D64"/>
    <w:rsid w:val="00A664AC"/>
    <w:rsid w:val="00A73C48"/>
    <w:rsid w:val="00A77523"/>
    <w:rsid w:val="00A81F20"/>
    <w:rsid w:val="00A85C6C"/>
    <w:rsid w:val="00A91754"/>
    <w:rsid w:val="00A918CA"/>
    <w:rsid w:val="00A934DE"/>
    <w:rsid w:val="00A93C3D"/>
    <w:rsid w:val="00AA1EB0"/>
    <w:rsid w:val="00AA5B6E"/>
    <w:rsid w:val="00AA5DD0"/>
    <w:rsid w:val="00AB0533"/>
    <w:rsid w:val="00AB309A"/>
    <w:rsid w:val="00AB3F23"/>
    <w:rsid w:val="00AB40C7"/>
    <w:rsid w:val="00AB7D2B"/>
    <w:rsid w:val="00AC0494"/>
    <w:rsid w:val="00AC4879"/>
    <w:rsid w:val="00AC54F9"/>
    <w:rsid w:val="00AD0351"/>
    <w:rsid w:val="00AD1C14"/>
    <w:rsid w:val="00AE17FE"/>
    <w:rsid w:val="00AE6D8D"/>
    <w:rsid w:val="00AF4492"/>
    <w:rsid w:val="00AF5866"/>
    <w:rsid w:val="00AF67E3"/>
    <w:rsid w:val="00AF74D4"/>
    <w:rsid w:val="00B003DD"/>
    <w:rsid w:val="00B03751"/>
    <w:rsid w:val="00B037B5"/>
    <w:rsid w:val="00B13372"/>
    <w:rsid w:val="00B16B60"/>
    <w:rsid w:val="00B20FBC"/>
    <w:rsid w:val="00B24A4F"/>
    <w:rsid w:val="00B263D1"/>
    <w:rsid w:val="00B31583"/>
    <w:rsid w:val="00B34D79"/>
    <w:rsid w:val="00B3712D"/>
    <w:rsid w:val="00B40539"/>
    <w:rsid w:val="00B45161"/>
    <w:rsid w:val="00B5557A"/>
    <w:rsid w:val="00B55A81"/>
    <w:rsid w:val="00B567E5"/>
    <w:rsid w:val="00B56F20"/>
    <w:rsid w:val="00B57081"/>
    <w:rsid w:val="00B57D24"/>
    <w:rsid w:val="00B64C2F"/>
    <w:rsid w:val="00B669B3"/>
    <w:rsid w:val="00B70104"/>
    <w:rsid w:val="00B75D64"/>
    <w:rsid w:val="00B7692D"/>
    <w:rsid w:val="00B80308"/>
    <w:rsid w:val="00B807A1"/>
    <w:rsid w:val="00B82991"/>
    <w:rsid w:val="00B831E7"/>
    <w:rsid w:val="00B85ACE"/>
    <w:rsid w:val="00B86545"/>
    <w:rsid w:val="00B877C7"/>
    <w:rsid w:val="00B91F0E"/>
    <w:rsid w:val="00B9462F"/>
    <w:rsid w:val="00B96A01"/>
    <w:rsid w:val="00BA2B10"/>
    <w:rsid w:val="00BA3FB1"/>
    <w:rsid w:val="00BB03F9"/>
    <w:rsid w:val="00BB4B55"/>
    <w:rsid w:val="00BC211F"/>
    <w:rsid w:val="00BC2C52"/>
    <w:rsid w:val="00BC67A3"/>
    <w:rsid w:val="00BD1A20"/>
    <w:rsid w:val="00BD44E4"/>
    <w:rsid w:val="00BD6258"/>
    <w:rsid w:val="00BE008E"/>
    <w:rsid w:val="00BF4ABC"/>
    <w:rsid w:val="00BF5A22"/>
    <w:rsid w:val="00BF6FFC"/>
    <w:rsid w:val="00C017FC"/>
    <w:rsid w:val="00C07087"/>
    <w:rsid w:val="00C10C20"/>
    <w:rsid w:val="00C13F47"/>
    <w:rsid w:val="00C16A96"/>
    <w:rsid w:val="00C17012"/>
    <w:rsid w:val="00C21C7C"/>
    <w:rsid w:val="00C257CD"/>
    <w:rsid w:val="00C25F1A"/>
    <w:rsid w:val="00C32377"/>
    <w:rsid w:val="00C32B8F"/>
    <w:rsid w:val="00C35066"/>
    <w:rsid w:val="00C40849"/>
    <w:rsid w:val="00C424C1"/>
    <w:rsid w:val="00C435B3"/>
    <w:rsid w:val="00C46BE9"/>
    <w:rsid w:val="00C506AF"/>
    <w:rsid w:val="00C50C1E"/>
    <w:rsid w:val="00C51A59"/>
    <w:rsid w:val="00C531C5"/>
    <w:rsid w:val="00C557D2"/>
    <w:rsid w:val="00C56A67"/>
    <w:rsid w:val="00C57AFD"/>
    <w:rsid w:val="00C633B6"/>
    <w:rsid w:val="00C63777"/>
    <w:rsid w:val="00C651A7"/>
    <w:rsid w:val="00C71437"/>
    <w:rsid w:val="00C71770"/>
    <w:rsid w:val="00C7315E"/>
    <w:rsid w:val="00C7770D"/>
    <w:rsid w:val="00C817BE"/>
    <w:rsid w:val="00C85AEA"/>
    <w:rsid w:val="00C95C2D"/>
    <w:rsid w:val="00CA4591"/>
    <w:rsid w:val="00CB29CB"/>
    <w:rsid w:val="00CB318D"/>
    <w:rsid w:val="00CB66B0"/>
    <w:rsid w:val="00CB6F5C"/>
    <w:rsid w:val="00CC0348"/>
    <w:rsid w:val="00CC0B98"/>
    <w:rsid w:val="00CC160D"/>
    <w:rsid w:val="00CC1A2D"/>
    <w:rsid w:val="00CC3583"/>
    <w:rsid w:val="00CC716C"/>
    <w:rsid w:val="00CE0C1E"/>
    <w:rsid w:val="00CE242D"/>
    <w:rsid w:val="00CE6032"/>
    <w:rsid w:val="00CF2F2D"/>
    <w:rsid w:val="00CF49E7"/>
    <w:rsid w:val="00D009BF"/>
    <w:rsid w:val="00D04DC8"/>
    <w:rsid w:val="00D07850"/>
    <w:rsid w:val="00D13CEC"/>
    <w:rsid w:val="00D16BD1"/>
    <w:rsid w:val="00D232BA"/>
    <w:rsid w:val="00D26628"/>
    <w:rsid w:val="00D27635"/>
    <w:rsid w:val="00D35479"/>
    <w:rsid w:val="00D35670"/>
    <w:rsid w:val="00D37288"/>
    <w:rsid w:val="00D40018"/>
    <w:rsid w:val="00D40413"/>
    <w:rsid w:val="00D505DF"/>
    <w:rsid w:val="00D52BC1"/>
    <w:rsid w:val="00D62182"/>
    <w:rsid w:val="00D62DBE"/>
    <w:rsid w:val="00D6315B"/>
    <w:rsid w:val="00D64923"/>
    <w:rsid w:val="00D67EC3"/>
    <w:rsid w:val="00D71A2B"/>
    <w:rsid w:val="00D76C29"/>
    <w:rsid w:val="00D81A80"/>
    <w:rsid w:val="00D84F19"/>
    <w:rsid w:val="00D907EA"/>
    <w:rsid w:val="00D92382"/>
    <w:rsid w:val="00D972A5"/>
    <w:rsid w:val="00D975C7"/>
    <w:rsid w:val="00DA0281"/>
    <w:rsid w:val="00DB5B83"/>
    <w:rsid w:val="00DB6197"/>
    <w:rsid w:val="00DC0DBA"/>
    <w:rsid w:val="00DC316E"/>
    <w:rsid w:val="00DC523E"/>
    <w:rsid w:val="00DC6972"/>
    <w:rsid w:val="00DD104D"/>
    <w:rsid w:val="00DE1B15"/>
    <w:rsid w:val="00DE2BAA"/>
    <w:rsid w:val="00DE35CA"/>
    <w:rsid w:val="00DE4ABF"/>
    <w:rsid w:val="00DF26F1"/>
    <w:rsid w:val="00DF28DC"/>
    <w:rsid w:val="00DF39E3"/>
    <w:rsid w:val="00DF73DF"/>
    <w:rsid w:val="00E03B3A"/>
    <w:rsid w:val="00E14A8C"/>
    <w:rsid w:val="00E15155"/>
    <w:rsid w:val="00E228D4"/>
    <w:rsid w:val="00E266EC"/>
    <w:rsid w:val="00E27839"/>
    <w:rsid w:val="00E319D2"/>
    <w:rsid w:val="00E378CA"/>
    <w:rsid w:val="00E40301"/>
    <w:rsid w:val="00E4041D"/>
    <w:rsid w:val="00E40E4B"/>
    <w:rsid w:val="00E471BB"/>
    <w:rsid w:val="00E47456"/>
    <w:rsid w:val="00E537FB"/>
    <w:rsid w:val="00E55E02"/>
    <w:rsid w:val="00E61EB2"/>
    <w:rsid w:val="00E66566"/>
    <w:rsid w:val="00E7120B"/>
    <w:rsid w:val="00E719D0"/>
    <w:rsid w:val="00E74A56"/>
    <w:rsid w:val="00E81D92"/>
    <w:rsid w:val="00E864BC"/>
    <w:rsid w:val="00EA09B9"/>
    <w:rsid w:val="00EA30B0"/>
    <w:rsid w:val="00EA3A5E"/>
    <w:rsid w:val="00EA4A35"/>
    <w:rsid w:val="00EB270F"/>
    <w:rsid w:val="00EB4456"/>
    <w:rsid w:val="00EB4B64"/>
    <w:rsid w:val="00EB548E"/>
    <w:rsid w:val="00EB5FFA"/>
    <w:rsid w:val="00EB70F4"/>
    <w:rsid w:val="00EC1559"/>
    <w:rsid w:val="00EC2001"/>
    <w:rsid w:val="00EC561A"/>
    <w:rsid w:val="00EC7255"/>
    <w:rsid w:val="00ED63E4"/>
    <w:rsid w:val="00EE0FB6"/>
    <w:rsid w:val="00EE28E1"/>
    <w:rsid w:val="00EF2508"/>
    <w:rsid w:val="00EF370E"/>
    <w:rsid w:val="00EF3C8C"/>
    <w:rsid w:val="00EF6778"/>
    <w:rsid w:val="00F069EC"/>
    <w:rsid w:val="00F06E47"/>
    <w:rsid w:val="00F11F46"/>
    <w:rsid w:val="00F17E35"/>
    <w:rsid w:val="00F212D9"/>
    <w:rsid w:val="00F2477F"/>
    <w:rsid w:val="00F251D4"/>
    <w:rsid w:val="00F41AE9"/>
    <w:rsid w:val="00F423C9"/>
    <w:rsid w:val="00F427D6"/>
    <w:rsid w:val="00F470C7"/>
    <w:rsid w:val="00F47956"/>
    <w:rsid w:val="00F532BE"/>
    <w:rsid w:val="00F53D4D"/>
    <w:rsid w:val="00F54068"/>
    <w:rsid w:val="00F55A8C"/>
    <w:rsid w:val="00F563F2"/>
    <w:rsid w:val="00F623A5"/>
    <w:rsid w:val="00F659FA"/>
    <w:rsid w:val="00F67433"/>
    <w:rsid w:val="00F676CD"/>
    <w:rsid w:val="00F708B5"/>
    <w:rsid w:val="00F70A3E"/>
    <w:rsid w:val="00F71160"/>
    <w:rsid w:val="00F71AB9"/>
    <w:rsid w:val="00F916F3"/>
    <w:rsid w:val="00F92851"/>
    <w:rsid w:val="00F9549A"/>
    <w:rsid w:val="00F96779"/>
    <w:rsid w:val="00F97739"/>
    <w:rsid w:val="00FA1680"/>
    <w:rsid w:val="00FA34FD"/>
    <w:rsid w:val="00FB6326"/>
    <w:rsid w:val="00FC6A6C"/>
    <w:rsid w:val="00FD7C60"/>
    <w:rsid w:val="00FE01D2"/>
    <w:rsid w:val="00FE1BC8"/>
    <w:rsid w:val="00FE68D1"/>
    <w:rsid w:val="00FE7C81"/>
    <w:rsid w:val="00FF32F0"/>
  </w:rsids>
  <m:mathPr>
    <m:mathFont m:val="Cambria Math"/>
    <m:brkBin m:val="before"/>
    <m:brkBinSub m:val="--"/>
    <m:smallFrac m:val="0"/>
    <m:dispDef/>
    <m:lMargin m:val="0"/>
    <m:rMargin m:val="0"/>
    <m:defJc m:val="centerGroup"/>
    <m:wrapIndent m:val="1440"/>
    <m:intLim m:val="subSup"/>
    <m:naryLim m:val="undOvr"/>
  </m:mathPr>
  <w:themeFontLang w:val="hr-HR" w:bidi="kok-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71"/>
  </w:style>
  <w:style w:type="paragraph" w:styleId="Naslov2">
    <w:name w:val="heading 2"/>
    <w:basedOn w:val="Normal"/>
    <w:next w:val="Normal"/>
    <w:link w:val="Naslov2Char"/>
    <w:uiPriority w:val="99"/>
    <w:qFormat/>
    <w:rsid w:val="00761848"/>
    <w:pPr>
      <w:keepNext/>
      <w:spacing w:before="240" w:after="60"/>
      <w:outlineLvl w:val="1"/>
    </w:pPr>
    <w:rPr>
      <w:rFonts w:ascii="Calibri" w:eastAsia="Times New Roman" w:hAnsi="Calibri" w:cs="Times New Roman"/>
      <w:b/>
      <w:bCs/>
      <w:i/>
      <w:iCs/>
      <w:sz w:val="28"/>
      <w:szCs w:val="28"/>
      <w:lang w:val="en-US" w:eastAsia="en-US"/>
    </w:rPr>
  </w:style>
  <w:style w:type="paragraph" w:styleId="Naslov3">
    <w:name w:val="heading 3"/>
    <w:basedOn w:val="Normal"/>
    <w:next w:val="Normal"/>
    <w:link w:val="Naslov3Char"/>
    <w:uiPriority w:val="9"/>
    <w:semiHidden/>
    <w:unhideWhenUsed/>
    <w:qFormat/>
    <w:rsid w:val="00EB5F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CA4591"/>
    <w:pPr>
      <w:spacing w:before="100" w:beforeAutospacing="1" w:after="100" w:afterAutospacing="1" w:line="240" w:lineRule="auto"/>
    </w:pPr>
    <w:rPr>
      <w:rFonts w:ascii="Calibri" w:eastAsia="Times New Roman" w:hAnsi="Calibri" w:cs="Calibri"/>
      <w:sz w:val="24"/>
      <w:szCs w:val="24"/>
      <w:lang w:val="hr-BA" w:eastAsia="hr-BA"/>
    </w:rPr>
  </w:style>
  <w:style w:type="paragraph" w:styleId="Opisslike">
    <w:name w:val="caption"/>
    <w:basedOn w:val="Normal"/>
    <w:next w:val="Normal"/>
    <w:qFormat/>
    <w:rsid w:val="00CA4591"/>
    <w:pPr>
      <w:spacing w:after="0" w:line="240" w:lineRule="auto"/>
    </w:pPr>
    <w:rPr>
      <w:rFonts w:ascii="Times New Roman" w:eastAsia="Times New Roman" w:hAnsi="Times New Roman" w:cs="Times New Roman"/>
      <w:b/>
      <w:bCs/>
      <w:sz w:val="20"/>
      <w:szCs w:val="20"/>
    </w:rPr>
  </w:style>
  <w:style w:type="paragraph" w:styleId="Tekstbalonia">
    <w:name w:val="Balloon Text"/>
    <w:basedOn w:val="Normal"/>
    <w:link w:val="TekstbaloniaChar"/>
    <w:uiPriority w:val="99"/>
    <w:semiHidden/>
    <w:unhideWhenUsed/>
    <w:rsid w:val="00CA45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4591"/>
    <w:rPr>
      <w:rFonts w:ascii="Tahoma" w:hAnsi="Tahoma" w:cs="Tahoma"/>
      <w:sz w:val="16"/>
      <w:szCs w:val="16"/>
    </w:rPr>
  </w:style>
  <w:style w:type="character" w:styleId="Tekstrezerviranogmjesta">
    <w:name w:val="Placeholder Text"/>
    <w:basedOn w:val="Zadanifontodlomka"/>
    <w:uiPriority w:val="99"/>
    <w:semiHidden/>
    <w:rsid w:val="009D71E7"/>
    <w:rPr>
      <w:color w:val="808080"/>
    </w:rPr>
  </w:style>
  <w:style w:type="paragraph" w:styleId="Zaglavlje">
    <w:name w:val="header"/>
    <w:basedOn w:val="Normal"/>
    <w:link w:val="ZaglavljeChar"/>
    <w:uiPriority w:val="99"/>
    <w:unhideWhenUsed/>
    <w:rsid w:val="00E61EB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1EB2"/>
  </w:style>
  <w:style w:type="paragraph" w:styleId="Podnoje">
    <w:name w:val="footer"/>
    <w:basedOn w:val="Normal"/>
    <w:link w:val="PodnojeChar"/>
    <w:uiPriority w:val="99"/>
    <w:unhideWhenUsed/>
    <w:rsid w:val="00E61EB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1EB2"/>
  </w:style>
  <w:style w:type="table" w:styleId="Reetkatablice">
    <w:name w:val="Table Grid"/>
    <w:basedOn w:val="Obinatablica"/>
    <w:rsid w:val="00AB7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Obinatablica"/>
    <w:uiPriority w:val="60"/>
    <w:rsid w:val="003D481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Obinatablica"/>
    <w:uiPriority w:val="63"/>
    <w:rsid w:val="003D481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Obinatablica"/>
    <w:uiPriority w:val="64"/>
    <w:rsid w:val="003D48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2-Isticanje1">
    <w:name w:val="Medium List 2 Accent 1"/>
    <w:basedOn w:val="Obinatablica"/>
    <w:uiPriority w:val="66"/>
    <w:rsid w:val="003D48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Odlomakpopisa">
    <w:name w:val="List Paragraph"/>
    <w:basedOn w:val="Normal"/>
    <w:link w:val="OdlomakpopisaChar"/>
    <w:uiPriority w:val="34"/>
    <w:qFormat/>
    <w:rsid w:val="00030A1B"/>
    <w:pPr>
      <w:ind w:left="720"/>
      <w:contextualSpacing/>
    </w:pPr>
  </w:style>
  <w:style w:type="paragraph" w:customStyle="1" w:styleId="Default">
    <w:name w:val="Default"/>
    <w:rsid w:val="00F53D4D"/>
    <w:pPr>
      <w:autoSpaceDE w:val="0"/>
      <w:autoSpaceDN w:val="0"/>
      <w:adjustRightInd w:val="0"/>
      <w:spacing w:after="0" w:line="240" w:lineRule="auto"/>
    </w:pPr>
    <w:rPr>
      <w:rFonts w:ascii="Calibri" w:hAnsi="Calibri" w:cs="Calibri"/>
      <w:color w:val="000000"/>
      <w:sz w:val="24"/>
      <w:szCs w:val="24"/>
    </w:rPr>
  </w:style>
  <w:style w:type="table" w:customStyle="1" w:styleId="LightShading1">
    <w:name w:val="Light Shading1"/>
    <w:basedOn w:val="Obinatablica"/>
    <w:uiPriority w:val="60"/>
    <w:rsid w:val="000914F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rednjipopis-Isticanje6">
    <w:name w:val="Light List Accent 6"/>
    <w:basedOn w:val="Obinatablica"/>
    <w:uiPriority w:val="61"/>
    <w:rsid w:val="005D1B3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ipopis-Isticanje5">
    <w:name w:val="Light List Accent 5"/>
    <w:basedOn w:val="Obinatablica"/>
    <w:uiPriority w:val="61"/>
    <w:rsid w:val="005D1B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Grid-Accent11">
    <w:name w:val="Light Grid - Accent 11"/>
    <w:basedOn w:val="Obinatablica"/>
    <w:uiPriority w:val="62"/>
    <w:rsid w:val="005D1B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0F2AB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ijeloteksta">
    <w:name w:val="Body Text"/>
    <w:basedOn w:val="Normal"/>
    <w:link w:val="TijelotekstaChar"/>
    <w:rsid w:val="00611CFB"/>
    <w:pPr>
      <w:spacing w:after="120" w:line="240" w:lineRule="auto"/>
    </w:pPr>
    <w:rPr>
      <w:rFonts w:ascii="Times New Roman" w:eastAsia="Calibri" w:hAnsi="Times New Roman" w:cs="Times New Roman"/>
      <w:sz w:val="24"/>
      <w:szCs w:val="24"/>
      <w:lang w:val="en-GB" w:eastAsia="en-US"/>
    </w:rPr>
  </w:style>
  <w:style w:type="character" w:customStyle="1" w:styleId="TijelotekstaChar">
    <w:name w:val="Tijelo teksta Char"/>
    <w:basedOn w:val="Zadanifontodlomka"/>
    <w:link w:val="Tijeloteksta"/>
    <w:rsid w:val="00611CFB"/>
    <w:rPr>
      <w:rFonts w:ascii="Times New Roman" w:eastAsia="Calibri" w:hAnsi="Times New Roman" w:cs="Times New Roman"/>
      <w:sz w:val="24"/>
      <w:szCs w:val="24"/>
      <w:lang w:val="en-GB" w:eastAsia="en-US"/>
    </w:rPr>
  </w:style>
  <w:style w:type="paragraph" w:styleId="Bezproreda">
    <w:name w:val="No Spacing"/>
    <w:link w:val="BezproredaChar"/>
    <w:uiPriority w:val="1"/>
    <w:qFormat/>
    <w:rsid w:val="005557A5"/>
    <w:pPr>
      <w:spacing w:after="0" w:line="240" w:lineRule="auto"/>
    </w:pPr>
    <w:rPr>
      <w:rFonts w:ascii="Calibri" w:eastAsia="Times New Roman" w:hAnsi="Calibri" w:cs="Calibri"/>
      <w:lang w:val="en-US" w:eastAsia="en-US"/>
    </w:rPr>
  </w:style>
  <w:style w:type="character" w:customStyle="1" w:styleId="BezproredaChar">
    <w:name w:val="Bez proreda Char"/>
    <w:basedOn w:val="Zadanifontodlomka"/>
    <w:link w:val="Bezproreda"/>
    <w:uiPriority w:val="1"/>
    <w:locked/>
    <w:rsid w:val="005557A5"/>
    <w:rPr>
      <w:rFonts w:ascii="Calibri" w:eastAsia="Times New Roman" w:hAnsi="Calibri" w:cs="Calibri"/>
      <w:lang w:val="en-US" w:eastAsia="en-US"/>
    </w:rPr>
  </w:style>
  <w:style w:type="character" w:styleId="Naglaeno">
    <w:name w:val="Strong"/>
    <w:basedOn w:val="Zadanifontodlomka"/>
    <w:qFormat/>
    <w:rsid w:val="005557A5"/>
    <w:rPr>
      <w:b/>
      <w:bCs/>
    </w:rPr>
  </w:style>
  <w:style w:type="character" w:customStyle="1" w:styleId="Naslov2Char">
    <w:name w:val="Naslov 2 Char"/>
    <w:basedOn w:val="Zadanifontodlomka"/>
    <w:link w:val="Naslov2"/>
    <w:uiPriority w:val="99"/>
    <w:rsid w:val="00761848"/>
    <w:rPr>
      <w:rFonts w:ascii="Calibri" w:eastAsia="Times New Roman" w:hAnsi="Calibri" w:cs="Times New Roman"/>
      <w:b/>
      <w:bCs/>
      <w:i/>
      <w:iCs/>
      <w:sz w:val="28"/>
      <w:szCs w:val="28"/>
      <w:lang w:val="en-US" w:eastAsia="en-US"/>
    </w:rPr>
  </w:style>
  <w:style w:type="character" w:customStyle="1" w:styleId="OdlomakpopisaChar">
    <w:name w:val="Odlomak popisa Char"/>
    <w:basedOn w:val="Zadanifontodlomka"/>
    <w:link w:val="Odlomakpopisa"/>
    <w:uiPriority w:val="34"/>
    <w:rsid w:val="00127FBD"/>
  </w:style>
  <w:style w:type="character" w:customStyle="1" w:styleId="Naslov3Char">
    <w:name w:val="Naslov 3 Char"/>
    <w:basedOn w:val="Zadanifontodlomka"/>
    <w:link w:val="Naslov3"/>
    <w:uiPriority w:val="9"/>
    <w:semiHidden/>
    <w:rsid w:val="00EB5FFA"/>
    <w:rPr>
      <w:rFonts w:asciiTheme="majorHAnsi" w:eastAsiaTheme="majorEastAsia" w:hAnsiTheme="majorHAnsi" w:cstheme="majorBidi"/>
      <w:b/>
      <w:bCs/>
      <w:color w:val="4F81BD" w:themeColor="accent1"/>
    </w:rPr>
  </w:style>
  <w:style w:type="character" w:customStyle="1" w:styleId="apple-converted-space">
    <w:name w:val="apple-converted-space"/>
    <w:basedOn w:val="Zadanifontodlomka"/>
    <w:rsid w:val="00D92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465">
      <w:bodyDiv w:val="1"/>
      <w:marLeft w:val="0"/>
      <w:marRight w:val="0"/>
      <w:marTop w:val="0"/>
      <w:marBottom w:val="0"/>
      <w:divBdr>
        <w:top w:val="none" w:sz="0" w:space="0" w:color="auto"/>
        <w:left w:val="none" w:sz="0" w:space="0" w:color="auto"/>
        <w:bottom w:val="none" w:sz="0" w:space="0" w:color="auto"/>
        <w:right w:val="none" w:sz="0" w:space="0" w:color="auto"/>
      </w:divBdr>
    </w:div>
    <w:div w:id="286086450">
      <w:bodyDiv w:val="1"/>
      <w:marLeft w:val="0"/>
      <w:marRight w:val="0"/>
      <w:marTop w:val="0"/>
      <w:marBottom w:val="0"/>
      <w:divBdr>
        <w:top w:val="none" w:sz="0" w:space="0" w:color="auto"/>
        <w:left w:val="none" w:sz="0" w:space="0" w:color="auto"/>
        <w:bottom w:val="none" w:sz="0" w:space="0" w:color="auto"/>
        <w:right w:val="none" w:sz="0" w:space="0" w:color="auto"/>
      </w:divBdr>
    </w:div>
    <w:div w:id="465271097">
      <w:bodyDiv w:val="1"/>
      <w:marLeft w:val="0"/>
      <w:marRight w:val="0"/>
      <w:marTop w:val="0"/>
      <w:marBottom w:val="0"/>
      <w:divBdr>
        <w:top w:val="none" w:sz="0" w:space="0" w:color="auto"/>
        <w:left w:val="none" w:sz="0" w:space="0" w:color="auto"/>
        <w:bottom w:val="none" w:sz="0" w:space="0" w:color="auto"/>
        <w:right w:val="none" w:sz="0" w:space="0" w:color="auto"/>
      </w:divBdr>
      <w:divsChild>
        <w:div w:id="733814950">
          <w:marLeft w:val="547"/>
          <w:marRight w:val="0"/>
          <w:marTop w:val="0"/>
          <w:marBottom w:val="0"/>
          <w:divBdr>
            <w:top w:val="none" w:sz="0" w:space="0" w:color="auto"/>
            <w:left w:val="none" w:sz="0" w:space="0" w:color="auto"/>
            <w:bottom w:val="none" w:sz="0" w:space="0" w:color="auto"/>
            <w:right w:val="none" w:sz="0" w:space="0" w:color="auto"/>
          </w:divBdr>
        </w:div>
      </w:divsChild>
    </w:div>
    <w:div w:id="771824957">
      <w:bodyDiv w:val="1"/>
      <w:marLeft w:val="0"/>
      <w:marRight w:val="0"/>
      <w:marTop w:val="0"/>
      <w:marBottom w:val="0"/>
      <w:divBdr>
        <w:top w:val="none" w:sz="0" w:space="0" w:color="auto"/>
        <w:left w:val="none" w:sz="0" w:space="0" w:color="auto"/>
        <w:bottom w:val="none" w:sz="0" w:space="0" w:color="auto"/>
        <w:right w:val="none" w:sz="0" w:space="0" w:color="auto"/>
      </w:divBdr>
    </w:div>
    <w:div w:id="799811512">
      <w:bodyDiv w:val="1"/>
      <w:marLeft w:val="0"/>
      <w:marRight w:val="0"/>
      <w:marTop w:val="0"/>
      <w:marBottom w:val="0"/>
      <w:divBdr>
        <w:top w:val="none" w:sz="0" w:space="0" w:color="auto"/>
        <w:left w:val="none" w:sz="0" w:space="0" w:color="auto"/>
        <w:bottom w:val="none" w:sz="0" w:space="0" w:color="auto"/>
        <w:right w:val="none" w:sz="0" w:space="0" w:color="auto"/>
      </w:divBdr>
      <w:divsChild>
        <w:div w:id="360935076">
          <w:marLeft w:val="547"/>
          <w:marRight w:val="0"/>
          <w:marTop w:val="0"/>
          <w:marBottom w:val="0"/>
          <w:divBdr>
            <w:top w:val="none" w:sz="0" w:space="0" w:color="auto"/>
            <w:left w:val="none" w:sz="0" w:space="0" w:color="auto"/>
            <w:bottom w:val="none" w:sz="0" w:space="0" w:color="auto"/>
            <w:right w:val="none" w:sz="0" w:space="0" w:color="auto"/>
          </w:divBdr>
        </w:div>
      </w:divsChild>
    </w:div>
    <w:div w:id="1133253538">
      <w:bodyDiv w:val="1"/>
      <w:marLeft w:val="0"/>
      <w:marRight w:val="0"/>
      <w:marTop w:val="0"/>
      <w:marBottom w:val="0"/>
      <w:divBdr>
        <w:top w:val="none" w:sz="0" w:space="0" w:color="auto"/>
        <w:left w:val="none" w:sz="0" w:space="0" w:color="auto"/>
        <w:bottom w:val="none" w:sz="0" w:space="0" w:color="auto"/>
        <w:right w:val="none" w:sz="0" w:space="0" w:color="auto"/>
      </w:divBdr>
      <w:divsChild>
        <w:div w:id="840200432">
          <w:marLeft w:val="547"/>
          <w:marRight w:val="0"/>
          <w:marTop w:val="0"/>
          <w:marBottom w:val="0"/>
          <w:divBdr>
            <w:top w:val="none" w:sz="0" w:space="0" w:color="auto"/>
            <w:left w:val="none" w:sz="0" w:space="0" w:color="auto"/>
            <w:bottom w:val="none" w:sz="0" w:space="0" w:color="auto"/>
            <w:right w:val="none" w:sz="0" w:space="0" w:color="auto"/>
          </w:divBdr>
        </w:div>
      </w:divsChild>
    </w:div>
    <w:div w:id="1234240648">
      <w:bodyDiv w:val="1"/>
      <w:marLeft w:val="0"/>
      <w:marRight w:val="0"/>
      <w:marTop w:val="0"/>
      <w:marBottom w:val="0"/>
      <w:divBdr>
        <w:top w:val="none" w:sz="0" w:space="0" w:color="auto"/>
        <w:left w:val="none" w:sz="0" w:space="0" w:color="auto"/>
        <w:bottom w:val="none" w:sz="0" w:space="0" w:color="auto"/>
        <w:right w:val="none" w:sz="0" w:space="0" w:color="auto"/>
      </w:divBdr>
      <w:divsChild>
        <w:div w:id="229190701">
          <w:marLeft w:val="547"/>
          <w:marRight w:val="0"/>
          <w:marTop w:val="0"/>
          <w:marBottom w:val="0"/>
          <w:divBdr>
            <w:top w:val="none" w:sz="0" w:space="0" w:color="auto"/>
            <w:left w:val="none" w:sz="0" w:space="0" w:color="auto"/>
            <w:bottom w:val="none" w:sz="0" w:space="0" w:color="auto"/>
            <w:right w:val="none" w:sz="0" w:space="0" w:color="auto"/>
          </w:divBdr>
        </w:div>
      </w:divsChild>
    </w:div>
    <w:div w:id="1281033783">
      <w:bodyDiv w:val="1"/>
      <w:marLeft w:val="0"/>
      <w:marRight w:val="0"/>
      <w:marTop w:val="0"/>
      <w:marBottom w:val="0"/>
      <w:divBdr>
        <w:top w:val="none" w:sz="0" w:space="0" w:color="auto"/>
        <w:left w:val="none" w:sz="0" w:space="0" w:color="auto"/>
        <w:bottom w:val="none" w:sz="0" w:space="0" w:color="auto"/>
        <w:right w:val="none" w:sz="0" w:space="0" w:color="auto"/>
      </w:divBdr>
    </w:div>
    <w:div w:id="1511408926">
      <w:bodyDiv w:val="1"/>
      <w:marLeft w:val="0"/>
      <w:marRight w:val="0"/>
      <w:marTop w:val="0"/>
      <w:marBottom w:val="0"/>
      <w:divBdr>
        <w:top w:val="none" w:sz="0" w:space="0" w:color="auto"/>
        <w:left w:val="none" w:sz="0" w:space="0" w:color="auto"/>
        <w:bottom w:val="none" w:sz="0" w:space="0" w:color="auto"/>
        <w:right w:val="none" w:sz="0" w:space="0" w:color="auto"/>
      </w:divBdr>
    </w:div>
    <w:div w:id="1852529476">
      <w:bodyDiv w:val="1"/>
      <w:marLeft w:val="0"/>
      <w:marRight w:val="0"/>
      <w:marTop w:val="0"/>
      <w:marBottom w:val="0"/>
      <w:divBdr>
        <w:top w:val="none" w:sz="0" w:space="0" w:color="auto"/>
        <w:left w:val="none" w:sz="0" w:space="0" w:color="auto"/>
        <w:bottom w:val="none" w:sz="0" w:space="0" w:color="auto"/>
        <w:right w:val="none" w:sz="0" w:space="0" w:color="auto"/>
      </w:divBdr>
    </w:div>
    <w:div w:id="1885290491">
      <w:bodyDiv w:val="1"/>
      <w:marLeft w:val="0"/>
      <w:marRight w:val="0"/>
      <w:marTop w:val="0"/>
      <w:marBottom w:val="0"/>
      <w:divBdr>
        <w:top w:val="none" w:sz="0" w:space="0" w:color="auto"/>
        <w:left w:val="none" w:sz="0" w:space="0" w:color="auto"/>
        <w:bottom w:val="none" w:sz="0" w:space="0" w:color="auto"/>
        <w:right w:val="none" w:sz="0" w:space="0" w:color="auto"/>
      </w:divBdr>
    </w:div>
    <w:div w:id="1936554001">
      <w:bodyDiv w:val="1"/>
      <w:marLeft w:val="0"/>
      <w:marRight w:val="0"/>
      <w:marTop w:val="0"/>
      <w:marBottom w:val="0"/>
      <w:divBdr>
        <w:top w:val="none" w:sz="0" w:space="0" w:color="auto"/>
        <w:left w:val="none" w:sz="0" w:space="0" w:color="auto"/>
        <w:bottom w:val="none" w:sz="0" w:space="0" w:color="auto"/>
        <w:right w:val="none" w:sz="0" w:space="0" w:color="auto"/>
      </w:divBdr>
    </w:div>
    <w:div w:id="20085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image" Target="media/image8.png"/><Relationship Id="rId50" Type="http://schemas.openxmlformats.org/officeDocument/2006/relationships/header" Target="header2.xml"/><Relationship Id="rId55"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image" Target="http://upload.wikimedia.org/wikipedia/commons/9/90/Kiseljak_Municipality_Location.png"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54"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image" Target="media/image6.png"/><Relationship Id="rId53" Type="http://schemas.openxmlformats.org/officeDocument/2006/relationships/diagramLayout" Target="diagrams/layout1.xm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image" Target="media/image5.png"/><Relationship Id="rId52"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image" Target="media/image4.png"/><Relationship Id="rId48" Type="http://schemas.openxmlformats.org/officeDocument/2006/relationships/image" Target="media/image9.png"/><Relationship Id="rId56" Type="http://schemas.microsoft.com/office/2007/relationships/diagramDrawing" Target="diagrams/drawing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lang="hr-HR"/>
            </a:pPr>
            <a:r>
              <a:rPr lang="hr-HR"/>
              <a:t>Kretanje broja stanovnika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2008</c:v>
                </c:pt>
              </c:strCache>
            </c:strRef>
          </c:tx>
          <c:invertIfNegative val="0"/>
          <c:cat>
            <c:numRef>
              <c:f>Sheet1!$A$2</c:f>
              <c:numCache>
                <c:formatCode>General</c:formatCode>
                <c:ptCount val="1"/>
              </c:numCache>
            </c:numRef>
          </c:cat>
          <c:val>
            <c:numRef>
              <c:f>Sheet1!$B$2</c:f>
              <c:numCache>
                <c:formatCode>#,##0</c:formatCode>
                <c:ptCount val="1"/>
                <c:pt idx="0">
                  <c:v>20734</c:v>
                </c:pt>
              </c:numCache>
            </c:numRef>
          </c:val>
        </c:ser>
        <c:ser>
          <c:idx val="1"/>
          <c:order val="1"/>
          <c:tx>
            <c:strRef>
              <c:f>Sheet1!$C$1</c:f>
              <c:strCache>
                <c:ptCount val="1"/>
                <c:pt idx="0">
                  <c:v>2009</c:v>
                </c:pt>
              </c:strCache>
            </c:strRef>
          </c:tx>
          <c:invertIfNegative val="0"/>
          <c:cat>
            <c:numRef>
              <c:f>Sheet1!$A$2</c:f>
              <c:numCache>
                <c:formatCode>General</c:formatCode>
                <c:ptCount val="1"/>
              </c:numCache>
            </c:numRef>
          </c:cat>
          <c:val>
            <c:numRef>
              <c:f>Sheet1!$C$2</c:f>
              <c:numCache>
                <c:formatCode>#,##0</c:formatCode>
                <c:ptCount val="1"/>
                <c:pt idx="0">
                  <c:v>20710</c:v>
                </c:pt>
              </c:numCache>
            </c:numRef>
          </c:val>
        </c:ser>
        <c:ser>
          <c:idx val="2"/>
          <c:order val="2"/>
          <c:tx>
            <c:strRef>
              <c:f>Sheet1!$D$1</c:f>
              <c:strCache>
                <c:ptCount val="1"/>
                <c:pt idx="0">
                  <c:v>2010</c:v>
                </c:pt>
              </c:strCache>
            </c:strRef>
          </c:tx>
          <c:invertIfNegative val="0"/>
          <c:cat>
            <c:numRef>
              <c:f>Sheet1!$A$2</c:f>
              <c:numCache>
                <c:formatCode>General</c:formatCode>
                <c:ptCount val="1"/>
              </c:numCache>
            </c:numRef>
          </c:cat>
          <c:val>
            <c:numRef>
              <c:f>Sheet1!$D$2</c:f>
              <c:numCache>
                <c:formatCode>#,##0</c:formatCode>
                <c:ptCount val="1"/>
                <c:pt idx="0">
                  <c:v>20727</c:v>
                </c:pt>
              </c:numCache>
            </c:numRef>
          </c:val>
        </c:ser>
        <c:ser>
          <c:idx val="3"/>
          <c:order val="3"/>
          <c:tx>
            <c:strRef>
              <c:f>Sheet1!$E$1</c:f>
              <c:strCache>
                <c:ptCount val="1"/>
                <c:pt idx="0">
                  <c:v>2011</c:v>
                </c:pt>
              </c:strCache>
            </c:strRef>
          </c:tx>
          <c:invertIfNegative val="0"/>
          <c:cat>
            <c:numRef>
              <c:f>Sheet1!$A$2</c:f>
              <c:numCache>
                <c:formatCode>General</c:formatCode>
                <c:ptCount val="1"/>
              </c:numCache>
            </c:numRef>
          </c:cat>
          <c:val>
            <c:numRef>
              <c:f>Sheet1!$E$2</c:f>
              <c:numCache>
                <c:formatCode>#,##0</c:formatCode>
                <c:ptCount val="1"/>
                <c:pt idx="0">
                  <c:v>20688</c:v>
                </c:pt>
              </c:numCache>
            </c:numRef>
          </c:val>
        </c:ser>
        <c:ser>
          <c:idx val="4"/>
          <c:order val="4"/>
          <c:tx>
            <c:strRef>
              <c:f>Sheet1!$F$1</c:f>
              <c:strCache>
                <c:ptCount val="1"/>
                <c:pt idx="0">
                  <c:v>2012</c:v>
                </c:pt>
              </c:strCache>
            </c:strRef>
          </c:tx>
          <c:invertIfNegative val="0"/>
          <c:cat>
            <c:numRef>
              <c:f>Sheet1!$A$2</c:f>
              <c:numCache>
                <c:formatCode>General</c:formatCode>
                <c:ptCount val="1"/>
              </c:numCache>
            </c:numRef>
          </c:cat>
          <c:val>
            <c:numRef>
              <c:f>Sheet1!$F$2</c:f>
              <c:numCache>
                <c:formatCode>#,##0</c:formatCode>
                <c:ptCount val="1"/>
                <c:pt idx="0">
                  <c:v>20653</c:v>
                </c:pt>
              </c:numCache>
            </c:numRef>
          </c:val>
        </c:ser>
        <c:dLbls>
          <c:showLegendKey val="0"/>
          <c:showVal val="0"/>
          <c:showCatName val="0"/>
          <c:showSerName val="0"/>
          <c:showPercent val="0"/>
          <c:showBubbleSize val="0"/>
        </c:dLbls>
        <c:gapWidth val="150"/>
        <c:shape val="box"/>
        <c:axId val="159165056"/>
        <c:axId val="159166848"/>
        <c:axId val="0"/>
      </c:bar3DChart>
      <c:catAx>
        <c:axId val="159165056"/>
        <c:scaling>
          <c:orientation val="minMax"/>
        </c:scaling>
        <c:delete val="0"/>
        <c:axPos val="b"/>
        <c:numFmt formatCode="General" sourceLinked="1"/>
        <c:majorTickMark val="none"/>
        <c:minorTickMark val="none"/>
        <c:tickLblPos val="nextTo"/>
        <c:txPr>
          <a:bodyPr/>
          <a:lstStyle/>
          <a:p>
            <a:pPr>
              <a:defRPr lang="hr-HR"/>
            </a:pPr>
            <a:endParaRPr lang="sr-Latn-RS"/>
          </a:p>
        </c:txPr>
        <c:crossAx val="159166848"/>
        <c:crosses val="autoZero"/>
        <c:auto val="1"/>
        <c:lblAlgn val="ctr"/>
        <c:lblOffset val="100"/>
        <c:noMultiLvlLbl val="0"/>
      </c:catAx>
      <c:valAx>
        <c:axId val="159166848"/>
        <c:scaling>
          <c:orientation val="minMax"/>
        </c:scaling>
        <c:delete val="0"/>
        <c:axPos val="l"/>
        <c:majorGridlines/>
        <c:title>
          <c:tx>
            <c:rich>
              <a:bodyPr/>
              <a:lstStyle/>
              <a:p>
                <a:pPr>
                  <a:defRPr lang="hr-HR"/>
                </a:pPr>
                <a:r>
                  <a:rPr lang="hr-HR"/>
                  <a:t>Broj stanovnika</a:t>
                </a:r>
              </a:p>
            </c:rich>
          </c:tx>
          <c:overlay val="0"/>
        </c:title>
        <c:numFmt formatCode="#,##0" sourceLinked="1"/>
        <c:majorTickMark val="none"/>
        <c:minorTickMark val="none"/>
        <c:tickLblPos val="nextTo"/>
        <c:txPr>
          <a:bodyPr/>
          <a:lstStyle/>
          <a:p>
            <a:pPr>
              <a:defRPr lang="hr-HR"/>
            </a:pPr>
            <a:endParaRPr lang="sr-Latn-RS"/>
          </a:p>
        </c:txPr>
        <c:crossAx val="159165056"/>
        <c:crosses val="autoZero"/>
        <c:crossBetween val="between"/>
      </c:valAx>
      <c:dTable>
        <c:showHorzBorder val="1"/>
        <c:showVertBorder val="1"/>
        <c:showOutline val="1"/>
        <c:showKeys val="1"/>
        <c:txPr>
          <a:bodyPr/>
          <a:lstStyle/>
          <a:p>
            <a:pPr rtl="0">
              <a:defRPr lang="hr-HR"/>
            </a:pPr>
            <a:endParaRPr lang="sr-Latn-RS"/>
          </a:p>
        </c:txPr>
      </c:dTable>
      <c:spPr>
        <a:noFill/>
      </c:spPr>
    </c:plotArea>
    <c:plotVisOnly val="1"/>
    <c:dispBlanksAs val="gap"/>
    <c:showDLblsOverMax val="0"/>
  </c:chart>
  <c:spPr>
    <a:ln w="0" cmpd="sng">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a:t>Kretanje</a:t>
            </a:r>
            <a:r>
              <a:rPr lang="hr-HR" baseline="0"/>
              <a:t> broja poduzeća</a:t>
            </a:r>
          </a:p>
          <a:p>
            <a:pPr>
              <a:defRPr lang="hr-HR"/>
            </a:pPr>
            <a:endParaRPr lang="hr-HR"/>
          </a:p>
        </c:rich>
      </c:tx>
      <c:overlay val="0"/>
    </c:title>
    <c:autoTitleDeleted val="0"/>
    <c:plotArea>
      <c:layout/>
      <c:lineChart>
        <c:grouping val="standard"/>
        <c:varyColors val="0"/>
        <c:ser>
          <c:idx val="0"/>
          <c:order val="0"/>
          <c:tx>
            <c:strRef>
              <c:f>Sheet1!$B$1</c:f>
              <c:strCache>
                <c:ptCount val="1"/>
                <c:pt idx="0">
                  <c:v>Pravna lica</c:v>
                </c:pt>
              </c:strCache>
            </c:strRef>
          </c:tx>
          <c:marker>
            <c:symbol val="none"/>
          </c:marker>
          <c:cat>
            <c:numRef>
              <c:f>Sheet1!$A$2:$A$5</c:f>
              <c:numCache>
                <c:formatCode>General</c:formatCode>
                <c:ptCount val="4"/>
                <c:pt idx="0">
                  <c:v>2009</c:v>
                </c:pt>
                <c:pt idx="1">
                  <c:v>2010</c:v>
                </c:pt>
                <c:pt idx="2">
                  <c:v>2011</c:v>
                </c:pt>
                <c:pt idx="3">
                  <c:v>2012</c:v>
                </c:pt>
              </c:numCache>
            </c:numRef>
          </c:cat>
          <c:val>
            <c:numRef>
              <c:f>Sheet1!$B$2:$B$5</c:f>
              <c:numCache>
                <c:formatCode>General</c:formatCode>
                <c:ptCount val="4"/>
                <c:pt idx="0">
                  <c:v>460</c:v>
                </c:pt>
                <c:pt idx="1">
                  <c:v>457</c:v>
                </c:pt>
                <c:pt idx="2">
                  <c:v>471</c:v>
                </c:pt>
                <c:pt idx="3">
                  <c:v>497</c:v>
                </c:pt>
              </c:numCache>
            </c:numRef>
          </c:val>
          <c:smooth val="0"/>
        </c:ser>
        <c:ser>
          <c:idx val="1"/>
          <c:order val="1"/>
          <c:tx>
            <c:strRef>
              <c:f>Sheet1!$C$1</c:f>
              <c:strCache>
                <c:ptCount val="1"/>
                <c:pt idx="0">
                  <c:v>U sastavu pravnih lica</c:v>
                </c:pt>
              </c:strCache>
            </c:strRef>
          </c:tx>
          <c:marker>
            <c:symbol val="none"/>
          </c:marker>
          <c:cat>
            <c:numRef>
              <c:f>Sheet1!$A$2:$A$5</c:f>
              <c:numCache>
                <c:formatCode>General</c:formatCode>
                <c:ptCount val="4"/>
                <c:pt idx="0">
                  <c:v>2009</c:v>
                </c:pt>
                <c:pt idx="1">
                  <c:v>2010</c:v>
                </c:pt>
                <c:pt idx="2">
                  <c:v>2011</c:v>
                </c:pt>
                <c:pt idx="3">
                  <c:v>2012</c:v>
                </c:pt>
              </c:numCache>
            </c:numRef>
          </c:cat>
          <c:val>
            <c:numRef>
              <c:f>Sheet1!$C$2:$C$5</c:f>
              <c:numCache>
                <c:formatCode>General</c:formatCode>
                <c:ptCount val="4"/>
                <c:pt idx="0">
                  <c:v>158</c:v>
                </c:pt>
                <c:pt idx="1">
                  <c:v>158</c:v>
                </c:pt>
                <c:pt idx="2">
                  <c:v>194</c:v>
                </c:pt>
                <c:pt idx="3">
                  <c:v>202</c:v>
                </c:pt>
              </c:numCache>
            </c:numRef>
          </c:val>
          <c:smooth val="0"/>
        </c:ser>
        <c:ser>
          <c:idx val="2"/>
          <c:order val="2"/>
          <c:tx>
            <c:strRef>
              <c:f>Sheet1!$D$1</c:f>
              <c:strCache>
                <c:ptCount val="1"/>
                <c:pt idx="0">
                  <c:v>Fizička lica - obrtnici</c:v>
                </c:pt>
              </c:strCache>
            </c:strRef>
          </c:tx>
          <c:marker>
            <c:symbol val="none"/>
          </c:marker>
          <c:cat>
            <c:numRef>
              <c:f>Sheet1!$A$2:$A$5</c:f>
              <c:numCache>
                <c:formatCode>General</c:formatCode>
                <c:ptCount val="4"/>
                <c:pt idx="0">
                  <c:v>2009</c:v>
                </c:pt>
                <c:pt idx="1">
                  <c:v>2010</c:v>
                </c:pt>
                <c:pt idx="2">
                  <c:v>2011</c:v>
                </c:pt>
                <c:pt idx="3">
                  <c:v>2012</c:v>
                </c:pt>
              </c:numCache>
            </c:numRef>
          </c:cat>
          <c:val>
            <c:numRef>
              <c:f>Sheet1!$D$2:$D$5</c:f>
              <c:numCache>
                <c:formatCode>General</c:formatCode>
                <c:ptCount val="4"/>
                <c:pt idx="0">
                  <c:v>738</c:v>
                </c:pt>
                <c:pt idx="1">
                  <c:v>694</c:v>
                </c:pt>
                <c:pt idx="2">
                  <c:v>537</c:v>
                </c:pt>
                <c:pt idx="3">
                  <c:v>525</c:v>
                </c:pt>
              </c:numCache>
            </c:numRef>
          </c:val>
          <c:smooth val="0"/>
        </c:ser>
        <c:dLbls>
          <c:showLegendKey val="0"/>
          <c:showVal val="1"/>
          <c:showCatName val="0"/>
          <c:showSerName val="0"/>
          <c:showPercent val="0"/>
          <c:showBubbleSize val="0"/>
        </c:dLbls>
        <c:marker val="1"/>
        <c:smooth val="0"/>
        <c:axId val="188245504"/>
        <c:axId val="188247040"/>
      </c:lineChart>
      <c:catAx>
        <c:axId val="188245504"/>
        <c:scaling>
          <c:orientation val="minMax"/>
        </c:scaling>
        <c:delete val="0"/>
        <c:axPos val="b"/>
        <c:numFmt formatCode="General" sourceLinked="1"/>
        <c:majorTickMark val="none"/>
        <c:minorTickMark val="none"/>
        <c:tickLblPos val="nextTo"/>
        <c:txPr>
          <a:bodyPr/>
          <a:lstStyle/>
          <a:p>
            <a:pPr>
              <a:defRPr lang="hr-HR"/>
            </a:pPr>
            <a:endParaRPr lang="sr-Latn-RS"/>
          </a:p>
        </c:txPr>
        <c:crossAx val="188247040"/>
        <c:crosses val="autoZero"/>
        <c:auto val="1"/>
        <c:lblAlgn val="ctr"/>
        <c:lblOffset val="100"/>
        <c:noMultiLvlLbl val="0"/>
      </c:catAx>
      <c:valAx>
        <c:axId val="188247040"/>
        <c:scaling>
          <c:orientation val="minMax"/>
        </c:scaling>
        <c:delete val="1"/>
        <c:axPos val="l"/>
        <c:numFmt formatCode="General" sourceLinked="1"/>
        <c:majorTickMark val="none"/>
        <c:minorTickMark val="none"/>
        <c:tickLblPos val="nextTo"/>
        <c:crossAx val="188245504"/>
        <c:crosses val="autoZero"/>
        <c:crossBetween val="between"/>
      </c:valAx>
    </c:plotArea>
    <c:legend>
      <c:legendPos val="t"/>
      <c:overlay val="0"/>
      <c:txPr>
        <a:bodyPr/>
        <a:lstStyle/>
        <a:p>
          <a:pPr>
            <a:defRPr lang="hr-HR"/>
          </a:pPr>
          <a:endParaRPr lang="sr-Latn-R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hr-HR"/>
            </a:pPr>
            <a:r>
              <a:rPr lang="hr-HR" sz="1200"/>
              <a:t>Pregled kretanja vanjskotrgovinske razmjene</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Uvoz</c:v>
                </c:pt>
              </c:strCache>
            </c:strRef>
          </c:tx>
          <c:invertIfNegative val="0"/>
          <c:cat>
            <c:numRef>
              <c:f>Sheet1!$A$2:$A$5</c:f>
              <c:numCache>
                <c:formatCode>General</c:formatCode>
                <c:ptCount val="4"/>
                <c:pt idx="0">
                  <c:v>2009</c:v>
                </c:pt>
                <c:pt idx="1">
                  <c:v>2010</c:v>
                </c:pt>
                <c:pt idx="2">
                  <c:v>2011</c:v>
                </c:pt>
                <c:pt idx="3">
                  <c:v>2012</c:v>
                </c:pt>
              </c:numCache>
            </c:numRef>
          </c:cat>
          <c:val>
            <c:numRef>
              <c:f>Sheet1!$B$2:$B$5</c:f>
              <c:numCache>
                <c:formatCode>#,##0</c:formatCode>
                <c:ptCount val="4"/>
                <c:pt idx="0">
                  <c:v>71513</c:v>
                </c:pt>
                <c:pt idx="1">
                  <c:v>74942</c:v>
                </c:pt>
                <c:pt idx="2">
                  <c:v>83232</c:v>
                </c:pt>
                <c:pt idx="3">
                  <c:v>93897</c:v>
                </c:pt>
              </c:numCache>
            </c:numRef>
          </c:val>
        </c:ser>
        <c:ser>
          <c:idx val="1"/>
          <c:order val="1"/>
          <c:tx>
            <c:strRef>
              <c:f>Sheet1!$C$1</c:f>
              <c:strCache>
                <c:ptCount val="1"/>
                <c:pt idx="0">
                  <c:v>Izvoz</c:v>
                </c:pt>
              </c:strCache>
            </c:strRef>
          </c:tx>
          <c:invertIfNegative val="0"/>
          <c:cat>
            <c:numRef>
              <c:f>Sheet1!$A$2:$A$5</c:f>
              <c:numCache>
                <c:formatCode>General</c:formatCode>
                <c:ptCount val="4"/>
                <c:pt idx="0">
                  <c:v>2009</c:v>
                </c:pt>
                <c:pt idx="1">
                  <c:v>2010</c:v>
                </c:pt>
                <c:pt idx="2">
                  <c:v>2011</c:v>
                </c:pt>
                <c:pt idx="3">
                  <c:v>2012</c:v>
                </c:pt>
              </c:numCache>
            </c:numRef>
          </c:cat>
          <c:val>
            <c:numRef>
              <c:f>Sheet1!$C$2:$C$5</c:f>
              <c:numCache>
                <c:formatCode>#,##0</c:formatCode>
                <c:ptCount val="4"/>
                <c:pt idx="0">
                  <c:v>27788</c:v>
                </c:pt>
                <c:pt idx="1">
                  <c:v>37474</c:v>
                </c:pt>
                <c:pt idx="2">
                  <c:v>46276</c:v>
                </c:pt>
                <c:pt idx="3">
                  <c:v>41528</c:v>
                </c:pt>
              </c:numCache>
            </c:numRef>
          </c:val>
        </c:ser>
        <c:dLbls>
          <c:showLegendKey val="0"/>
          <c:showVal val="0"/>
          <c:showCatName val="0"/>
          <c:showSerName val="0"/>
          <c:showPercent val="0"/>
          <c:showBubbleSize val="0"/>
        </c:dLbls>
        <c:gapWidth val="150"/>
        <c:shape val="box"/>
        <c:axId val="188023168"/>
        <c:axId val="188024704"/>
        <c:axId val="159149120"/>
      </c:bar3DChart>
      <c:catAx>
        <c:axId val="188023168"/>
        <c:scaling>
          <c:orientation val="minMax"/>
        </c:scaling>
        <c:delete val="0"/>
        <c:axPos val="b"/>
        <c:numFmt formatCode="General" sourceLinked="1"/>
        <c:majorTickMark val="none"/>
        <c:minorTickMark val="none"/>
        <c:tickLblPos val="nextTo"/>
        <c:txPr>
          <a:bodyPr/>
          <a:lstStyle/>
          <a:p>
            <a:pPr>
              <a:defRPr lang="hr-HR"/>
            </a:pPr>
            <a:endParaRPr lang="sr-Latn-RS"/>
          </a:p>
        </c:txPr>
        <c:crossAx val="188024704"/>
        <c:crosses val="autoZero"/>
        <c:auto val="1"/>
        <c:lblAlgn val="ctr"/>
        <c:lblOffset val="100"/>
        <c:noMultiLvlLbl val="0"/>
      </c:catAx>
      <c:valAx>
        <c:axId val="188024704"/>
        <c:scaling>
          <c:orientation val="minMax"/>
        </c:scaling>
        <c:delete val="0"/>
        <c:axPos val="l"/>
        <c:majorGridlines/>
        <c:numFmt formatCode="#,##0" sourceLinked="1"/>
        <c:majorTickMark val="none"/>
        <c:minorTickMark val="none"/>
        <c:tickLblPos val="nextTo"/>
        <c:txPr>
          <a:bodyPr/>
          <a:lstStyle/>
          <a:p>
            <a:pPr>
              <a:defRPr lang="hr-HR"/>
            </a:pPr>
            <a:endParaRPr lang="sr-Latn-RS"/>
          </a:p>
        </c:txPr>
        <c:crossAx val="188023168"/>
        <c:crosses val="autoZero"/>
        <c:crossBetween val="between"/>
      </c:valAx>
      <c:serAx>
        <c:axId val="159149120"/>
        <c:scaling>
          <c:orientation val="minMax"/>
        </c:scaling>
        <c:delete val="0"/>
        <c:axPos val="b"/>
        <c:majorTickMark val="none"/>
        <c:minorTickMark val="none"/>
        <c:tickLblPos val="nextTo"/>
        <c:txPr>
          <a:bodyPr/>
          <a:lstStyle/>
          <a:p>
            <a:pPr>
              <a:defRPr lang="hr-HR"/>
            </a:pPr>
            <a:endParaRPr lang="sr-Latn-RS"/>
          </a:p>
        </c:txPr>
        <c:crossAx val="188024704"/>
        <c:crosses val="autoZero"/>
      </c:serAx>
      <c:dTable>
        <c:showHorzBorder val="1"/>
        <c:showVertBorder val="1"/>
        <c:showOutline val="1"/>
        <c:showKeys val="1"/>
        <c:txPr>
          <a:bodyPr/>
          <a:lstStyle/>
          <a:p>
            <a:pPr rtl="0">
              <a:defRPr lang="hr-HR"/>
            </a:pPr>
            <a:endParaRPr lang="sr-Latn-RS"/>
          </a:p>
        </c:txPr>
      </c:dTable>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Pt>
            <c:idx val="7"/>
            <c:invertIfNegative val="0"/>
            <c:bubble3D val="0"/>
            <c:spPr>
              <a:solidFill>
                <a:schemeClr val="accent2"/>
              </a:solidFill>
            </c:spPr>
          </c:dPt>
          <c:cat>
            <c:strRef>
              <c:f>Sheet1!$A$2:$A$14</c:f>
              <c:strCache>
                <c:ptCount val="13"/>
                <c:pt idx="0">
                  <c:v>Bugojno </c:v>
                </c:pt>
                <c:pt idx="1">
                  <c:v>Busovača</c:v>
                </c:pt>
                <c:pt idx="2">
                  <c:v>Dobretići</c:v>
                </c:pt>
                <c:pt idx="3">
                  <c:v>Donji Vakuf</c:v>
                </c:pt>
                <c:pt idx="4">
                  <c:v>Fojnica</c:v>
                </c:pt>
                <c:pt idx="5">
                  <c:v>Gornji Vakuf</c:v>
                </c:pt>
                <c:pt idx="6">
                  <c:v>Jajce</c:v>
                </c:pt>
                <c:pt idx="7">
                  <c:v>Kiseljak</c:v>
                </c:pt>
                <c:pt idx="8">
                  <c:v>Kreševo</c:v>
                </c:pt>
                <c:pt idx="9">
                  <c:v>Novi Travnik</c:v>
                </c:pt>
                <c:pt idx="10">
                  <c:v>Travnik</c:v>
                </c:pt>
                <c:pt idx="11">
                  <c:v>Vitez</c:v>
                </c:pt>
                <c:pt idx="12">
                  <c:v>KSB/SBK</c:v>
                </c:pt>
              </c:strCache>
            </c:strRef>
          </c:cat>
          <c:val>
            <c:numRef>
              <c:f>Sheet1!$B$2:$B$14</c:f>
              <c:numCache>
                <c:formatCode>#,##0</c:formatCode>
                <c:ptCount val="13"/>
                <c:pt idx="0">
                  <c:v>3521</c:v>
                </c:pt>
                <c:pt idx="1">
                  <c:v>4090</c:v>
                </c:pt>
                <c:pt idx="2" formatCode="General">
                  <c:v>0</c:v>
                </c:pt>
                <c:pt idx="3">
                  <c:v>3521</c:v>
                </c:pt>
                <c:pt idx="4">
                  <c:v>8315</c:v>
                </c:pt>
                <c:pt idx="5">
                  <c:v>3467</c:v>
                </c:pt>
                <c:pt idx="6">
                  <c:v>4729</c:v>
                </c:pt>
                <c:pt idx="7">
                  <c:v>4756</c:v>
                </c:pt>
                <c:pt idx="8">
                  <c:v>5927</c:v>
                </c:pt>
                <c:pt idx="9">
                  <c:v>4602</c:v>
                </c:pt>
                <c:pt idx="10">
                  <c:v>6300</c:v>
                </c:pt>
                <c:pt idx="11">
                  <c:v>5194</c:v>
                </c:pt>
                <c:pt idx="12">
                  <c:v>4906</c:v>
                </c:pt>
              </c:numCache>
            </c:numRef>
          </c:val>
        </c:ser>
        <c:dLbls>
          <c:showLegendKey val="0"/>
          <c:showVal val="0"/>
          <c:showCatName val="0"/>
          <c:showSerName val="0"/>
          <c:showPercent val="0"/>
          <c:showBubbleSize val="0"/>
        </c:dLbls>
        <c:gapWidth val="300"/>
        <c:shape val="box"/>
        <c:axId val="184968320"/>
        <c:axId val="184970240"/>
        <c:axId val="0"/>
      </c:bar3DChart>
      <c:catAx>
        <c:axId val="184968320"/>
        <c:scaling>
          <c:orientation val="minMax"/>
        </c:scaling>
        <c:delete val="0"/>
        <c:axPos val="b"/>
        <c:title>
          <c:tx>
            <c:rich>
              <a:bodyPr/>
              <a:lstStyle/>
              <a:p>
                <a:pPr>
                  <a:defRPr lang="hr-HR" b="0" baseline="0"/>
                </a:pPr>
                <a:r>
                  <a:rPr lang="hr-HR" sz="1200" b="1" baseline="0"/>
                  <a:t>BDP po glavi stanovnika u 2012. godini (KM)</a:t>
                </a:r>
              </a:p>
            </c:rich>
          </c:tx>
          <c:overlay val="0"/>
        </c:title>
        <c:majorTickMark val="none"/>
        <c:minorTickMark val="none"/>
        <c:tickLblPos val="nextTo"/>
        <c:txPr>
          <a:bodyPr/>
          <a:lstStyle/>
          <a:p>
            <a:pPr>
              <a:defRPr lang="hr-HR"/>
            </a:pPr>
            <a:endParaRPr lang="sr-Latn-RS"/>
          </a:p>
        </c:txPr>
        <c:crossAx val="184970240"/>
        <c:crosses val="autoZero"/>
        <c:auto val="1"/>
        <c:lblAlgn val="ctr"/>
        <c:lblOffset val="100"/>
        <c:noMultiLvlLbl val="0"/>
      </c:catAx>
      <c:valAx>
        <c:axId val="184970240"/>
        <c:scaling>
          <c:orientation val="minMax"/>
        </c:scaling>
        <c:delete val="0"/>
        <c:axPos val="l"/>
        <c:majorGridlines/>
        <c:minorGridlines/>
        <c:numFmt formatCode="#,##0" sourceLinked="1"/>
        <c:majorTickMark val="out"/>
        <c:minorTickMark val="none"/>
        <c:tickLblPos val="nextTo"/>
        <c:txPr>
          <a:bodyPr/>
          <a:lstStyle/>
          <a:p>
            <a:pPr>
              <a:defRPr lang="hr-HR"/>
            </a:pPr>
            <a:endParaRPr lang="sr-Latn-RS"/>
          </a:p>
        </c:txPr>
        <c:crossAx val="184968320"/>
        <c:crosses val="autoZero"/>
        <c:crossBetween val="between"/>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400"/>
              <a:t>Prosjećna</a:t>
            </a:r>
            <a:r>
              <a:rPr lang="hr-HR" sz="1400" baseline="0"/>
              <a:t> neto plaća  - 2012. godina u KM</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dPt>
            <c:idx val="7"/>
            <c:invertIfNegative val="0"/>
            <c:bubble3D val="0"/>
            <c:spPr>
              <a:solidFill>
                <a:schemeClr val="accent2"/>
              </a:solidFill>
            </c:spPr>
          </c:dPt>
          <c:cat>
            <c:strRef>
              <c:f>Sheet1!$A$2:$A$13</c:f>
              <c:strCache>
                <c:ptCount val="12"/>
                <c:pt idx="0">
                  <c:v>Bugojno</c:v>
                </c:pt>
                <c:pt idx="1">
                  <c:v>Busovaća</c:v>
                </c:pt>
                <c:pt idx="2">
                  <c:v>Dobretići</c:v>
                </c:pt>
                <c:pt idx="3">
                  <c:v>Donji Vakuf</c:v>
                </c:pt>
                <c:pt idx="4">
                  <c:v>Fojnica</c:v>
                </c:pt>
                <c:pt idx="5">
                  <c:v>Gornji Vakuf</c:v>
                </c:pt>
                <c:pt idx="6">
                  <c:v>Jajce</c:v>
                </c:pt>
                <c:pt idx="7">
                  <c:v>Kiseljak</c:v>
                </c:pt>
                <c:pt idx="8">
                  <c:v>Kreševo</c:v>
                </c:pt>
                <c:pt idx="9">
                  <c:v>Novi Travnik</c:v>
                </c:pt>
                <c:pt idx="10">
                  <c:v>Travnik</c:v>
                </c:pt>
                <c:pt idx="11">
                  <c:v>Vitez</c:v>
                </c:pt>
              </c:strCache>
            </c:strRef>
          </c:cat>
          <c:val>
            <c:numRef>
              <c:f>Sheet1!$B$2:$B$13</c:f>
              <c:numCache>
                <c:formatCode>General</c:formatCode>
                <c:ptCount val="12"/>
                <c:pt idx="0">
                  <c:v>717</c:v>
                </c:pt>
                <c:pt idx="1">
                  <c:v>724</c:v>
                </c:pt>
                <c:pt idx="2">
                  <c:v>779</c:v>
                </c:pt>
                <c:pt idx="3">
                  <c:v>674</c:v>
                </c:pt>
                <c:pt idx="4">
                  <c:v>765</c:v>
                </c:pt>
                <c:pt idx="5">
                  <c:v>747</c:v>
                </c:pt>
                <c:pt idx="6">
                  <c:v>874</c:v>
                </c:pt>
                <c:pt idx="7">
                  <c:v>685</c:v>
                </c:pt>
                <c:pt idx="8">
                  <c:v>625</c:v>
                </c:pt>
                <c:pt idx="9">
                  <c:v>813</c:v>
                </c:pt>
                <c:pt idx="10">
                  <c:v>694</c:v>
                </c:pt>
                <c:pt idx="11">
                  <c:v>596</c:v>
                </c:pt>
              </c:numCache>
            </c:numRef>
          </c:val>
        </c:ser>
        <c:dLbls>
          <c:showLegendKey val="0"/>
          <c:showVal val="1"/>
          <c:showCatName val="0"/>
          <c:showSerName val="0"/>
          <c:showPercent val="0"/>
          <c:showBubbleSize val="0"/>
        </c:dLbls>
        <c:gapWidth val="150"/>
        <c:shape val="box"/>
        <c:axId val="188166144"/>
        <c:axId val="188167680"/>
        <c:axId val="0"/>
      </c:bar3DChart>
      <c:catAx>
        <c:axId val="188166144"/>
        <c:scaling>
          <c:orientation val="minMax"/>
        </c:scaling>
        <c:delete val="0"/>
        <c:axPos val="b"/>
        <c:majorTickMark val="none"/>
        <c:minorTickMark val="none"/>
        <c:tickLblPos val="nextTo"/>
        <c:txPr>
          <a:bodyPr/>
          <a:lstStyle/>
          <a:p>
            <a:pPr>
              <a:defRPr lang="hr-HR"/>
            </a:pPr>
            <a:endParaRPr lang="sr-Latn-RS"/>
          </a:p>
        </c:txPr>
        <c:crossAx val="188167680"/>
        <c:crosses val="autoZero"/>
        <c:auto val="1"/>
        <c:lblAlgn val="ctr"/>
        <c:lblOffset val="100"/>
        <c:noMultiLvlLbl val="0"/>
      </c:catAx>
      <c:valAx>
        <c:axId val="188167680"/>
        <c:scaling>
          <c:orientation val="minMax"/>
        </c:scaling>
        <c:delete val="1"/>
        <c:axPos val="l"/>
        <c:numFmt formatCode="General" sourceLinked="1"/>
        <c:majorTickMark val="out"/>
        <c:minorTickMark val="none"/>
        <c:tickLblPos val="nextTo"/>
        <c:crossAx val="188166144"/>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hr-HR"/>
            </a:pPr>
            <a:r>
              <a:rPr lang="hr-HR" sz="1200"/>
              <a:t>Struktura zemljišta </a:t>
            </a:r>
            <a:endParaRPr lang="en-US" sz="12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2"/>
              <c:layout>
                <c:manualLayout>
                  <c:x val="-0.2822271487908673"/>
                  <c:y val="5.0370324803150013E-2"/>
                </c:manualLayout>
              </c:layout>
              <c:showLegendKey val="0"/>
              <c:showVal val="0"/>
              <c:showCatName val="1"/>
              <c:showSerName val="0"/>
              <c:showPercent val="1"/>
              <c:showBubbleSize val="0"/>
            </c:dLbl>
            <c:txPr>
              <a:bodyPr/>
              <a:lstStyle/>
              <a:p>
                <a:pPr>
                  <a:defRPr lang="hr-HR"/>
                </a:pPr>
                <a:endParaRPr lang="sr-Latn-RS"/>
              </a:p>
            </c:txPr>
            <c:showLegendKey val="0"/>
            <c:showVal val="0"/>
            <c:showCatName val="1"/>
            <c:showSerName val="0"/>
            <c:showPercent val="1"/>
            <c:showBubbleSize val="0"/>
            <c:showLeaderLines val="1"/>
          </c:dLbls>
          <c:cat>
            <c:strRef>
              <c:f>Sheet1!$A$2:$A$4</c:f>
              <c:strCache>
                <c:ptCount val="3"/>
                <c:pt idx="0">
                  <c:v>Poljoprivredno zemljište</c:v>
                </c:pt>
                <c:pt idx="1">
                  <c:v>Šumsko zemljište</c:v>
                </c:pt>
                <c:pt idx="2">
                  <c:v>Neplodno zemljište</c:v>
                </c:pt>
              </c:strCache>
            </c:strRef>
          </c:cat>
          <c:val>
            <c:numRef>
              <c:f>Sheet1!$B$2:$B$4</c:f>
              <c:numCache>
                <c:formatCode>General</c:formatCode>
                <c:ptCount val="3"/>
                <c:pt idx="0">
                  <c:v>48</c:v>
                </c:pt>
                <c:pt idx="1">
                  <c:v>51</c:v>
                </c:pt>
                <c:pt idx="2">
                  <c:v>1</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lang="hr-HR" sz="1200"/>
          </a:pPr>
          <a:endParaRPr lang="sr-Latn-R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Struktura poljoprivrednog zemljišta</c:v>
                </c:pt>
              </c:strCache>
            </c:strRef>
          </c:tx>
          <c:explosion val="25"/>
          <c:cat>
            <c:strRef>
              <c:f>Sheet1!$A$2:$A$5</c:f>
              <c:strCache>
                <c:ptCount val="4"/>
                <c:pt idx="0">
                  <c:v>Oranice i vrtovi</c:v>
                </c:pt>
                <c:pt idx="1">
                  <c:v>Voćnjaci</c:v>
                </c:pt>
                <c:pt idx="2">
                  <c:v>Livade</c:v>
                </c:pt>
                <c:pt idx="3">
                  <c:v>Pašnjaci</c:v>
                </c:pt>
              </c:strCache>
            </c:strRef>
          </c:cat>
          <c:val>
            <c:numRef>
              <c:f>Sheet1!$B$2:$B$5</c:f>
              <c:numCache>
                <c:formatCode>General</c:formatCode>
                <c:ptCount val="4"/>
                <c:pt idx="0">
                  <c:v>5498</c:v>
                </c:pt>
                <c:pt idx="1">
                  <c:v>297</c:v>
                </c:pt>
                <c:pt idx="2">
                  <c:v>1170</c:v>
                </c:pt>
                <c:pt idx="3">
                  <c:v>827</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en-US" sz="1400"/>
              <a:t>Struktura poljoprivrednog zemljišta prema bonitetnim klasama</a:t>
            </a:r>
          </a:p>
        </c:rich>
      </c:tx>
      <c:layout>
        <c:manualLayout>
          <c:xMode val="edge"/>
          <c:yMode val="edge"/>
          <c:x val="0.12903926071741362"/>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Struktura poljoprivrednog zemljišta prema bonitetnim klasama</c:v>
                </c:pt>
              </c:strCache>
            </c:strRef>
          </c:tx>
          <c:explosion val="25"/>
          <c:dLbls>
            <c:dLbl>
              <c:idx val="0"/>
              <c:layout>
                <c:manualLayout>
                  <c:x val="1.1573162729658793E-2"/>
                  <c:y val="-9.1507311586051746E-3"/>
                </c:manualLayout>
              </c:layout>
              <c:showLegendKey val="0"/>
              <c:showVal val="0"/>
              <c:showCatName val="1"/>
              <c:showSerName val="0"/>
              <c:showPercent val="1"/>
              <c:showBubbleSize val="0"/>
            </c:dLbl>
            <c:dLbl>
              <c:idx val="1"/>
              <c:layout>
                <c:manualLayout>
                  <c:x val="0.10434055118110259"/>
                  <c:y val="-2.1180477440320252E-2"/>
                </c:manualLayout>
              </c:layout>
              <c:showLegendKey val="0"/>
              <c:showVal val="0"/>
              <c:showCatName val="1"/>
              <c:showSerName val="0"/>
              <c:showPercent val="1"/>
              <c:showBubbleSize val="0"/>
            </c:dLbl>
            <c:dLbl>
              <c:idx val="6"/>
              <c:layout>
                <c:manualLayout>
                  <c:x val="-0.31378827646545188"/>
                  <c:y val="4.5287776527934011E-2"/>
                </c:manualLayout>
              </c:layout>
              <c:showLegendKey val="0"/>
              <c:showVal val="0"/>
              <c:showCatName val="1"/>
              <c:showSerName val="0"/>
              <c:showPercent val="1"/>
              <c:showBubbleSize val="0"/>
            </c:dLbl>
            <c:dLbl>
              <c:idx val="7"/>
              <c:layout>
                <c:manualLayout>
                  <c:x val="-0.24017971711869338"/>
                  <c:y val="-4.7508748906386712E-2"/>
                </c:manualLayout>
              </c:layout>
              <c:showLegendKey val="0"/>
              <c:showVal val="0"/>
              <c:showCatName val="1"/>
              <c:showSerName val="0"/>
              <c:showPercent val="1"/>
              <c:showBubbleSize val="0"/>
            </c:dLbl>
            <c:txPr>
              <a:bodyPr/>
              <a:lstStyle/>
              <a:p>
                <a:pPr>
                  <a:defRPr lang="hr-HR"/>
                </a:pPr>
                <a:endParaRPr lang="sr-Latn-RS"/>
              </a:p>
            </c:txPr>
            <c:showLegendKey val="0"/>
            <c:showVal val="0"/>
            <c:showCatName val="1"/>
            <c:showSerName val="0"/>
            <c:showPercent val="1"/>
            <c:showBubbleSize val="0"/>
            <c:showLeaderLines val="1"/>
          </c:dLbls>
          <c:cat>
            <c:strRef>
              <c:f>Sheet1!$A$2:$A$9</c:f>
              <c:strCache>
                <c:ptCount val="8"/>
                <c:pt idx="0">
                  <c:v>I KLASA</c:v>
                </c:pt>
                <c:pt idx="1">
                  <c:v>II KLASA</c:v>
                </c:pt>
                <c:pt idx="2">
                  <c:v>III KLASA</c:v>
                </c:pt>
                <c:pt idx="3">
                  <c:v>IV KLASA</c:v>
                </c:pt>
                <c:pt idx="4">
                  <c:v>V KLASA</c:v>
                </c:pt>
                <c:pt idx="5">
                  <c:v>VI KLASA</c:v>
                </c:pt>
                <c:pt idx="6">
                  <c:v>VII KLASA</c:v>
                </c:pt>
                <c:pt idx="7">
                  <c:v>VIII KLASA</c:v>
                </c:pt>
              </c:strCache>
            </c:strRef>
          </c:cat>
          <c:val>
            <c:numRef>
              <c:f>Sheet1!$B$2:$B$9</c:f>
              <c:numCache>
                <c:formatCode>General</c:formatCode>
                <c:ptCount val="8"/>
                <c:pt idx="0">
                  <c:v>0</c:v>
                </c:pt>
                <c:pt idx="1">
                  <c:v>6</c:v>
                </c:pt>
                <c:pt idx="2">
                  <c:v>16</c:v>
                </c:pt>
                <c:pt idx="3">
                  <c:v>25</c:v>
                </c:pt>
                <c:pt idx="4">
                  <c:v>30</c:v>
                </c:pt>
                <c:pt idx="5">
                  <c:v>19</c:v>
                </c:pt>
                <c:pt idx="6">
                  <c:v>2</c:v>
                </c:pt>
                <c:pt idx="7">
                  <c:v>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400"/>
              <a:t>Kretanje</a:t>
            </a:r>
            <a:r>
              <a:rPr lang="hr-HR" sz="1400" baseline="0"/>
              <a:t> broj zaposlenih i nezaposlenih</a:t>
            </a:r>
            <a:endParaRPr lang="hr-HR" sz="14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Zaposleni</c:v>
                </c:pt>
              </c:strCache>
            </c:strRef>
          </c:tx>
          <c:invertIfNegative val="0"/>
          <c:cat>
            <c:numRef>
              <c:f>Sheet1!$A$2:$A$5</c:f>
              <c:numCache>
                <c:formatCode>General</c:formatCode>
                <c:ptCount val="4"/>
                <c:pt idx="0">
                  <c:v>2009</c:v>
                </c:pt>
                <c:pt idx="1">
                  <c:v>2010</c:v>
                </c:pt>
                <c:pt idx="2">
                  <c:v>2011</c:v>
                </c:pt>
                <c:pt idx="3">
                  <c:v>2012</c:v>
                </c:pt>
              </c:numCache>
            </c:numRef>
          </c:cat>
          <c:val>
            <c:numRef>
              <c:f>Sheet1!$B$2:$B$5</c:f>
              <c:numCache>
                <c:formatCode>#,##0</c:formatCode>
                <c:ptCount val="4"/>
                <c:pt idx="0">
                  <c:v>3050</c:v>
                </c:pt>
                <c:pt idx="1">
                  <c:v>3447</c:v>
                </c:pt>
                <c:pt idx="2">
                  <c:v>3343</c:v>
                </c:pt>
                <c:pt idx="3">
                  <c:v>3382</c:v>
                </c:pt>
              </c:numCache>
            </c:numRef>
          </c:val>
        </c:ser>
        <c:ser>
          <c:idx val="1"/>
          <c:order val="1"/>
          <c:tx>
            <c:strRef>
              <c:f>Sheet1!$C$1</c:f>
              <c:strCache>
                <c:ptCount val="1"/>
                <c:pt idx="0">
                  <c:v>Nezaposleni</c:v>
                </c:pt>
              </c:strCache>
            </c:strRef>
          </c:tx>
          <c:invertIfNegative val="0"/>
          <c:cat>
            <c:numRef>
              <c:f>Sheet1!$A$2:$A$5</c:f>
              <c:numCache>
                <c:formatCode>General</c:formatCode>
                <c:ptCount val="4"/>
                <c:pt idx="0">
                  <c:v>2009</c:v>
                </c:pt>
                <c:pt idx="1">
                  <c:v>2010</c:v>
                </c:pt>
                <c:pt idx="2">
                  <c:v>2011</c:v>
                </c:pt>
                <c:pt idx="3">
                  <c:v>2012</c:v>
                </c:pt>
              </c:numCache>
            </c:numRef>
          </c:cat>
          <c:val>
            <c:numRef>
              <c:f>Sheet1!$C$2:$C$5</c:f>
              <c:numCache>
                <c:formatCode>#,##0</c:formatCode>
                <c:ptCount val="4"/>
                <c:pt idx="0">
                  <c:v>2601</c:v>
                </c:pt>
                <c:pt idx="1">
                  <c:v>2669</c:v>
                </c:pt>
                <c:pt idx="2">
                  <c:v>2731</c:v>
                </c:pt>
                <c:pt idx="3">
                  <c:v>2793</c:v>
                </c:pt>
              </c:numCache>
            </c:numRef>
          </c:val>
        </c:ser>
        <c:dLbls>
          <c:showLegendKey val="0"/>
          <c:showVal val="0"/>
          <c:showCatName val="0"/>
          <c:showSerName val="0"/>
          <c:showPercent val="0"/>
          <c:showBubbleSize val="0"/>
        </c:dLbls>
        <c:gapWidth val="150"/>
        <c:shape val="box"/>
        <c:axId val="188318848"/>
        <c:axId val="188320384"/>
        <c:axId val="186950976"/>
      </c:bar3DChart>
      <c:catAx>
        <c:axId val="188318848"/>
        <c:scaling>
          <c:orientation val="minMax"/>
        </c:scaling>
        <c:delete val="0"/>
        <c:axPos val="b"/>
        <c:numFmt formatCode="General" sourceLinked="1"/>
        <c:majorTickMark val="none"/>
        <c:minorTickMark val="none"/>
        <c:tickLblPos val="nextTo"/>
        <c:txPr>
          <a:bodyPr/>
          <a:lstStyle/>
          <a:p>
            <a:pPr>
              <a:defRPr lang="hr-HR"/>
            </a:pPr>
            <a:endParaRPr lang="sr-Latn-RS"/>
          </a:p>
        </c:txPr>
        <c:crossAx val="188320384"/>
        <c:crosses val="autoZero"/>
        <c:auto val="1"/>
        <c:lblAlgn val="ctr"/>
        <c:lblOffset val="100"/>
        <c:noMultiLvlLbl val="0"/>
      </c:catAx>
      <c:valAx>
        <c:axId val="188320384"/>
        <c:scaling>
          <c:orientation val="minMax"/>
        </c:scaling>
        <c:delete val="0"/>
        <c:axPos val="l"/>
        <c:majorGridlines/>
        <c:numFmt formatCode="#,##0" sourceLinked="1"/>
        <c:majorTickMark val="none"/>
        <c:minorTickMark val="none"/>
        <c:tickLblPos val="nextTo"/>
        <c:txPr>
          <a:bodyPr/>
          <a:lstStyle/>
          <a:p>
            <a:pPr>
              <a:defRPr lang="hr-HR"/>
            </a:pPr>
            <a:endParaRPr lang="sr-Latn-RS"/>
          </a:p>
        </c:txPr>
        <c:crossAx val="188318848"/>
        <c:crosses val="autoZero"/>
        <c:crossBetween val="between"/>
      </c:valAx>
      <c:serAx>
        <c:axId val="186950976"/>
        <c:scaling>
          <c:orientation val="minMax"/>
        </c:scaling>
        <c:delete val="0"/>
        <c:axPos val="b"/>
        <c:majorTickMark val="none"/>
        <c:minorTickMark val="none"/>
        <c:tickLblPos val="nextTo"/>
        <c:txPr>
          <a:bodyPr/>
          <a:lstStyle/>
          <a:p>
            <a:pPr>
              <a:defRPr lang="hr-HR"/>
            </a:pPr>
            <a:endParaRPr lang="sr-Latn-RS"/>
          </a:p>
        </c:txPr>
        <c:crossAx val="188320384"/>
        <c:crosses val="autoZero"/>
      </c:serAx>
      <c:dTable>
        <c:showHorzBorder val="1"/>
        <c:showVertBorder val="1"/>
        <c:showOutline val="1"/>
        <c:showKeys val="1"/>
        <c:txPr>
          <a:bodyPr/>
          <a:lstStyle/>
          <a:p>
            <a:pPr rtl="0">
              <a:defRPr lang="hr-HR"/>
            </a:pPr>
            <a:endParaRPr lang="sr-Latn-RS"/>
          </a:p>
        </c:txPr>
      </c:dTable>
      <c:spPr>
        <a:ln>
          <a:noFill/>
        </a:ln>
      </c:spPr>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400"/>
              <a:t>Kretanje</a:t>
            </a:r>
            <a:r>
              <a:rPr lang="hr-HR" sz="1400" baseline="0"/>
              <a:t> broja zaposlenih po spolu</a:t>
            </a:r>
            <a:endParaRPr lang="hr-HR" sz="14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Muškarci</c:v>
                </c:pt>
              </c:strCache>
            </c:strRef>
          </c:tx>
          <c:invertIfNegative val="0"/>
          <c:cat>
            <c:numRef>
              <c:f>Sheet1!$A$2:$A$4</c:f>
              <c:numCache>
                <c:formatCode>General</c:formatCode>
                <c:ptCount val="3"/>
                <c:pt idx="0">
                  <c:v>2010</c:v>
                </c:pt>
                <c:pt idx="1">
                  <c:v>2011</c:v>
                </c:pt>
                <c:pt idx="2">
                  <c:v>2012</c:v>
                </c:pt>
              </c:numCache>
            </c:numRef>
          </c:cat>
          <c:val>
            <c:numRef>
              <c:f>Sheet1!$B$2:$B$4</c:f>
              <c:numCache>
                <c:formatCode>#,##0</c:formatCode>
                <c:ptCount val="3"/>
                <c:pt idx="0">
                  <c:v>2220</c:v>
                </c:pt>
                <c:pt idx="1">
                  <c:v>2112</c:v>
                </c:pt>
                <c:pt idx="2">
                  <c:v>2114</c:v>
                </c:pt>
              </c:numCache>
            </c:numRef>
          </c:val>
        </c:ser>
        <c:ser>
          <c:idx val="1"/>
          <c:order val="1"/>
          <c:tx>
            <c:strRef>
              <c:f>Sheet1!$C$1</c:f>
              <c:strCache>
                <c:ptCount val="1"/>
                <c:pt idx="0">
                  <c:v>Žene</c:v>
                </c:pt>
              </c:strCache>
            </c:strRef>
          </c:tx>
          <c:invertIfNegative val="0"/>
          <c:cat>
            <c:numRef>
              <c:f>Sheet1!$A$2:$A$4</c:f>
              <c:numCache>
                <c:formatCode>General</c:formatCode>
                <c:ptCount val="3"/>
                <c:pt idx="0">
                  <c:v>2010</c:v>
                </c:pt>
                <c:pt idx="1">
                  <c:v>2011</c:v>
                </c:pt>
                <c:pt idx="2">
                  <c:v>2012</c:v>
                </c:pt>
              </c:numCache>
            </c:numRef>
          </c:cat>
          <c:val>
            <c:numRef>
              <c:f>Sheet1!$C$2:$C$4</c:f>
              <c:numCache>
                <c:formatCode>#,##0</c:formatCode>
                <c:ptCount val="3"/>
                <c:pt idx="0" formatCode="General">
                  <c:v>1227</c:v>
                </c:pt>
                <c:pt idx="1">
                  <c:v>1232</c:v>
                </c:pt>
                <c:pt idx="2">
                  <c:v>1268</c:v>
                </c:pt>
              </c:numCache>
            </c:numRef>
          </c:val>
        </c:ser>
        <c:dLbls>
          <c:showLegendKey val="0"/>
          <c:showVal val="0"/>
          <c:showCatName val="0"/>
          <c:showSerName val="0"/>
          <c:showPercent val="0"/>
          <c:showBubbleSize val="0"/>
        </c:dLbls>
        <c:gapWidth val="150"/>
        <c:shape val="box"/>
        <c:axId val="188393728"/>
        <c:axId val="188395520"/>
        <c:axId val="188285824"/>
      </c:bar3DChart>
      <c:catAx>
        <c:axId val="188393728"/>
        <c:scaling>
          <c:orientation val="minMax"/>
        </c:scaling>
        <c:delete val="0"/>
        <c:axPos val="b"/>
        <c:numFmt formatCode="General" sourceLinked="1"/>
        <c:majorTickMark val="none"/>
        <c:minorTickMark val="none"/>
        <c:tickLblPos val="nextTo"/>
        <c:txPr>
          <a:bodyPr/>
          <a:lstStyle/>
          <a:p>
            <a:pPr>
              <a:defRPr lang="hr-HR"/>
            </a:pPr>
            <a:endParaRPr lang="sr-Latn-RS"/>
          </a:p>
        </c:txPr>
        <c:crossAx val="188395520"/>
        <c:crosses val="autoZero"/>
        <c:auto val="1"/>
        <c:lblAlgn val="ctr"/>
        <c:lblOffset val="100"/>
        <c:noMultiLvlLbl val="0"/>
      </c:catAx>
      <c:valAx>
        <c:axId val="188395520"/>
        <c:scaling>
          <c:orientation val="minMax"/>
        </c:scaling>
        <c:delete val="0"/>
        <c:axPos val="l"/>
        <c:majorGridlines/>
        <c:numFmt formatCode="#,##0" sourceLinked="1"/>
        <c:majorTickMark val="none"/>
        <c:minorTickMark val="none"/>
        <c:tickLblPos val="nextTo"/>
        <c:txPr>
          <a:bodyPr/>
          <a:lstStyle/>
          <a:p>
            <a:pPr>
              <a:defRPr lang="hr-HR"/>
            </a:pPr>
            <a:endParaRPr lang="sr-Latn-RS"/>
          </a:p>
        </c:txPr>
        <c:crossAx val="188393728"/>
        <c:crosses val="autoZero"/>
        <c:crossBetween val="between"/>
      </c:valAx>
      <c:serAx>
        <c:axId val="188285824"/>
        <c:scaling>
          <c:orientation val="minMax"/>
        </c:scaling>
        <c:delete val="0"/>
        <c:axPos val="b"/>
        <c:majorTickMark val="none"/>
        <c:minorTickMark val="none"/>
        <c:tickLblPos val="nextTo"/>
        <c:txPr>
          <a:bodyPr/>
          <a:lstStyle/>
          <a:p>
            <a:pPr>
              <a:defRPr lang="hr-HR"/>
            </a:pPr>
            <a:endParaRPr lang="sr-Latn-RS"/>
          </a:p>
        </c:txPr>
        <c:crossAx val="188395520"/>
        <c:crosses val="autoZero"/>
      </c:serAx>
      <c:dTable>
        <c:showHorzBorder val="1"/>
        <c:showVertBorder val="1"/>
        <c:showOutline val="1"/>
        <c:showKeys val="1"/>
        <c:txPr>
          <a:bodyPr/>
          <a:lstStyle/>
          <a:p>
            <a:pPr rtl="0">
              <a:defRPr lang="hr-HR"/>
            </a:pPr>
            <a:endParaRPr lang="sr-Latn-RS"/>
          </a:p>
        </c:txPr>
      </c:dTable>
      <c:spPr>
        <a:ln>
          <a:noFill/>
        </a:ln>
      </c:spPr>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200"/>
              <a:t>Kretanje</a:t>
            </a:r>
            <a:r>
              <a:rPr lang="hr-HR" sz="1200" baseline="0"/>
              <a:t> broja nezaposlenih po spolu</a:t>
            </a:r>
            <a:endParaRPr lang="hr-HR" sz="12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Muškarci</c:v>
                </c:pt>
              </c:strCache>
            </c:strRef>
          </c:tx>
          <c:invertIfNegative val="0"/>
          <c:cat>
            <c:numRef>
              <c:f>Sheet1!$A$2:$A$4</c:f>
              <c:numCache>
                <c:formatCode>General</c:formatCode>
                <c:ptCount val="3"/>
                <c:pt idx="0">
                  <c:v>2010</c:v>
                </c:pt>
                <c:pt idx="1">
                  <c:v>2011</c:v>
                </c:pt>
                <c:pt idx="2">
                  <c:v>2012</c:v>
                </c:pt>
              </c:numCache>
            </c:numRef>
          </c:cat>
          <c:val>
            <c:numRef>
              <c:f>Sheet1!$B$2:$B$4</c:f>
              <c:numCache>
                <c:formatCode>General</c:formatCode>
                <c:ptCount val="3"/>
                <c:pt idx="0">
                  <c:v>1467</c:v>
                </c:pt>
                <c:pt idx="1">
                  <c:v>1472</c:v>
                </c:pt>
                <c:pt idx="2">
                  <c:v>1478</c:v>
                </c:pt>
              </c:numCache>
            </c:numRef>
          </c:val>
        </c:ser>
        <c:ser>
          <c:idx val="1"/>
          <c:order val="1"/>
          <c:tx>
            <c:strRef>
              <c:f>Sheet1!$C$1</c:f>
              <c:strCache>
                <c:ptCount val="1"/>
                <c:pt idx="0">
                  <c:v>Žene</c:v>
                </c:pt>
              </c:strCache>
            </c:strRef>
          </c:tx>
          <c:invertIfNegative val="0"/>
          <c:cat>
            <c:numRef>
              <c:f>Sheet1!$A$2:$A$4</c:f>
              <c:numCache>
                <c:formatCode>General</c:formatCode>
                <c:ptCount val="3"/>
                <c:pt idx="0">
                  <c:v>2010</c:v>
                </c:pt>
                <c:pt idx="1">
                  <c:v>2011</c:v>
                </c:pt>
                <c:pt idx="2">
                  <c:v>2012</c:v>
                </c:pt>
              </c:numCache>
            </c:numRef>
          </c:cat>
          <c:val>
            <c:numRef>
              <c:f>Sheet1!$C$2:$C$4</c:f>
              <c:numCache>
                <c:formatCode>General</c:formatCode>
                <c:ptCount val="3"/>
                <c:pt idx="0">
                  <c:v>1202</c:v>
                </c:pt>
                <c:pt idx="1">
                  <c:v>1259</c:v>
                </c:pt>
                <c:pt idx="2">
                  <c:v>1315</c:v>
                </c:pt>
              </c:numCache>
            </c:numRef>
          </c:val>
        </c:ser>
        <c:dLbls>
          <c:showLegendKey val="0"/>
          <c:showVal val="0"/>
          <c:showCatName val="0"/>
          <c:showSerName val="0"/>
          <c:showPercent val="0"/>
          <c:showBubbleSize val="0"/>
        </c:dLbls>
        <c:gapWidth val="150"/>
        <c:shape val="box"/>
        <c:axId val="188497280"/>
        <c:axId val="188499072"/>
        <c:axId val="188288064"/>
      </c:bar3DChart>
      <c:catAx>
        <c:axId val="188497280"/>
        <c:scaling>
          <c:orientation val="minMax"/>
        </c:scaling>
        <c:delete val="0"/>
        <c:axPos val="b"/>
        <c:numFmt formatCode="General" sourceLinked="1"/>
        <c:majorTickMark val="none"/>
        <c:minorTickMark val="none"/>
        <c:tickLblPos val="nextTo"/>
        <c:txPr>
          <a:bodyPr/>
          <a:lstStyle/>
          <a:p>
            <a:pPr>
              <a:defRPr lang="hr-HR"/>
            </a:pPr>
            <a:endParaRPr lang="sr-Latn-RS"/>
          </a:p>
        </c:txPr>
        <c:crossAx val="188499072"/>
        <c:crosses val="autoZero"/>
        <c:auto val="1"/>
        <c:lblAlgn val="ctr"/>
        <c:lblOffset val="100"/>
        <c:noMultiLvlLbl val="0"/>
      </c:catAx>
      <c:valAx>
        <c:axId val="188499072"/>
        <c:scaling>
          <c:orientation val="minMax"/>
        </c:scaling>
        <c:delete val="0"/>
        <c:axPos val="l"/>
        <c:majorGridlines/>
        <c:numFmt formatCode="General" sourceLinked="1"/>
        <c:majorTickMark val="none"/>
        <c:minorTickMark val="none"/>
        <c:tickLblPos val="nextTo"/>
        <c:txPr>
          <a:bodyPr/>
          <a:lstStyle/>
          <a:p>
            <a:pPr>
              <a:defRPr lang="hr-HR"/>
            </a:pPr>
            <a:endParaRPr lang="sr-Latn-RS"/>
          </a:p>
        </c:txPr>
        <c:crossAx val="188497280"/>
        <c:crosses val="autoZero"/>
        <c:crossBetween val="between"/>
      </c:valAx>
      <c:serAx>
        <c:axId val="188288064"/>
        <c:scaling>
          <c:orientation val="minMax"/>
        </c:scaling>
        <c:delete val="0"/>
        <c:axPos val="b"/>
        <c:majorTickMark val="none"/>
        <c:minorTickMark val="none"/>
        <c:tickLblPos val="nextTo"/>
        <c:txPr>
          <a:bodyPr/>
          <a:lstStyle/>
          <a:p>
            <a:pPr>
              <a:defRPr lang="hr-HR"/>
            </a:pPr>
            <a:endParaRPr lang="sr-Latn-RS"/>
          </a:p>
        </c:txPr>
        <c:crossAx val="188499072"/>
        <c:crosses val="autoZero"/>
      </c:serAx>
      <c:dTable>
        <c:showHorzBorder val="1"/>
        <c:showVertBorder val="1"/>
        <c:showOutline val="1"/>
        <c:showKeys val="1"/>
        <c:txPr>
          <a:bodyPr/>
          <a:lstStyle/>
          <a:p>
            <a:pPr rtl="0">
              <a:defRPr lang="hr-HR"/>
            </a:pPr>
            <a:endParaRPr lang="sr-Latn-RS"/>
          </a:p>
        </c:txPr>
      </c:dTable>
      <c:spPr>
        <a:ln>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100"/>
              <a:t>Etnička</a:t>
            </a:r>
            <a:r>
              <a:rPr lang="hr-HR" sz="1100" baseline="0"/>
              <a:t> struktura stanovništva </a:t>
            </a:r>
          </a:p>
          <a:p>
            <a:pPr>
              <a:defRPr lang="hr-HR"/>
            </a:pPr>
            <a:r>
              <a:rPr lang="hr-HR" sz="1100" baseline="0"/>
              <a:t>1991. godine</a:t>
            </a:r>
            <a:endParaRPr lang="en-US" sz="11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Sheet1!$A$2:$A$5</c:f>
              <c:strCache>
                <c:ptCount val="4"/>
                <c:pt idx="0">
                  <c:v>Srbi</c:v>
                </c:pt>
                <c:pt idx="1">
                  <c:v>Hrvati</c:v>
                </c:pt>
                <c:pt idx="2">
                  <c:v>Bošnjaci</c:v>
                </c:pt>
                <c:pt idx="3">
                  <c:v>Ostali</c:v>
                </c:pt>
              </c:strCache>
            </c:strRef>
          </c:cat>
          <c:val>
            <c:numRef>
              <c:f>Sheet1!$B$2:$B$5</c:f>
              <c:numCache>
                <c:formatCode>#,##0</c:formatCode>
                <c:ptCount val="4"/>
                <c:pt idx="0" formatCode="General">
                  <c:v>740</c:v>
                </c:pt>
                <c:pt idx="1">
                  <c:v>12550</c:v>
                </c:pt>
                <c:pt idx="2">
                  <c:v>9778</c:v>
                </c:pt>
                <c:pt idx="3">
                  <c:v>1096</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lang="hr-HR"/>
          </a:pPr>
          <a:endParaRPr lang="sr-Latn-RS"/>
        </a:p>
      </c:txPr>
    </c:legend>
    <c:plotVisOnly val="1"/>
    <c:dispBlanksAs val="gap"/>
    <c:showDLblsOverMax val="0"/>
  </c:chart>
  <c:spPr>
    <a:solidFill>
      <a:schemeClr val="bg1"/>
    </a:solidFill>
    <a:ln>
      <a:solidFill>
        <a:schemeClr val="bg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hr-HR"/>
          </a:pPr>
          <a:endParaRPr lang="sr-Latn-R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Žene - 2012</c:v>
                </c:pt>
              </c:strCache>
            </c:strRef>
          </c:tx>
          <c:explosion val="25"/>
          <c:cat>
            <c:strRef>
              <c:f>Sheet1!$A$2:$A$11</c:f>
              <c:strCache>
                <c:ptCount val="10"/>
                <c:pt idx="0">
                  <c:v>19-24</c:v>
                </c:pt>
                <c:pt idx="1">
                  <c:v>25-29</c:v>
                </c:pt>
                <c:pt idx="2">
                  <c:v>30-34</c:v>
                </c:pt>
                <c:pt idx="3">
                  <c:v>35-39</c:v>
                </c:pt>
                <c:pt idx="4">
                  <c:v>40-44</c:v>
                </c:pt>
                <c:pt idx="5">
                  <c:v>45-49</c:v>
                </c:pt>
                <c:pt idx="6">
                  <c:v>50-54</c:v>
                </c:pt>
                <c:pt idx="7">
                  <c:v>55-59</c:v>
                </c:pt>
                <c:pt idx="8">
                  <c:v>60-64</c:v>
                </c:pt>
                <c:pt idx="9">
                  <c:v>64 i više</c:v>
                </c:pt>
              </c:strCache>
            </c:strRef>
          </c:cat>
          <c:val>
            <c:numRef>
              <c:f>Sheet1!$B$2:$B$11</c:f>
              <c:numCache>
                <c:formatCode>General</c:formatCode>
                <c:ptCount val="10"/>
                <c:pt idx="0">
                  <c:v>50</c:v>
                </c:pt>
                <c:pt idx="1">
                  <c:v>164</c:v>
                </c:pt>
                <c:pt idx="2">
                  <c:v>137</c:v>
                </c:pt>
                <c:pt idx="3">
                  <c:v>92</c:v>
                </c:pt>
                <c:pt idx="4">
                  <c:v>112</c:v>
                </c:pt>
                <c:pt idx="5">
                  <c:v>169</c:v>
                </c:pt>
                <c:pt idx="6">
                  <c:v>151</c:v>
                </c:pt>
                <c:pt idx="7">
                  <c:v>85</c:v>
                </c:pt>
                <c:pt idx="8">
                  <c:v>38</c:v>
                </c:pt>
                <c:pt idx="9">
                  <c:v>0</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a:t>Muškarci</a:t>
            </a:r>
            <a:r>
              <a:rPr lang="hr-HR" baseline="0"/>
              <a:t> - 2012</a:t>
            </a: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3"/>
          <c:cat>
            <c:strRef>
              <c:f>Sheet1!$A$2:$A$11</c:f>
              <c:strCache>
                <c:ptCount val="10"/>
                <c:pt idx="0">
                  <c:v>19-24</c:v>
                </c:pt>
                <c:pt idx="1">
                  <c:v>25-29</c:v>
                </c:pt>
                <c:pt idx="2">
                  <c:v>30-34</c:v>
                </c:pt>
                <c:pt idx="3">
                  <c:v>35-39</c:v>
                </c:pt>
                <c:pt idx="4">
                  <c:v>40-44</c:v>
                </c:pt>
                <c:pt idx="5">
                  <c:v>45-49</c:v>
                </c:pt>
                <c:pt idx="6">
                  <c:v>50-54</c:v>
                </c:pt>
                <c:pt idx="7">
                  <c:v>55-59</c:v>
                </c:pt>
                <c:pt idx="8">
                  <c:v>60-64</c:v>
                </c:pt>
                <c:pt idx="9">
                  <c:v>64 i više</c:v>
                </c:pt>
              </c:strCache>
            </c:strRef>
          </c:cat>
          <c:val>
            <c:numRef>
              <c:f>Sheet1!$B$2:$B$11</c:f>
              <c:numCache>
                <c:formatCode>General</c:formatCode>
                <c:ptCount val="10"/>
                <c:pt idx="0">
                  <c:v>119</c:v>
                </c:pt>
                <c:pt idx="1">
                  <c:v>260</c:v>
                </c:pt>
                <c:pt idx="2">
                  <c:v>250</c:v>
                </c:pt>
                <c:pt idx="3">
                  <c:v>200</c:v>
                </c:pt>
                <c:pt idx="4">
                  <c:v>190</c:v>
                </c:pt>
                <c:pt idx="5">
                  <c:v>224</c:v>
                </c:pt>
                <c:pt idx="6">
                  <c:v>216</c:v>
                </c:pt>
                <c:pt idx="7">
                  <c:v>167</c:v>
                </c:pt>
                <c:pt idx="8">
                  <c:v>56</c:v>
                </c:pt>
                <c:pt idx="9">
                  <c:v>23</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hr-HR"/>
          </a:pPr>
          <a:endParaRPr lang="sr-Latn-R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Žene</c:v>
                </c:pt>
              </c:strCache>
            </c:strRef>
          </c:tx>
          <c:explosion val="25"/>
          <c:cat>
            <c:strRef>
              <c:f>Sheet1!$A$2:$A$10</c:f>
              <c:strCache>
                <c:ptCount val="9"/>
                <c:pt idx="0">
                  <c:v>VSS</c:v>
                </c:pt>
                <c:pt idx="1">
                  <c:v>VŠS</c:v>
                </c:pt>
                <c:pt idx="2">
                  <c:v>SSS</c:v>
                </c:pt>
                <c:pt idx="3">
                  <c:v>NSS</c:v>
                </c:pt>
                <c:pt idx="4">
                  <c:v>VKV</c:v>
                </c:pt>
                <c:pt idx="5">
                  <c:v>KV</c:v>
                </c:pt>
                <c:pt idx="6">
                  <c:v>PKV</c:v>
                </c:pt>
                <c:pt idx="7">
                  <c:v>NKV</c:v>
                </c:pt>
                <c:pt idx="8">
                  <c:v>Magistri i doktori</c:v>
                </c:pt>
              </c:strCache>
            </c:strRef>
          </c:cat>
          <c:val>
            <c:numRef>
              <c:f>Sheet1!$B$2:$B$10</c:f>
              <c:numCache>
                <c:formatCode>General</c:formatCode>
                <c:ptCount val="9"/>
                <c:pt idx="0">
                  <c:v>245</c:v>
                </c:pt>
                <c:pt idx="1">
                  <c:v>152</c:v>
                </c:pt>
                <c:pt idx="2">
                  <c:v>396</c:v>
                </c:pt>
                <c:pt idx="3">
                  <c:v>51</c:v>
                </c:pt>
                <c:pt idx="4">
                  <c:v>0</c:v>
                </c:pt>
                <c:pt idx="5">
                  <c:v>63</c:v>
                </c:pt>
                <c:pt idx="6">
                  <c:v>84</c:v>
                </c:pt>
                <c:pt idx="7">
                  <c:v>25</c:v>
                </c:pt>
                <c:pt idx="8">
                  <c:v>24</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hr-HR"/>
          </a:pPr>
          <a:endParaRPr lang="sr-Latn-R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Muškarci</c:v>
                </c:pt>
              </c:strCache>
            </c:strRef>
          </c:tx>
          <c:explosion val="25"/>
          <c:cat>
            <c:strRef>
              <c:f>Sheet1!$A$2:$A$10</c:f>
              <c:strCache>
                <c:ptCount val="9"/>
                <c:pt idx="0">
                  <c:v>VSS</c:v>
                </c:pt>
                <c:pt idx="1">
                  <c:v>VŠS</c:v>
                </c:pt>
                <c:pt idx="2">
                  <c:v>SSS</c:v>
                </c:pt>
                <c:pt idx="3">
                  <c:v>NSS</c:v>
                </c:pt>
                <c:pt idx="4">
                  <c:v>VKV</c:v>
                </c:pt>
                <c:pt idx="5">
                  <c:v>KV</c:v>
                </c:pt>
                <c:pt idx="6">
                  <c:v>PKV</c:v>
                </c:pt>
                <c:pt idx="7">
                  <c:v>NKV</c:v>
                </c:pt>
                <c:pt idx="8">
                  <c:v>Magistri i doktori</c:v>
                </c:pt>
              </c:strCache>
            </c:strRef>
          </c:cat>
          <c:val>
            <c:numRef>
              <c:f>Sheet1!$B$2:$B$10</c:f>
              <c:numCache>
                <c:formatCode>General</c:formatCode>
                <c:ptCount val="9"/>
                <c:pt idx="0">
                  <c:v>236</c:v>
                </c:pt>
                <c:pt idx="1">
                  <c:v>135</c:v>
                </c:pt>
                <c:pt idx="2">
                  <c:v>758</c:v>
                </c:pt>
                <c:pt idx="3">
                  <c:v>51</c:v>
                </c:pt>
                <c:pt idx="4">
                  <c:v>51</c:v>
                </c:pt>
                <c:pt idx="5">
                  <c:v>369</c:v>
                </c:pt>
                <c:pt idx="6">
                  <c:v>30</c:v>
                </c:pt>
                <c:pt idx="7">
                  <c:v>75</c:v>
                </c:pt>
                <c:pt idx="8">
                  <c:v>25</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400"/>
              <a:t>Pregled krivičnih dijela i njihova rasvijetljenost</a:t>
            </a:r>
            <a:r>
              <a:rPr lang="hr-HR" sz="1400" baseline="0"/>
              <a:t> </a:t>
            </a:r>
            <a:endParaRPr lang="hr-HR" sz="14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2011</c:v>
                </c:pt>
              </c:strCache>
            </c:strRef>
          </c:tx>
          <c:invertIfNegative val="0"/>
          <c:cat>
            <c:strRef>
              <c:f>Sheet1!$A$2:$A$6</c:f>
              <c:strCache>
                <c:ptCount val="5"/>
                <c:pt idx="0">
                  <c:v>Ukupno</c:v>
                </c:pt>
                <c:pt idx="1">
                  <c:v>Poznato izvršenje</c:v>
                </c:pt>
                <c:pt idx="2">
                  <c:v>Nepoznato izvršenje</c:v>
                </c:pt>
                <c:pt idx="3">
                  <c:v>Rasvijetljeno </c:v>
                </c:pt>
                <c:pt idx="4">
                  <c:v>Naknadono rasvijetljtno</c:v>
                </c:pt>
              </c:strCache>
            </c:strRef>
          </c:cat>
          <c:val>
            <c:numRef>
              <c:f>Sheet1!$B$2:$B$6</c:f>
              <c:numCache>
                <c:formatCode>General</c:formatCode>
                <c:ptCount val="5"/>
                <c:pt idx="0">
                  <c:v>156</c:v>
                </c:pt>
                <c:pt idx="1">
                  <c:v>17</c:v>
                </c:pt>
                <c:pt idx="2">
                  <c:v>139</c:v>
                </c:pt>
                <c:pt idx="3">
                  <c:v>67</c:v>
                </c:pt>
                <c:pt idx="4">
                  <c:v>50</c:v>
                </c:pt>
              </c:numCache>
            </c:numRef>
          </c:val>
        </c:ser>
        <c:ser>
          <c:idx val="1"/>
          <c:order val="1"/>
          <c:tx>
            <c:strRef>
              <c:f>Sheet1!$C$1</c:f>
              <c:strCache>
                <c:ptCount val="1"/>
                <c:pt idx="0">
                  <c:v>2012</c:v>
                </c:pt>
              </c:strCache>
            </c:strRef>
          </c:tx>
          <c:invertIfNegative val="0"/>
          <c:cat>
            <c:strRef>
              <c:f>Sheet1!$A$2:$A$6</c:f>
              <c:strCache>
                <c:ptCount val="5"/>
                <c:pt idx="0">
                  <c:v>Ukupno</c:v>
                </c:pt>
                <c:pt idx="1">
                  <c:v>Poznato izvršenje</c:v>
                </c:pt>
                <c:pt idx="2">
                  <c:v>Nepoznato izvršenje</c:v>
                </c:pt>
                <c:pt idx="3">
                  <c:v>Rasvijetljeno </c:v>
                </c:pt>
                <c:pt idx="4">
                  <c:v>Naknadono rasvijetljtno</c:v>
                </c:pt>
              </c:strCache>
            </c:strRef>
          </c:cat>
          <c:val>
            <c:numRef>
              <c:f>Sheet1!$C$2:$C$6</c:f>
              <c:numCache>
                <c:formatCode>General</c:formatCode>
                <c:ptCount val="5"/>
                <c:pt idx="0">
                  <c:v>154</c:v>
                </c:pt>
                <c:pt idx="1">
                  <c:v>27</c:v>
                </c:pt>
                <c:pt idx="2">
                  <c:v>127</c:v>
                </c:pt>
                <c:pt idx="3">
                  <c:v>105</c:v>
                </c:pt>
                <c:pt idx="4">
                  <c:v>78</c:v>
                </c:pt>
              </c:numCache>
            </c:numRef>
          </c:val>
        </c:ser>
        <c:dLbls>
          <c:showLegendKey val="0"/>
          <c:showVal val="1"/>
          <c:showCatName val="0"/>
          <c:showSerName val="0"/>
          <c:showPercent val="0"/>
          <c:showBubbleSize val="0"/>
        </c:dLbls>
        <c:gapWidth val="150"/>
        <c:shape val="box"/>
        <c:axId val="188642816"/>
        <c:axId val="188644352"/>
        <c:axId val="188653568"/>
      </c:bar3DChart>
      <c:catAx>
        <c:axId val="188642816"/>
        <c:scaling>
          <c:orientation val="minMax"/>
        </c:scaling>
        <c:delete val="0"/>
        <c:axPos val="b"/>
        <c:majorTickMark val="none"/>
        <c:minorTickMark val="none"/>
        <c:tickLblPos val="nextTo"/>
        <c:txPr>
          <a:bodyPr/>
          <a:lstStyle/>
          <a:p>
            <a:pPr>
              <a:defRPr lang="hr-HR"/>
            </a:pPr>
            <a:endParaRPr lang="sr-Latn-RS"/>
          </a:p>
        </c:txPr>
        <c:crossAx val="188644352"/>
        <c:crosses val="autoZero"/>
        <c:auto val="1"/>
        <c:lblAlgn val="ctr"/>
        <c:lblOffset val="100"/>
        <c:noMultiLvlLbl val="0"/>
      </c:catAx>
      <c:valAx>
        <c:axId val="188644352"/>
        <c:scaling>
          <c:orientation val="minMax"/>
        </c:scaling>
        <c:delete val="1"/>
        <c:axPos val="l"/>
        <c:numFmt formatCode="General" sourceLinked="1"/>
        <c:majorTickMark val="out"/>
        <c:minorTickMark val="none"/>
        <c:tickLblPos val="nextTo"/>
        <c:crossAx val="188642816"/>
        <c:crosses val="autoZero"/>
        <c:crossBetween val="between"/>
      </c:valAx>
      <c:serAx>
        <c:axId val="188653568"/>
        <c:scaling>
          <c:orientation val="minMax"/>
        </c:scaling>
        <c:delete val="1"/>
        <c:axPos val="b"/>
        <c:majorTickMark val="out"/>
        <c:minorTickMark val="none"/>
        <c:tickLblPos val="nextTo"/>
        <c:crossAx val="188644352"/>
        <c:crosses val="autoZero"/>
      </c:serAx>
      <c:spPr>
        <a:ln>
          <a:noFill/>
        </a:ln>
      </c:spPr>
    </c:plotArea>
    <c:legend>
      <c:legendPos val="t"/>
      <c:overlay val="0"/>
      <c:txPr>
        <a:bodyPr/>
        <a:lstStyle/>
        <a:p>
          <a:pPr>
            <a:defRPr lang="hr-HR"/>
          </a:pPr>
          <a:endParaRPr lang="sr-Latn-RS"/>
        </a:p>
      </c:txPr>
    </c:legend>
    <c:plotVisOnly val="1"/>
    <c:dispBlanksAs val="gap"/>
    <c:showDLblsOverMax val="0"/>
  </c:chart>
  <c:spPr>
    <a:noFill/>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en-US" sz="1100"/>
              <a:t>Prometna infrastruktura na području općine - 2012. godina</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Prometna infrastruktura na području općine - 2012. godina</c:v>
                </c:pt>
              </c:strCache>
            </c:strRef>
          </c:tx>
          <c:explosion val="25"/>
          <c:cat>
            <c:strRef>
              <c:f>Sheet1!$A$2:$A$5</c:f>
              <c:strCache>
                <c:ptCount val="4"/>
                <c:pt idx="0">
                  <c:v>Nekategorizirani, </c:v>
                </c:pt>
                <c:pt idx="1">
                  <c:v>Lokalni</c:v>
                </c:pt>
                <c:pt idx="2">
                  <c:v>Regionalni</c:v>
                </c:pt>
                <c:pt idx="3">
                  <c:v>Magistralni</c:v>
                </c:pt>
              </c:strCache>
            </c:strRef>
          </c:cat>
          <c:val>
            <c:numRef>
              <c:f>Sheet1!$B$2:$B$5</c:f>
              <c:numCache>
                <c:formatCode>General</c:formatCode>
                <c:ptCount val="4"/>
                <c:pt idx="0">
                  <c:v>80</c:v>
                </c:pt>
                <c:pt idx="1">
                  <c:v>165</c:v>
                </c:pt>
                <c:pt idx="2">
                  <c:v>20</c:v>
                </c:pt>
                <c:pt idx="3">
                  <c:v>25</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200"/>
              <a:t>Stanje</a:t>
            </a:r>
            <a:r>
              <a:rPr lang="hr-HR" sz="1200" baseline="0"/>
              <a:t> elektro-distributivne mreže</a:t>
            </a:r>
            <a:endParaRPr lang="hr-HR" sz="1200"/>
          </a:p>
        </c:rich>
      </c:tx>
      <c:overlay val="0"/>
    </c:title>
    <c:autoTitleDeleted val="0"/>
    <c:plotArea>
      <c:layout/>
      <c:lineChart>
        <c:grouping val="stacked"/>
        <c:varyColors val="0"/>
        <c:ser>
          <c:idx val="0"/>
          <c:order val="0"/>
          <c:tx>
            <c:strRef>
              <c:f>Sheet1!$B$1</c:f>
              <c:strCache>
                <c:ptCount val="1"/>
                <c:pt idx="0">
                  <c:v>Na visokom naponu </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20.979999999999986</c:v>
                </c:pt>
                <c:pt idx="1">
                  <c:v>20.100000000000001</c:v>
                </c:pt>
                <c:pt idx="2">
                  <c:v>20.100000000000001</c:v>
                </c:pt>
                <c:pt idx="3">
                  <c:v>20.100000000000001</c:v>
                </c:pt>
                <c:pt idx="4">
                  <c:v>20.100000000000001</c:v>
                </c:pt>
              </c:numCache>
            </c:numRef>
          </c:val>
          <c:smooth val="0"/>
        </c:ser>
        <c:ser>
          <c:idx val="1"/>
          <c:order val="1"/>
          <c:tx>
            <c:strRef>
              <c:f>Sheet1!$C$1</c:f>
              <c:strCache>
                <c:ptCount val="1"/>
                <c:pt idx="0">
                  <c:v>Na niskom naponu </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95.5</c:v>
                </c:pt>
                <c:pt idx="1">
                  <c:v>99.98</c:v>
                </c:pt>
                <c:pt idx="2">
                  <c:v>100.3</c:v>
                </c:pt>
                <c:pt idx="3">
                  <c:v>101.5</c:v>
                </c:pt>
                <c:pt idx="4">
                  <c:v>103.1</c:v>
                </c:pt>
              </c:numCache>
            </c:numRef>
          </c:val>
          <c:smooth val="0"/>
        </c:ser>
        <c:dLbls>
          <c:showLegendKey val="0"/>
          <c:showVal val="1"/>
          <c:showCatName val="0"/>
          <c:showSerName val="0"/>
          <c:showPercent val="0"/>
          <c:showBubbleSize val="0"/>
        </c:dLbls>
        <c:marker val="1"/>
        <c:smooth val="0"/>
        <c:axId val="188731776"/>
        <c:axId val="188733312"/>
      </c:lineChart>
      <c:catAx>
        <c:axId val="188731776"/>
        <c:scaling>
          <c:orientation val="minMax"/>
        </c:scaling>
        <c:delete val="0"/>
        <c:axPos val="b"/>
        <c:numFmt formatCode="General" sourceLinked="1"/>
        <c:majorTickMark val="none"/>
        <c:minorTickMark val="none"/>
        <c:tickLblPos val="nextTo"/>
        <c:txPr>
          <a:bodyPr/>
          <a:lstStyle/>
          <a:p>
            <a:pPr>
              <a:defRPr lang="hr-HR"/>
            </a:pPr>
            <a:endParaRPr lang="sr-Latn-RS"/>
          </a:p>
        </c:txPr>
        <c:crossAx val="188733312"/>
        <c:crosses val="autoZero"/>
        <c:auto val="1"/>
        <c:lblAlgn val="ctr"/>
        <c:lblOffset val="100"/>
        <c:noMultiLvlLbl val="0"/>
      </c:catAx>
      <c:valAx>
        <c:axId val="188733312"/>
        <c:scaling>
          <c:orientation val="minMax"/>
        </c:scaling>
        <c:delete val="1"/>
        <c:axPos val="l"/>
        <c:numFmt formatCode="General" sourceLinked="1"/>
        <c:majorTickMark val="none"/>
        <c:minorTickMark val="none"/>
        <c:tickLblPos val="nextTo"/>
        <c:crossAx val="188731776"/>
        <c:crosses val="autoZero"/>
        <c:crossBetween val="between"/>
      </c:valAx>
    </c:plotArea>
    <c:legend>
      <c:legendPos val="t"/>
      <c:overlay val="0"/>
      <c:txPr>
        <a:bodyPr/>
        <a:lstStyle/>
        <a:p>
          <a:pPr>
            <a:defRPr lang="hr-HR"/>
          </a:pPr>
          <a:endParaRPr lang="sr-Latn-RS"/>
        </a:p>
      </c:txPr>
    </c:legend>
    <c:plotVisOnly val="1"/>
    <c:dispBlanksAs val="zero"/>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200"/>
              <a:t>Broj</a:t>
            </a:r>
            <a:r>
              <a:rPr lang="hr-HR" sz="1200" baseline="0"/>
              <a:t> kupaca/potrošača električne energije </a:t>
            </a:r>
            <a:endParaRPr lang="hr-HR" sz="1200"/>
          </a:p>
        </c:rich>
      </c:tx>
      <c:overlay val="0"/>
    </c:title>
    <c:autoTitleDeleted val="0"/>
    <c:plotArea>
      <c:layout/>
      <c:areaChart>
        <c:grouping val="stacked"/>
        <c:varyColors val="0"/>
        <c:ser>
          <c:idx val="0"/>
          <c:order val="0"/>
          <c:tx>
            <c:strRef>
              <c:f>Sheet1!$B$1</c:f>
              <c:strCache>
                <c:ptCount val="1"/>
                <c:pt idx="0">
                  <c:v>Domaćinstva</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#,##0</c:formatCode>
                <c:ptCount val="5"/>
                <c:pt idx="0">
                  <c:v>7660</c:v>
                </c:pt>
                <c:pt idx="1">
                  <c:v>7743</c:v>
                </c:pt>
                <c:pt idx="2" formatCode="General">
                  <c:v>7806</c:v>
                </c:pt>
                <c:pt idx="3" formatCode="General">
                  <c:v>7847</c:v>
                </c:pt>
                <c:pt idx="4" formatCode="General">
                  <c:v>7916</c:v>
                </c:pt>
              </c:numCache>
            </c:numRef>
          </c:val>
        </c:ser>
        <c:ser>
          <c:idx val="1"/>
          <c:order val="1"/>
          <c:tx>
            <c:strRef>
              <c:f>Sheet1!$C$1</c:f>
              <c:strCache>
                <c:ptCount val="1"/>
                <c:pt idx="0">
                  <c:v>Javna rasvjeta</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55</c:v>
                </c:pt>
                <c:pt idx="1">
                  <c:v>56</c:v>
                </c:pt>
                <c:pt idx="2">
                  <c:v>62</c:v>
                </c:pt>
                <c:pt idx="3">
                  <c:v>62</c:v>
                </c:pt>
                <c:pt idx="4">
                  <c:v>64</c:v>
                </c:pt>
              </c:numCache>
            </c:numRef>
          </c:val>
        </c:ser>
        <c:ser>
          <c:idx val="2"/>
          <c:order val="2"/>
          <c:tx>
            <c:strRef>
              <c:f>Sheet1!$D$1</c:f>
              <c:strCache>
                <c:ptCount val="1"/>
                <c:pt idx="0">
                  <c:v>Ostala potrošnja</c:v>
                </c:pt>
              </c:strCache>
            </c:strRef>
          </c:tx>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725</c:v>
                </c:pt>
                <c:pt idx="1">
                  <c:v>707</c:v>
                </c:pt>
                <c:pt idx="2">
                  <c:v>703</c:v>
                </c:pt>
                <c:pt idx="3">
                  <c:v>708</c:v>
                </c:pt>
                <c:pt idx="4">
                  <c:v>694</c:v>
                </c:pt>
              </c:numCache>
            </c:numRef>
          </c:val>
        </c:ser>
        <c:dLbls>
          <c:showLegendKey val="0"/>
          <c:showVal val="1"/>
          <c:showCatName val="0"/>
          <c:showSerName val="0"/>
          <c:showPercent val="0"/>
          <c:showBubbleSize val="0"/>
        </c:dLbls>
        <c:axId val="188789888"/>
        <c:axId val="188791424"/>
      </c:areaChart>
      <c:catAx>
        <c:axId val="188789888"/>
        <c:scaling>
          <c:orientation val="minMax"/>
        </c:scaling>
        <c:delete val="0"/>
        <c:axPos val="b"/>
        <c:numFmt formatCode="General" sourceLinked="1"/>
        <c:majorTickMark val="none"/>
        <c:minorTickMark val="none"/>
        <c:tickLblPos val="nextTo"/>
        <c:txPr>
          <a:bodyPr/>
          <a:lstStyle/>
          <a:p>
            <a:pPr>
              <a:defRPr lang="hr-HR"/>
            </a:pPr>
            <a:endParaRPr lang="sr-Latn-RS"/>
          </a:p>
        </c:txPr>
        <c:crossAx val="188791424"/>
        <c:crosses val="autoZero"/>
        <c:auto val="1"/>
        <c:lblAlgn val="ctr"/>
        <c:lblOffset val="100"/>
        <c:noMultiLvlLbl val="0"/>
      </c:catAx>
      <c:valAx>
        <c:axId val="188791424"/>
        <c:scaling>
          <c:orientation val="minMax"/>
        </c:scaling>
        <c:delete val="1"/>
        <c:axPos val="l"/>
        <c:majorGridlines/>
        <c:numFmt formatCode="#,##0" sourceLinked="1"/>
        <c:majorTickMark val="none"/>
        <c:minorTickMark val="none"/>
        <c:tickLblPos val="nextTo"/>
        <c:crossAx val="188789888"/>
        <c:crosses val="autoZero"/>
        <c:crossBetween val="midCat"/>
      </c:valAx>
    </c:plotArea>
    <c:legend>
      <c:legendPos val="r"/>
      <c:overlay val="0"/>
      <c:txPr>
        <a:bodyPr/>
        <a:lstStyle/>
        <a:p>
          <a:pPr>
            <a:defRPr lang="hr-HR"/>
          </a:pPr>
          <a:endParaRPr lang="sr-Latn-RS"/>
        </a:p>
      </c:txPr>
    </c:legend>
    <c:plotVisOnly val="1"/>
    <c:dispBlanksAs val="zero"/>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Privreda</c:v>
                </c:pt>
              </c:strCache>
            </c:strRef>
          </c:tx>
          <c:invertIfNegative val="0"/>
          <c:cat>
            <c:strRef>
              <c:f>Sheet1!$A$2:$A$4</c:f>
              <c:strCache>
                <c:ptCount val="3"/>
                <c:pt idx="0">
                  <c:v>Korisnici sa vodomjerom</c:v>
                </c:pt>
                <c:pt idx="1">
                  <c:v>Paušalni korisnici</c:v>
                </c:pt>
                <c:pt idx="2">
                  <c:v>Svega ukupno </c:v>
                </c:pt>
              </c:strCache>
            </c:strRef>
          </c:cat>
          <c:val>
            <c:numRef>
              <c:f>Sheet1!$B$2:$B$4</c:f>
              <c:numCache>
                <c:formatCode>General</c:formatCode>
                <c:ptCount val="3"/>
                <c:pt idx="0">
                  <c:v>282</c:v>
                </c:pt>
                <c:pt idx="1">
                  <c:v>12</c:v>
                </c:pt>
                <c:pt idx="2">
                  <c:v>294</c:v>
                </c:pt>
              </c:numCache>
            </c:numRef>
          </c:val>
        </c:ser>
        <c:ser>
          <c:idx val="1"/>
          <c:order val="1"/>
          <c:tx>
            <c:strRef>
              <c:f>Sheet1!$C$1</c:f>
              <c:strCache>
                <c:ptCount val="1"/>
                <c:pt idx="0">
                  <c:v>Domaćinstva</c:v>
                </c:pt>
              </c:strCache>
            </c:strRef>
          </c:tx>
          <c:invertIfNegative val="0"/>
          <c:cat>
            <c:strRef>
              <c:f>Sheet1!$A$2:$A$4</c:f>
              <c:strCache>
                <c:ptCount val="3"/>
                <c:pt idx="0">
                  <c:v>Korisnici sa vodomjerom</c:v>
                </c:pt>
                <c:pt idx="1">
                  <c:v>Paušalni korisnici</c:v>
                </c:pt>
                <c:pt idx="2">
                  <c:v>Svega ukupno </c:v>
                </c:pt>
              </c:strCache>
            </c:strRef>
          </c:cat>
          <c:val>
            <c:numRef>
              <c:f>Sheet1!$C$2:$C$4</c:f>
              <c:numCache>
                <c:formatCode>General</c:formatCode>
                <c:ptCount val="3"/>
                <c:pt idx="0">
                  <c:v>2272</c:v>
                </c:pt>
                <c:pt idx="1">
                  <c:v>18</c:v>
                </c:pt>
                <c:pt idx="2">
                  <c:v>2290</c:v>
                </c:pt>
              </c:numCache>
            </c:numRef>
          </c:val>
        </c:ser>
        <c:ser>
          <c:idx val="2"/>
          <c:order val="2"/>
          <c:tx>
            <c:strRef>
              <c:f>Sheet1!$D$1</c:f>
              <c:strCache>
                <c:ptCount val="1"/>
                <c:pt idx="0">
                  <c:v>Stambene jedinice, Zgrade</c:v>
                </c:pt>
              </c:strCache>
            </c:strRef>
          </c:tx>
          <c:invertIfNegative val="0"/>
          <c:dLbls>
            <c:dLbl>
              <c:idx val="2"/>
              <c:layout>
                <c:manualLayout>
                  <c:x val="8.1149096769020004E-2"/>
                  <c:y val="7.2844263449074131E-2"/>
                </c:manualLayout>
              </c:layout>
              <c:showLegendKey val="0"/>
              <c:showVal val="1"/>
              <c:showCatName val="0"/>
              <c:showSerName val="0"/>
              <c:showPercent val="0"/>
              <c:showBubbleSize val="0"/>
            </c:dLbl>
            <c:txPr>
              <a:bodyPr/>
              <a:lstStyle/>
              <a:p>
                <a:pPr>
                  <a:defRPr lang="hr-HR"/>
                </a:pPr>
                <a:endParaRPr lang="sr-Latn-RS"/>
              </a:p>
            </c:txPr>
            <c:showLegendKey val="0"/>
            <c:showVal val="1"/>
            <c:showCatName val="0"/>
            <c:showSerName val="0"/>
            <c:showPercent val="0"/>
            <c:showBubbleSize val="0"/>
            <c:showLeaderLines val="0"/>
          </c:dLbls>
          <c:cat>
            <c:strRef>
              <c:f>Sheet1!$A$2:$A$4</c:f>
              <c:strCache>
                <c:ptCount val="3"/>
                <c:pt idx="0">
                  <c:v>Korisnici sa vodomjerom</c:v>
                </c:pt>
                <c:pt idx="1">
                  <c:v>Paušalni korisnici</c:v>
                </c:pt>
                <c:pt idx="2">
                  <c:v>Svega ukupno </c:v>
                </c:pt>
              </c:strCache>
            </c:strRef>
          </c:cat>
          <c:val>
            <c:numRef>
              <c:f>Sheet1!$D$2:$D$4</c:f>
              <c:numCache>
                <c:formatCode>General</c:formatCode>
                <c:ptCount val="3"/>
                <c:pt idx="0">
                  <c:v>400</c:v>
                </c:pt>
                <c:pt idx="1">
                  <c:v>47</c:v>
                </c:pt>
                <c:pt idx="2">
                  <c:v>447</c:v>
                </c:pt>
              </c:numCache>
            </c:numRef>
          </c:val>
        </c:ser>
        <c:ser>
          <c:idx val="3"/>
          <c:order val="3"/>
          <c:tx>
            <c:strRef>
              <c:f>Sheet1!$E$1</c:f>
              <c:strCache>
                <c:ptCount val="1"/>
                <c:pt idx="0">
                  <c:v>Ukupno </c:v>
                </c:pt>
              </c:strCache>
            </c:strRef>
          </c:tx>
          <c:invertIfNegative val="0"/>
          <c:cat>
            <c:strRef>
              <c:f>Sheet1!$A$2:$A$4</c:f>
              <c:strCache>
                <c:ptCount val="3"/>
                <c:pt idx="0">
                  <c:v>Korisnici sa vodomjerom</c:v>
                </c:pt>
                <c:pt idx="1">
                  <c:v>Paušalni korisnici</c:v>
                </c:pt>
                <c:pt idx="2">
                  <c:v>Svega ukupno </c:v>
                </c:pt>
              </c:strCache>
            </c:strRef>
          </c:cat>
          <c:val>
            <c:numRef>
              <c:f>Sheet1!$E$2:$E$4</c:f>
              <c:numCache>
                <c:formatCode>General</c:formatCode>
                <c:ptCount val="3"/>
                <c:pt idx="0">
                  <c:v>2954</c:v>
                </c:pt>
                <c:pt idx="1">
                  <c:v>77</c:v>
                </c:pt>
                <c:pt idx="2">
                  <c:v>3031</c:v>
                </c:pt>
              </c:numCache>
            </c:numRef>
          </c:val>
        </c:ser>
        <c:dLbls>
          <c:showLegendKey val="0"/>
          <c:showVal val="1"/>
          <c:showCatName val="0"/>
          <c:showSerName val="0"/>
          <c:showPercent val="0"/>
          <c:showBubbleSize val="0"/>
        </c:dLbls>
        <c:gapWidth val="75"/>
        <c:shape val="box"/>
        <c:axId val="188386688"/>
        <c:axId val="188875904"/>
        <c:axId val="188787328"/>
      </c:bar3DChart>
      <c:catAx>
        <c:axId val="188386688"/>
        <c:scaling>
          <c:orientation val="minMax"/>
        </c:scaling>
        <c:delete val="0"/>
        <c:axPos val="b"/>
        <c:majorTickMark val="none"/>
        <c:minorTickMark val="none"/>
        <c:tickLblPos val="nextTo"/>
        <c:txPr>
          <a:bodyPr/>
          <a:lstStyle/>
          <a:p>
            <a:pPr>
              <a:defRPr lang="hr-HR"/>
            </a:pPr>
            <a:endParaRPr lang="sr-Latn-RS"/>
          </a:p>
        </c:txPr>
        <c:crossAx val="188875904"/>
        <c:crosses val="autoZero"/>
        <c:auto val="1"/>
        <c:lblAlgn val="ctr"/>
        <c:lblOffset val="100"/>
        <c:noMultiLvlLbl val="0"/>
      </c:catAx>
      <c:valAx>
        <c:axId val="188875904"/>
        <c:scaling>
          <c:orientation val="minMax"/>
        </c:scaling>
        <c:delete val="0"/>
        <c:axPos val="l"/>
        <c:numFmt formatCode="General" sourceLinked="1"/>
        <c:majorTickMark val="none"/>
        <c:minorTickMark val="none"/>
        <c:tickLblPos val="nextTo"/>
        <c:txPr>
          <a:bodyPr/>
          <a:lstStyle/>
          <a:p>
            <a:pPr>
              <a:defRPr lang="hr-HR"/>
            </a:pPr>
            <a:endParaRPr lang="sr-Latn-RS"/>
          </a:p>
        </c:txPr>
        <c:crossAx val="188386688"/>
        <c:crosses val="autoZero"/>
        <c:crossBetween val="between"/>
      </c:valAx>
      <c:serAx>
        <c:axId val="188787328"/>
        <c:scaling>
          <c:orientation val="minMax"/>
        </c:scaling>
        <c:delete val="1"/>
        <c:axPos val="b"/>
        <c:majorTickMark val="none"/>
        <c:minorTickMark val="none"/>
        <c:tickLblPos val="nextTo"/>
        <c:crossAx val="188875904"/>
        <c:crosses val="autoZero"/>
      </c:serAx>
    </c:plotArea>
    <c:legend>
      <c:legendPos val="b"/>
      <c:overlay val="0"/>
      <c:txPr>
        <a:bodyPr/>
        <a:lstStyle/>
        <a:p>
          <a:pPr>
            <a:defRPr lang="hr-HR"/>
          </a:pPr>
          <a:endParaRPr lang="sr-Latn-RS"/>
        </a:p>
      </c:txPr>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en-US" sz="1100"/>
              <a:t>Obrazovna struktura uposlenika</a:t>
            </a:r>
            <a:r>
              <a:rPr lang="hr-HR" sz="1100"/>
              <a:t> općine Kiseljak u 2012 godini</a:t>
            </a:r>
            <a:endParaRPr lang="en-US" sz="11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Obrazovna struktura uposlenika</c:v>
                </c:pt>
              </c:strCache>
            </c:strRef>
          </c:tx>
          <c:explosion val="25"/>
          <c:cat>
            <c:strRef>
              <c:f>Sheet1!$A$2:$A$5</c:f>
              <c:strCache>
                <c:ptCount val="4"/>
                <c:pt idx="0">
                  <c:v>VSS</c:v>
                </c:pt>
                <c:pt idx="1">
                  <c:v>VŠS</c:v>
                </c:pt>
                <c:pt idx="2">
                  <c:v>SSS</c:v>
                </c:pt>
                <c:pt idx="3">
                  <c:v>NSS</c:v>
                </c:pt>
              </c:strCache>
            </c:strRef>
          </c:cat>
          <c:val>
            <c:numRef>
              <c:f>Sheet1!$B$2:$B$5</c:f>
              <c:numCache>
                <c:formatCode>General</c:formatCode>
                <c:ptCount val="4"/>
                <c:pt idx="0">
                  <c:v>16</c:v>
                </c:pt>
                <c:pt idx="1">
                  <c:v>6</c:v>
                </c:pt>
                <c:pt idx="2">
                  <c:v>30</c:v>
                </c:pt>
                <c:pt idx="3">
                  <c:v>5</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100"/>
              <a:t>Etnička</a:t>
            </a:r>
            <a:r>
              <a:rPr lang="hr-HR" sz="1100" baseline="0"/>
              <a:t> struktura stanovništva </a:t>
            </a:r>
          </a:p>
          <a:p>
            <a:pPr>
              <a:defRPr lang="hr-HR"/>
            </a:pPr>
            <a:r>
              <a:rPr lang="hr-HR" sz="1100" baseline="0"/>
              <a:t>2012. godine</a:t>
            </a:r>
            <a:endParaRPr lang="en-US" sz="11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Sheet1!$A$2:$A$4</c:f>
              <c:strCache>
                <c:ptCount val="3"/>
                <c:pt idx="0">
                  <c:v>Srbi </c:v>
                </c:pt>
                <c:pt idx="1">
                  <c:v>Hrvati</c:v>
                </c:pt>
                <c:pt idx="2">
                  <c:v>Bošnjaci</c:v>
                </c:pt>
              </c:strCache>
            </c:strRef>
          </c:cat>
          <c:val>
            <c:numRef>
              <c:f>Sheet1!$B$2:$B$4</c:f>
              <c:numCache>
                <c:formatCode>#,##0</c:formatCode>
                <c:ptCount val="3"/>
                <c:pt idx="0" formatCode="General">
                  <c:v>300</c:v>
                </c:pt>
                <c:pt idx="1">
                  <c:v>12800</c:v>
                </c:pt>
                <c:pt idx="2">
                  <c:v>10840</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lang="hr-HR"/>
          </a:pPr>
          <a:endParaRPr lang="sr-Latn-RS"/>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a:pPr>
            <a:r>
              <a:rPr lang="hr-HR" sz="1200"/>
              <a:t>Spolna</a:t>
            </a:r>
            <a:r>
              <a:rPr lang="hr-HR" sz="1200" baseline="0"/>
              <a:t> struktura uposlenih u administraciji općine Kiseljak u </a:t>
            </a:r>
          </a:p>
          <a:p>
            <a:pPr>
              <a:defRPr lang="hr-HR"/>
            </a:pPr>
            <a:r>
              <a:rPr lang="hr-HR" sz="1200" baseline="0"/>
              <a:t>2012 godini</a:t>
            </a:r>
            <a:endParaRPr lang="en-US" sz="12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Sheet1!$A$2:$A$3</c:f>
              <c:strCache>
                <c:ptCount val="2"/>
                <c:pt idx="0">
                  <c:v>Muškarci</c:v>
                </c:pt>
                <c:pt idx="1">
                  <c:v>Žene</c:v>
                </c:pt>
              </c:strCache>
            </c:strRef>
          </c:cat>
          <c:val>
            <c:numRef>
              <c:f>Sheet1!$B$2:$B$3</c:f>
              <c:numCache>
                <c:formatCode>General</c:formatCode>
                <c:ptCount val="2"/>
                <c:pt idx="0">
                  <c:v>22</c:v>
                </c:pt>
                <c:pt idx="1">
                  <c:v>35</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hr-HR" sz="1200"/>
            </a:pPr>
            <a:r>
              <a:rPr lang="hr-HR" sz="1200"/>
              <a:t>Starosna struktura stanovništva 2012. godina</a:t>
            </a:r>
            <a:endParaRPr lang="en-US" sz="1200"/>
          </a:p>
        </c:rich>
      </c:tx>
      <c:overlay val="0"/>
    </c:title>
    <c:autoTitleDeleted val="0"/>
    <c:view3D>
      <c:rotX val="30"/>
      <c:rotY val="0"/>
      <c:rAngAx val="0"/>
      <c:perspective val="2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Sheet1!$A$2:$A$4</c:f>
              <c:strCache>
                <c:ptCount val="3"/>
                <c:pt idx="0">
                  <c:v>0-14</c:v>
                </c:pt>
                <c:pt idx="1">
                  <c:v>15-64</c:v>
                </c:pt>
                <c:pt idx="2">
                  <c:v>65 i više</c:v>
                </c:pt>
              </c:strCache>
            </c:strRef>
          </c:cat>
          <c:val>
            <c:numRef>
              <c:f>Sheet1!$B$2:$B$4</c:f>
              <c:numCache>
                <c:formatCode>#,##0</c:formatCode>
                <c:ptCount val="3"/>
                <c:pt idx="0" formatCode="General">
                  <c:v>3836</c:v>
                </c:pt>
                <c:pt idx="1">
                  <c:v>13913</c:v>
                </c:pt>
                <c:pt idx="2">
                  <c:v>2904</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lang="hr-HR"/>
          </a:pPr>
          <a:endParaRPr lang="sr-Latn-R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hr-HR" sz="1400"/>
            </a:pPr>
            <a:r>
              <a:rPr lang="hr-HR" sz="1400"/>
              <a:t>Odnos urbanog i ruralnog stanovništva </a:t>
            </a:r>
          </a:p>
          <a:p>
            <a:pPr>
              <a:defRPr lang="hr-HR" sz="1400"/>
            </a:pPr>
            <a:r>
              <a:rPr lang="hr-HR" sz="1400"/>
              <a:t>2012. godine </a:t>
            </a:r>
            <a:endParaRPr lang="en-US" sz="1400"/>
          </a:p>
        </c:rich>
      </c:tx>
      <c:layout>
        <c:manualLayout>
          <c:xMode val="edge"/>
          <c:yMode val="edge"/>
          <c:x val="0.12175235448510348"/>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Sheet1!$A$2:$A$3</c:f>
              <c:strCache>
                <c:ptCount val="2"/>
                <c:pt idx="0">
                  <c:v>urbano </c:v>
                </c:pt>
                <c:pt idx="1">
                  <c:v>ruralno </c:v>
                </c:pt>
              </c:strCache>
            </c:strRef>
          </c:cat>
          <c:val>
            <c:numRef>
              <c:f>Sheet1!$B$2:$B$3</c:f>
              <c:numCache>
                <c:formatCode>General</c:formatCode>
                <c:ptCount val="2"/>
                <c:pt idx="0">
                  <c:v>20</c:v>
                </c:pt>
                <c:pt idx="1">
                  <c:v>85</c:v>
                </c:pt>
              </c:numCache>
            </c:numRef>
          </c:val>
        </c:ser>
        <c:dLbls>
          <c:showLegendKey val="0"/>
          <c:showVal val="0"/>
          <c:showCatName val="0"/>
          <c:showSerName val="0"/>
          <c:showPercent val="1"/>
          <c:showBubbleSize val="0"/>
          <c:showLeaderLines val="0"/>
        </c:dLbls>
      </c:pie3DChart>
      <c:spPr>
        <a:ln>
          <a:noFill/>
        </a:ln>
      </c:spPr>
    </c:plotArea>
    <c:legend>
      <c:legendPos val="t"/>
      <c:overlay val="0"/>
      <c:txPr>
        <a:bodyPr/>
        <a:lstStyle/>
        <a:p>
          <a:pPr>
            <a:defRPr lang="hr-HR"/>
          </a:pPr>
          <a:endParaRPr lang="sr-Latn-RS"/>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lang="hr-HR"/>
            </a:pPr>
            <a:r>
              <a:rPr lang="hr-HR"/>
              <a:t>Gustina naseljenosti u 2012. godini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dPt>
            <c:idx val="5"/>
            <c:invertIfNegative val="0"/>
            <c:bubble3D val="0"/>
            <c:spPr>
              <a:solidFill>
                <a:srgbClr val="FF0000"/>
              </a:solidFill>
            </c:spPr>
          </c:dPt>
          <c:cat>
            <c:strRef>
              <c:f>Sheet1!$A$2:$A$11</c:f>
              <c:strCache>
                <c:ptCount val="10"/>
                <c:pt idx="0">
                  <c:v>Dobretići</c:v>
                </c:pt>
                <c:pt idx="1">
                  <c:v>Donji Vakuf</c:v>
                </c:pt>
                <c:pt idx="2">
                  <c:v>Fojnica</c:v>
                </c:pt>
                <c:pt idx="3">
                  <c:v>Gornji Vakuf</c:v>
                </c:pt>
                <c:pt idx="4">
                  <c:v>Jajce</c:v>
                </c:pt>
                <c:pt idx="5">
                  <c:v>Kiseljak </c:v>
                </c:pt>
                <c:pt idx="6">
                  <c:v>Kreševo </c:v>
                </c:pt>
                <c:pt idx="7">
                  <c:v>Novi Travnik</c:v>
                </c:pt>
                <c:pt idx="8">
                  <c:v>Travnik</c:v>
                </c:pt>
                <c:pt idx="9">
                  <c:v>Vitez</c:v>
                </c:pt>
              </c:strCache>
            </c:strRef>
          </c:cat>
          <c:val>
            <c:numRef>
              <c:f>Sheet1!$B$2:$B$11</c:f>
              <c:numCache>
                <c:formatCode>General</c:formatCode>
                <c:ptCount val="10"/>
                <c:pt idx="0">
                  <c:v>11</c:v>
                </c:pt>
                <c:pt idx="1">
                  <c:v>43.6</c:v>
                </c:pt>
                <c:pt idx="2">
                  <c:v>38.6</c:v>
                </c:pt>
                <c:pt idx="3">
                  <c:v>47</c:v>
                </c:pt>
                <c:pt idx="4">
                  <c:v>71.5</c:v>
                </c:pt>
                <c:pt idx="5">
                  <c:v>125.2</c:v>
                </c:pt>
                <c:pt idx="6">
                  <c:v>37.1</c:v>
                </c:pt>
                <c:pt idx="7">
                  <c:v>102.9</c:v>
                </c:pt>
                <c:pt idx="8">
                  <c:v>103.2</c:v>
                </c:pt>
                <c:pt idx="9">
                  <c:v>158.6</c:v>
                </c:pt>
              </c:numCache>
            </c:numRef>
          </c:val>
        </c:ser>
        <c:dLbls>
          <c:showLegendKey val="0"/>
          <c:showVal val="0"/>
          <c:showCatName val="0"/>
          <c:showSerName val="0"/>
          <c:showPercent val="0"/>
          <c:showBubbleSize val="0"/>
        </c:dLbls>
        <c:gapWidth val="150"/>
        <c:shape val="box"/>
        <c:axId val="186220928"/>
        <c:axId val="186222464"/>
        <c:axId val="0"/>
      </c:bar3DChart>
      <c:catAx>
        <c:axId val="186220928"/>
        <c:scaling>
          <c:orientation val="minMax"/>
        </c:scaling>
        <c:delete val="0"/>
        <c:axPos val="b"/>
        <c:majorTickMark val="none"/>
        <c:minorTickMark val="none"/>
        <c:tickLblPos val="nextTo"/>
        <c:txPr>
          <a:bodyPr/>
          <a:lstStyle/>
          <a:p>
            <a:pPr>
              <a:defRPr lang="hr-HR"/>
            </a:pPr>
            <a:endParaRPr lang="sr-Latn-RS"/>
          </a:p>
        </c:txPr>
        <c:crossAx val="186222464"/>
        <c:crosses val="autoZero"/>
        <c:auto val="1"/>
        <c:lblAlgn val="ctr"/>
        <c:lblOffset val="100"/>
        <c:noMultiLvlLbl val="0"/>
      </c:catAx>
      <c:valAx>
        <c:axId val="186222464"/>
        <c:scaling>
          <c:orientation val="minMax"/>
        </c:scaling>
        <c:delete val="0"/>
        <c:axPos val="l"/>
        <c:majorGridlines/>
        <c:title>
          <c:tx>
            <c:rich>
              <a:bodyPr/>
              <a:lstStyle/>
              <a:p>
                <a:pPr>
                  <a:defRPr lang="hr-HR"/>
                </a:pPr>
                <a:r>
                  <a:rPr lang="hr-HR"/>
                  <a:t>Gustina Naseljenosti</a:t>
                </a:r>
              </a:p>
            </c:rich>
          </c:tx>
          <c:overlay val="0"/>
        </c:title>
        <c:numFmt formatCode="General" sourceLinked="1"/>
        <c:majorTickMark val="none"/>
        <c:minorTickMark val="none"/>
        <c:tickLblPos val="nextTo"/>
        <c:txPr>
          <a:bodyPr/>
          <a:lstStyle/>
          <a:p>
            <a:pPr>
              <a:defRPr lang="hr-HR"/>
            </a:pPr>
            <a:endParaRPr lang="sr-Latn-RS"/>
          </a:p>
        </c:txPr>
        <c:crossAx val="186220928"/>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lang="hr-HR" sz="1100"/>
            </a:pPr>
            <a:r>
              <a:rPr lang="hr-HR" sz="1100"/>
              <a:t>Kretanje prirodnog priraštaja na 1000 stanovnika</a:t>
            </a:r>
          </a:p>
        </c:rich>
      </c:tx>
      <c:overlay val="0"/>
    </c:title>
    <c:autoTitleDeleted val="0"/>
    <c:plotArea>
      <c:layout/>
      <c:lineChart>
        <c:grouping val="standard"/>
        <c:varyColors val="0"/>
        <c:ser>
          <c:idx val="0"/>
          <c:order val="0"/>
          <c:tx>
            <c:strRef>
              <c:f>Sheet1!$B$1</c:f>
              <c:strCache>
                <c:ptCount val="1"/>
                <c:pt idx="0">
                  <c:v>rođeni</c:v>
                </c:pt>
              </c:strCache>
            </c:strRef>
          </c:tx>
          <c:cat>
            <c:numRef>
              <c:f>Sheet1!$A$2:$A$5</c:f>
              <c:numCache>
                <c:formatCode>General</c:formatCode>
                <c:ptCount val="4"/>
                <c:pt idx="0">
                  <c:v>2009</c:v>
                </c:pt>
                <c:pt idx="1">
                  <c:v>2010</c:v>
                </c:pt>
                <c:pt idx="2">
                  <c:v>2011</c:v>
                </c:pt>
                <c:pt idx="3">
                  <c:v>2012</c:v>
                </c:pt>
              </c:numCache>
            </c:numRef>
          </c:cat>
          <c:val>
            <c:numRef>
              <c:f>Sheet1!$B$2:$B$5</c:f>
              <c:numCache>
                <c:formatCode>General</c:formatCode>
                <c:ptCount val="4"/>
                <c:pt idx="0">
                  <c:v>182</c:v>
                </c:pt>
                <c:pt idx="1">
                  <c:v>180</c:v>
                </c:pt>
                <c:pt idx="2">
                  <c:v>179</c:v>
                </c:pt>
                <c:pt idx="3">
                  <c:v>228</c:v>
                </c:pt>
              </c:numCache>
            </c:numRef>
          </c:val>
          <c:smooth val="0"/>
        </c:ser>
        <c:ser>
          <c:idx val="1"/>
          <c:order val="1"/>
          <c:tx>
            <c:strRef>
              <c:f>Sheet1!$C$1</c:f>
              <c:strCache>
                <c:ptCount val="1"/>
                <c:pt idx="0">
                  <c:v>umrli</c:v>
                </c:pt>
              </c:strCache>
            </c:strRef>
          </c:tx>
          <c:cat>
            <c:numRef>
              <c:f>Sheet1!$A$2:$A$5</c:f>
              <c:numCache>
                <c:formatCode>General</c:formatCode>
                <c:ptCount val="4"/>
                <c:pt idx="0">
                  <c:v>2009</c:v>
                </c:pt>
                <c:pt idx="1">
                  <c:v>2010</c:v>
                </c:pt>
                <c:pt idx="2">
                  <c:v>2011</c:v>
                </c:pt>
                <c:pt idx="3">
                  <c:v>2012</c:v>
                </c:pt>
              </c:numCache>
            </c:numRef>
          </c:cat>
          <c:val>
            <c:numRef>
              <c:f>Sheet1!$C$2:$C$5</c:f>
              <c:numCache>
                <c:formatCode>General</c:formatCode>
                <c:ptCount val="4"/>
                <c:pt idx="0">
                  <c:v>142</c:v>
                </c:pt>
                <c:pt idx="1">
                  <c:v>139</c:v>
                </c:pt>
                <c:pt idx="2">
                  <c:v>171</c:v>
                </c:pt>
                <c:pt idx="3">
                  <c:v>177</c:v>
                </c:pt>
              </c:numCache>
            </c:numRef>
          </c:val>
          <c:smooth val="0"/>
        </c:ser>
        <c:ser>
          <c:idx val="2"/>
          <c:order val="2"/>
          <c:tx>
            <c:strRef>
              <c:f>Sheet1!$D$1</c:f>
              <c:strCache>
                <c:ptCount val="1"/>
                <c:pt idx="0">
                  <c:v>priraštaj</c:v>
                </c:pt>
              </c:strCache>
            </c:strRef>
          </c:tx>
          <c:cat>
            <c:numRef>
              <c:f>Sheet1!$A$2:$A$5</c:f>
              <c:numCache>
                <c:formatCode>General</c:formatCode>
                <c:ptCount val="4"/>
                <c:pt idx="0">
                  <c:v>2009</c:v>
                </c:pt>
                <c:pt idx="1">
                  <c:v>2010</c:v>
                </c:pt>
                <c:pt idx="2">
                  <c:v>2011</c:v>
                </c:pt>
                <c:pt idx="3">
                  <c:v>2012</c:v>
                </c:pt>
              </c:numCache>
            </c:numRef>
          </c:cat>
          <c:val>
            <c:numRef>
              <c:f>Sheet1!$D$2:$D$5</c:f>
              <c:numCache>
                <c:formatCode>General</c:formatCode>
                <c:ptCount val="4"/>
                <c:pt idx="0">
                  <c:v>40</c:v>
                </c:pt>
                <c:pt idx="1">
                  <c:v>41</c:v>
                </c:pt>
                <c:pt idx="2">
                  <c:v>8</c:v>
                </c:pt>
                <c:pt idx="3">
                  <c:v>51</c:v>
                </c:pt>
              </c:numCache>
            </c:numRef>
          </c:val>
          <c:smooth val="0"/>
        </c:ser>
        <c:dLbls>
          <c:showLegendKey val="0"/>
          <c:showVal val="0"/>
          <c:showCatName val="0"/>
          <c:showSerName val="0"/>
          <c:showPercent val="0"/>
          <c:showBubbleSize val="0"/>
        </c:dLbls>
        <c:marker val="1"/>
        <c:smooth val="0"/>
        <c:axId val="186240384"/>
        <c:axId val="186627200"/>
      </c:lineChart>
      <c:catAx>
        <c:axId val="186240384"/>
        <c:scaling>
          <c:orientation val="minMax"/>
        </c:scaling>
        <c:delete val="0"/>
        <c:axPos val="b"/>
        <c:numFmt formatCode="General" sourceLinked="1"/>
        <c:majorTickMark val="none"/>
        <c:minorTickMark val="none"/>
        <c:tickLblPos val="nextTo"/>
        <c:txPr>
          <a:bodyPr/>
          <a:lstStyle/>
          <a:p>
            <a:pPr>
              <a:defRPr lang="hr-HR"/>
            </a:pPr>
            <a:endParaRPr lang="sr-Latn-RS"/>
          </a:p>
        </c:txPr>
        <c:crossAx val="186627200"/>
        <c:crosses val="autoZero"/>
        <c:auto val="1"/>
        <c:lblAlgn val="ctr"/>
        <c:lblOffset val="100"/>
        <c:noMultiLvlLbl val="0"/>
      </c:catAx>
      <c:valAx>
        <c:axId val="186627200"/>
        <c:scaling>
          <c:orientation val="minMax"/>
        </c:scaling>
        <c:delete val="0"/>
        <c:axPos val="l"/>
        <c:majorGridlines/>
        <c:numFmt formatCode="General" sourceLinked="1"/>
        <c:majorTickMark val="none"/>
        <c:minorTickMark val="none"/>
        <c:tickLblPos val="nextTo"/>
        <c:txPr>
          <a:bodyPr/>
          <a:lstStyle/>
          <a:p>
            <a:pPr>
              <a:defRPr lang="hr-HR"/>
            </a:pPr>
            <a:endParaRPr lang="sr-Latn-RS"/>
          </a:p>
        </c:txPr>
        <c:crossAx val="186240384"/>
        <c:crosses val="autoZero"/>
        <c:crossBetween val="between"/>
      </c:valAx>
    </c:plotArea>
    <c:legend>
      <c:legendPos val="b"/>
      <c:overlay val="0"/>
      <c:txPr>
        <a:bodyPr/>
        <a:lstStyle/>
        <a:p>
          <a:pPr>
            <a:defRPr lang="hr-HR"/>
          </a:pPr>
          <a:endParaRPr lang="sr-Latn-R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hr-HR" sz="1400"/>
            </a:pPr>
            <a:r>
              <a:rPr lang="hr-HR" sz="1400"/>
              <a:t>Broj</a:t>
            </a:r>
            <a:r>
              <a:rPr lang="hr-HR" sz="1400" baseline="0"/>
              <a:t> registriranih pravnih osoba i obrta na 1.000 stanovnika u  2012. godini</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Pt>
            <c:idx val="7"/>
            <c:invertIfNegative val="0"/>
            <c:bubble3D val="0"/>
            <c:spPr>
              <a:solidFill>
                <a:schemeClr val="accent2"/>
              </a:solidFill>
            </c:spPr>
          </c:dPt>
          <c:cat>
            <c:strRef>
              <c:f>Sheet1!$A$2:$A$13</c:f>
              <c:strCache>
                <c:ptCount val="12"/>
                <c:pt idx="0">
                  <c:v>Bugojno</c:v>
                </c:pt>
                <c:pt idx="1">
                  <c:v>Busovaća</c:v>
                </c:pt>
                <c:pt idx="2">
                  <c:v>Dobretići</c:v>
                </c:pt>
                <c:pt idx="3">
                  <c:v>Donji Vakuf</c:v>
                </c:pt>
                <c:pt idx="4">
                  <c:v>Fojnica</c:v>
                </c:pt>
                <c:pt idx="5">
                  <c:v>Gornji Vakuf</c:v>
                </c:pt>
                <c:pt idx="6">
                  <c:v>Jajce </c:v>
                </c:pt>
                <c:pt idx="7">
                  <c:v>Kiseljak  </c:v>
                </c:pt>
                <c:pt idx="8">
                  <c:v>Kreševo</c:v>
                </c:pt>
                <c:pt idx="9">
                  <c:v>Novi Travnik </c:v>
                </c:pt>
                <c:pt idx="10">
                  <c:v>Travnik </c:v>
                </c:pt>
                <c:pt idx="11">
                  <c:v>Vitez </c:v>
                </c:pt>
              </c:strCache>
            </c:strRef>
          </c:cat>
          <c:val>
            <c:numRef>
              <c:f>Sheet1!$B$2:$B$13</c:f>
              <c:numCache>
                <c:formatCode>General</c:formatCode>
                <c:ptCount val="12"/>
                <c:pt idx="0">
                  <c:v>54.7</c:v>
                </c:pt>
                <c:pt idx="1">
                  <c:v>60.8</c:v>
                </c:pt>
                <c:pt idx="2">
                  <c:v>58.6</c:v>
                </c:pt>
                <c:pt idx="3">
                  <c:v>66.400000000000006</c:v>
                </c:pt>
                <c:pt idx="4">
                  <c:v>49.6</c:v>
                </c:pt>
                <c:pt idx="5">
                  <c:v>51.8</c:v>
                </c:pt>
                <c:pt idx="6">
                  <c:v>36.4</c:v>
                </c:pt>
                <c:pt idx="7">
                  <c:v>59.3</c:v>
                </c:pt>
                <c:pt idx="8">
                  <c:v>64.099999999999994</c:v>
                </c:pt>
                <c:pt idx="9">
                  <c:v>38.800000000000004</c:v>
                </c:pt>
                <c:pt idx="10">
                  <c:v>43.3</c:v>
                </c:pt>
                <c:pt idx="11">
                  <c:v>57.2</c:v>
                </c:pt>
              </c:numCache>
            </c:numRef>
          </c:val>
        </c:ser>
        <c:dLbls>
          <c:showLegendKey val="0"/>
          <c:showVal val="1"/>
          <c:showCatName val="0"/>
          <c:showSerName val="0"/>
          <c:showPercent val="0"/>
          <c:showBubbleSize val="0"/>
        </c:dLbls>
        <c:gapWidth val="150"/>
        <c:shape val="box"/>
        <c:axId val="186636928"/>
        <c:axId val="186909056"/>
        <c:axId val="0"/>
      </c:bar3DChart>
      <c:catAx>
        <c:axId val="186636928"/>
        <c:scaling>
          <c:orientation val="minMax"/>
        </c:scaling>
        <c:delete val="0"/>
        <c:axPos val="b"/>
        <c:majorTickMark val="none"/>
        <c:minorTickMark val="none"/>
        <c:tickLblPos val="nextTo"/>
        <c:txPr>
          <a:bodyPr/>
          <a:lstStyle/>
          <a:p>
            <a:pPr>
              <a:defRPr lang="hr-HR"/>
            </a:pPr>
            <a:endParaRPr lang="sr-Latn-RS"/>
          </a:p>
        </c:txPr>
        <c:crossAx val="186909056"/>
        <c:crosses val="autoZero"/>
        <c:auto val="1"/>
        <c:lblAlgn val="ctr"/>
        <c:lblOffset val="100"/>
        <c:noMultiLvlLbl val="0"/>
      </c:catAx>
      <c:valAx>
        <c:axId val="186909056"/>
        <c:scaling>
          <c:orientation val="minMax"/>
        </c:scaling>
        <c:delete val="1"/>
        <c:axPos val="l"/>
        <c:numFmt formatCode="General" sourceLinked="1"/>
        <c:majorTickMark val="none"/>
        <c:minorTickMark val="none"/>
        <c:tickLblPos val="nextTo"/>
        <c:crossAx val="186636928"/>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BA"/>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hr-HR"/>
            </a:pPr>
            <a:r>
              <a:rPr lang="en-US"/>
              <a:t>Poslovni subjekti po djelatnostima </a:t>
            </a:r>
            <a:endParaRPr lang="hr-HR"/>
          </a:p>
          <a:p>
            <a:pPr>
              <a:defRPr lang="hr-HR"/>
            </a:pPr>
            <a:r>
              <a:rPr lang="en-US"/>
              <a:t>(Pravne osobe) </a:t>
            </a:r>
          </a:p>
        </c:rich>
      </c:tx>
      <c:layout>
        <c:manualLayout>
          <c:xMode val="edge"/>
          <c:yMode val="edge"/>
          <c:x val="0.13201017675175611"/>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2857820483282959E-2"/>
          <c:y val="0.2512758291577189"/>
          <c:w val="0.7955007431300003"/>
          <c:h val="0.65847506561681213"/>
        </c:manualLayout>
      </c:layout>
      <c:pie3DChart>
        <c:varyColors val="1"/>
        <c:ser>
          <c:idx val="0"/>
          <c:order val="0"/>
          <c:tx>
            <c:strRef>
              <c:f>Sheet1!$B$1</c:f>
              <c:strCache>
                <c:ptCount val="1"/>
                <c:pt idx="0">
                  <c:v>Poslovni subjekti po djelatnostima (Pravne osobe) stanje 31.12.2011</c:v>
                </c:pt>
              </c:strCache>
            </c:strRef>
          </c:tx>
          <c:explosion val="25"/>
          <c:dLbls>
            <c:dLbl>
              <c:idx val="0"/>
              <c:layout>
                <c:manualLayout>
                  <c:x val="-1.5808841612004645E-2"/>
                  <c:y val="-6.7832290194497318E-3"/>
                </c:manualLayout>
              </c:layout>
              <c:showLegendKey val="0"/>
              <c:showVal val="0"/>
              <c:showCatName val="1"/>
              <c:showSerName val="0"/>
              <c:showPercent val="1"/>
              <c:showBubbleSize val="0"/>
            </c:dLbl>
            <c:dLbl>
              <c:idx val="2"/>
              <c:layout>
                <c:manualLayout>
                  <c:x val="3.3088393763386049E-2"/>
                  <c:y val="-1.5249478430581078E-2"/>
                </c:manualLayout>
              </c:layout>
              <c:showLegendKey val="0"/>
              <c:showVal val="0"/>
              <c:showCatName val="1"/>
              <c:showSerName val="0"/>
              <c:showPercent val="1"/>
              <c:showBubbleSize val="0"/>
            </c:dLbl>
            <c:dLbl>
              <c:idx val="15"/>
              <c:layout>
                <c:manualLayout>
                  <c:x val="-3.7900620173755992E-2"/>
                  <c:y val="-1.5742647553671175E-3"/>
                </c:manualLayout>
              </c:layout>
              <c:showLegendKey val="0"/>
              <c:showVal val="0"/>
              <c:showCatName val="1"/>
              <c:showSerName val="0"/>
              <c:showPercent val="1"/>
              <c:showBubbleSize val="0"/>
            </c:dLbl>
            <c:txPr>
              <a:bodyPr/>
              <a:lstStyle/>
              <a:p>
                <a:pPr>
                  <a:defRPr lang="hr-HR"/>
                </a:pPr>
                <a:endParaRPr lang="sr-Latn-RS"/>
              </a:p>
            </c:txPr>
            <c:showLegendKey val="0"/>
            <c:showVal val="0"/>
            <c:showCatName val="1"/>
            <c:showSerName val="0"/>
            <c:showPercent val="1"/>
            <c:showBubbleSize val="0"/>
            <c:showLeaderLines val="0"/>
          </c:dLbls>
          <c:cat>
            <c:strRef>
              <c:f>Sheet1!$A$2:$A$17</c:f>
              <c:strCache>
                <c:ptCount val="16"/>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strCache>
            </c:strRef>
          </c:cat>
          <c:val>
            <c:numRef>
              <c:f>Sheet1!$B$2:$B$17</c:f>
              <c:numCache>
                <c:formatCode>General</c:formatCode>
                <c:ptCount val="16"/>
                <c:pt idx="0">
                  <c:v>9</c:v>
                </c:pt>
                <c:pt idx="1">
                  <c:v>1</c:v>
                </c:pt>
                <c:pt idx="2">
                  <c:v>2</c:v>
                </c:pt>
                <c:pt idx="3">
                  <c:v>75</c:v>
                </c:pt>
                <c:pt idx="4">
                  <c:v>3</c:v>
                </c:pt>
                <c:pt idx="5">
                  <c:v>24</c:v>
                </c:pt>
                <c:pt idx="6">
                  <c:v>252</c:v>
                </c:pt>
                <c:pt idx="7">
                  <c:v>6</c:v>
                </c:pt>
                <c:pt idx="8">
                  <c:v>43</c:v>
                </c:pt>
                <c:pt idx="9">
                  <c:v>22</c:v>
                </c:pt>
                <c:pt idx="10">
                  <c:v>24</c:v>
                </c:pt>
                <c:pt idx="11">
                  <c:v>21</c:v>
                </c:pt>
                <c:pt idx="12">
                  <c:v>18</c:v>
                </c:pt>
                <c:pt idx="13">
                  <c:v>16</c:v>
                </c:pt>
                <c:pt idx="14">
                  <c:v>148</c:v>
                </c:pt>
                <c:pt idx="15">
                  <c:v>1</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F563D6-3987-4F17-932A-D67B821DCD78}" type="doc">
      <dgm:prSet loTypeId="urn:microsoft.com/office/officeart/2005/8/layout/radial5" loCatId="cycle" qsTypeId="urn:microsoft.com/office/officeart/2005/8/quickstyle/3d3" qsCatId="3D" csTypeId="urn:microsoft.com/office/officeart/2005/8/colors/accent1_2" csCatId="accent1" phldr="1"/>
      <dgm:spPr/>
      <dgm:t>
        <a:bodyPr/>
        <a:lstStyle/>
        <a:p>
          <a:endParaRPr lang="hr-HR"/>
        </a:p>
      </dgm:t>
    </dgm:pt>
    <dgm:pt modelId="{6D4D6410-BBE2-47C4-8883-13CD3B52B46D}">
      <dgm:prSet phldrT="[Text]" custT="1"/>
      <dgm:spPr/>
      <dgm:t>
        <a:bodyPr/>
        <a:lstStyle/>
        <a:p>
          <a:pPr algn="ctr"/>
          <a:endParaRPr lang="hr-HR" sz="1000" b="1"/>
        </a:p>
        <a:p>
          <a:pPr algn="ctr"/>
          <a:endParaRPr lang="hr-HR" sz="1000" b="1"/>
        </a:p>
        <a:p>
          <a:pPr algn="ctr"/>
          <a:r>
            <a:rPr lang="hr-HR" sz="1400" b="1"/>
            <a:t>Vizija općine Kiseljak</a:t>
          </a:r>
        </a:p>
        <a:p>
          <a:pPr algn="ctr"/>
          <a:r>
            <a:rPr lang="hr-HR" sz="1100" b="1"/>
            <a:t>Općina Kiseljak  je  geostrateško prometno središte sa ekološki čistom i atraktivnom poduzetničkom sredinom, koja uz razvoj turizma, intenzivne poljoprivrede i obrta ima visok stupanj uposlenosti i efikasnu lokalnu upravu. </a:t>
          </a:r>
        </a:p>
        <a:p>
          <a:pPr algn="ctr"/>
          <a:endParaRPr lang="hr-HR" sz="1000" b="1"/>
        </a:p>
        <a:p>
          <a:pPr algn="ctr"/>
          <a:endParaRPr lang="hr-HR" sz="1000" b="1"/>
        </a:p>
        <a:p>
          <a:pPr algn="ctr"/>
          <a:endParaRPr lang="hr-HR" sz="1000"/>
        </a:p>
      </dgm:t>
    </dgm:pt>
    <dgm:pt modelId="{EBF6251D-AD57-46E3-A9F1-FA647F97FEC6}" type="parTrans" cxnId="{F6CFC5AC-B8DB-4BA7-A634-6644155B1E1D}">
      <dgm:prSet/>
      <dgm:spPr/>
      <dgm:t>
        <a:bodyPr/>
        <a:lstStyle/>
        <a:p>
          <a:pPr algn="ctr"/>
          <a:endParaRPr lang="hr-HR"/>
        </a:p>
      </dgm:t>
    </dgm:pt>
    <dgm:pt modelId="{8C3C3C36-9FC6-49F0-AF71-9FF5559DFE68}" type="sibTrans" cxnId="{F6CFC5AC-B8DB-4BA7-A634-6644155B1E1D}">
      <dgm:prSet/>
      <dgm:spPr/>
      <dgm:t>
        <a:bodyPr/>
        <a:lstStyle/>
        <a:p>
          <a:pPr algn="ctr"/>
          <a:endParaRPr lang="hr-HR"/>
        </a:p>
      </dgm:t>
    </dgm:pt>
    <dgm:pt modelId="{BB6B3D02-1048-4274-8FCD-189C97F9E455}">
      <dgm:prSet phldrT="[Text]" custT="1"/>
      <dgm:spPr/>
      <dgm:t>
        <a:bodyPr/>
        <a:lstStyle/>
        <a:p>
          <a:pPr algn="ctr"/>
          <a:r>
            <a:rPr lang="hr-HR" sz="1100" b="1" i="1"/>
            <a:t>4. Efikasna lokalna uprava po EU standardima</a:t>
          </a:r>
        </a:p>
      </dgm:t>
    </dgm:pt>
    <dgm:pt modelId="{BB8EC349-CC03-4F67-A461-D9E4697E9F4D}" type="parTrans" cxnId="{3B7401C6-704D-475D-AEB3-367DD60BA6C2}">
      <dgm:prSet/>
      <dgm:spPr/>
      <dgm:t>
        <a:bodyPr/>
        <a:lstStyle/>
        <a:p>
          <a:pPr algn="ctr"/>
          <a:endParaRPr lang="hr-HR"/>
        </a:p>
      </dgm:t>
    </dgm:pt>
    <dgm:pt modelId="{6260698C-7541-4074-BB0C-CFE44B1A8745}" type="sibTrans" cxnId="{3B7401C6-704D-475D-AEB3-367DD60BA6C2}">
      <dgm:prSet/>
      <dgm:spPr/>
      <dgm:t>
        <a:bodyPr/>
        <a:lstStyle/>
        <a:p>
          <a:pPr algn="ctr"/>
          <a:endParaRPr lang="hr-HR"/>
        </a:p>
      </dgm:t>
    </dgm:pt>
    <dgm:pt modelId="{9DAECDCA-E6EF-4961-88D0-DAC8CFAFF4D4}">
      <dgm:prSet phldrT="[Text]" custT="1"/>
      <dgm:spPr/>
      <dgm:t>
        <a:bodyPr/>
        <a:lstStyle/>
        <a:p>
          <a:pPr algn="ctr"/>
          <a:r>
            <a:rPr lang="hr-HR" sz="1100" b="1" i="1"/>
            <a:t>3. Razvoj poslovne i  komunalne infrastrukture </a:t>
          </a:r>
        </a:p>
      </dgm:t>
    </dgm:pt>
    <dgm:pt modelId="{BAC2C6BB-570D-4133-B971-26F6C86F47B5}" type="parTrans" cxnId="{75D16B76-3142-41B9-BFCB-A0F3AFCB73BA}">
      <dgm:prSet/>
      <dgm:spPr/>
      <dgm:t>
        <a:bodyPr/>
        <a:lstStyle/>
        <a:p>
          <a:pPr algn="ctr"/>
          <a:endParaRPr lang="hr-HR"/>
        </a:p>
      </dgm:t>
    </dgm:pt>
    <dgm:pt modelId="{D3C0FC3E-37B9-4B1B-B2D8-59C49350C6E4}" type="sibTrans" cxnId="{75D16B76-3142-41B9-BFCB-A0F3AFCB73BA}">
      <dgm:prSet/>
      <dgm:spPr/>
      <dgm:t>
        <a:bodyPr/>
        <a:lstStyle/>
        <a:p>
          <a:pPr algn="ctr"/>
          <a:endParaRPr lang="hr-HR"/>
        </a:p>
      </dgm:t>
    </dgm:pt>
    <dgm:pt modelId="{AD4EEA16-D596-476B-990A-BD5A9C2EA838}">
      <dgm:prSet phldrT="[Text]" custT="1"/>
      <dgm:spPr/>
      <dgm:t>
        <a:bodyPr/>
        <a:lstStyle/>
        <a:p>
          <a:pPr algn="ctr"/>
          <a:r>
            <a:rPr lang="hr-HR" sz="1100" b="1" i="1"/>
            <a:t>2. Izgrađeni i osnaženi društveni kapaciteti za unapređenje kvaliteta života</a:t>
          </a:r>
        </a:p>
      </dgm:t>
    </dgm:pt>
    <dgm:pt modelId="{598F31A0-F509-49FC-BC92-9F793AF66FF0}" type="parTrans" cxnId="{C77CB760-D2DD-4164-AA4E-DBA5B42906C9}">
      <dgm:prSet/>
      <dgm:spPr/>
      <dgm:t>
        <a:bodyPr/>
        <a:lstStyle/>
        <a:p>
          <a:pPr algn="ctr"/>
          <a:endParaRPr lang="hr-HR"/>
        </a:p>
      </dgm:t>
    </dgm:pt>
    <dgm:pt modelId="{1A485301-A257-4DF2-B9E4-F5E65129C793}" type="sibTrans" cxnId="{C77CB760-D2DD-4164-AA4E-DBA5B42906C9}">
      <dgm:prSet/>
      <dgm:spPr/>
      <dgm:t>
        <a:bodyPr/>
        <a:lstStyle/>
        <a:p>
          <a:pPr algn="ctr"/>
          <a:endParaRPr lang="hr-HR"/>
        </a:p>
      </dgm:t>
    </dgm:pt>
    <dgm:pt modelId="{FD2B379C-7C35-4288-BCC6-F8B6862EA29F}">
      <dgm:prSet phldrT="[Text]" custT="1"/>
      <dgm:spPr/>
      <dgm:t>
        <a:bodyPr/>
        <a:lstStyle/>
        <a:p>
          <a:pPr algn="ctr"/>
          <a:r>
            <a:rPr lang="hr-HR" sz="1000" b="1" i="1"/>
            <a:t>1. Stvoren povoljan privredni </a:t>
          </a:r>
          <a:r>
            <a:rPr lang="hr-HR" sz="1100" b="1" i="1"/>
            <a:t>ambijent</a:t>
          </a:r>
          <a:r>
            <a:rPr lang="hr-HR" sz="1000" b="1" i="1"/>
            <a:t>  uz razvoj gospodarstva  i povećanje zaposlenosti</a:t>
          </a:r>
        </a:p>
      </dgm:t>
    </dgm:pt>
    <dgm:pt modelId="{D7CECD17-B78B-4564-947D-4DD06FC4F492}" type="parTrans" cxnId="{93450A4B-B4EB-4844-90A0-8FA9D45408EB}">
      <dgm:prSet/>
      <dgm:spPr/>
      <dgm:t>
        <a:bodyPr/>
        <a:lstStyle/>
        <a:p>
          <a:pPr algn="ctr"/>
          <a:endParaRPr lang="hr-HR"/>
        </a:p>
      </dgm:t>
    </dgm:pt>
    <dgm:pt modelId="{2A1C3376-714F-4A78-81C7-84FB3A0F604F}" type="sibTrans" cxnId="{93450A4B-B4EB-4844-90A0-8FA9D45408EB}">
      <dgm:prSet/>
      <dgm:spPr/>
      <dgm:t>
        <a:bodyPr/>
        <a:lstStyle/>
        <a:p>
          <a:pPr algn="ctr"/>
          <a:endParaRPr lang="hr-HR"/>
        </a:p>
      </dgm:t>
    </dgm:pt>
    <dgm:pt modelId="{1DB9D48D-D5A2-4095-BC08-6EBEB924F486}">
      <dgm:prSet/>
      <dgm:spPr/>
      <dgm:t>
        <a:bodyPr/>
        <a:lstStyle/>
        <a:p>
          <a:pPr algn="ctr"/>
          <a:endParaRPr lang="hr-HR"/>
        </a:p>
      </dgm:t>
    </dgm:pt>
    <dgm:pt modelId="{EC686496-2E15-404D-9B52-132A72A5EA64}" type="parTrans" cxnId="{056954A0-6C02-4F6E-8387-16BA3814B623}">
      <dgm:prSet/>
      <dgm:spPr/>
      <dgm:t>
        <a:bodyPr/>
        <a:lstStyle/>
        <a:p>
          <a:pPr algn="ctr"/>
          <a:endParaRPr lang="hr-HR"/>
        </a:p>
      </dgm:t>
    </dgm:pt>
    <dgm:pt modelId="{8F9E945E-8A78-4B05-89E9-E78D7A10F456}" type="sibTrans" cxnId="{056954A0-6C02-4F6E-8387-16BA3814B623}">
      <dgm:prSet/>
      <dgm:spPr/>
      <dgm:t>
        <a:bodyPr/>
        <a:lstStyle/>
        <a:p>
          <a:pPr algn="ctr"/>
          <a:endParaRPr lang="hr-HR"/>
        </a:p>
      </dgm:t>
    </dgm:pt>
    <dgm:pt modelId="{2687AA40-39BC-49AC-A944-0DE8C8EB5E13}">
      <dgm:prSet/>
      <dgm:spPr/>
      <dgm:t>
        <a:bodyPr/>
        <a:lstStyle/>
        <a:p>
          <a:pPr algn="ctr"/>
          <a:endParaRPr lang="hr-HR"/>
        </a:p>
      </dgm:t>
    </dgm:pt>
    <dgm:pt modelId="{B7F544DD-FB74-4E91-B3C0-B3A9A6D88AC6}" type="parTrans" cxnId="{C6145FBB-1462-4D28-AD0E-15FB308165D3}">
      <dgm:prSet/>
      <dgm:spPr/>
      <dgm:t>
        <a:bodyPr/>
        <a:lstStyle/>
        <a:p>
          <a:pPr algn="ctr"/>
          <a:endParaRPr lang="hr-HR"/>
        </a:p>
      </dgm:t>
    </dgm:pt>
    <dgm:pt modelId="{D9C95B27-E782-4A0A-B260-CDE449C3A9EC}" type="sibTrans" cxnId="{C6145FBB-1462-4D28-AD0E-15FB308165D3}">
      <dgm:prSet/>
      <dgm:spPr/>
      <dgm:t>
        <a:bodyPr/>
        <a:lstStyle/>
        <a:p>
          <a:pPr algn="ctr"/>
          <a:endParaRPr lang="hr-HR"/>
        </a:p>
      </dgm:t>
    </dgm:pt>
    <dgm:pt modelId="{C2E6C649-A54B-444C-9BFB-89B6353FE014}" type="pres">
      <dgm:prSet presAssocID="{4EF563D6-3987-4F17-932A-D67B821DCD78}" presName="Name0" presStyleCnt="0">
        <dgm:presLayoutVars>
          <dgm:chMax val="1"/>
          <dgm:dir/>
          <dgm:animLvl val="ctr"/>
          <dgm:resizeHandles val="exact"/>
        </dgm:presLayoutVars>
      </dgm:prSet>
      <dgm:spPr/>
      <dgm:t>
        <a:bodyPr/>
        <a:lstStyle/>
        <a:p>
          <a:endParaRPr lang="hr-HR"/>
        </a:p>
      </dgm:t>
    </dgm:pt>
    <dgm:pt modelId="{8EBC3ADE-48C3-4780-9976-CDB762523FC3}" type="pres">
      <dgm:prSet presAssocID="{6D4D6410-BBE2-47C4-8883-13CD3B52B46D}" presName="centerShape" presStyleLbl="node0" presStyleIdx="0" presStyleCnt="1" custScaleX="458468" custScaleY="138889" custLinFactNeighborX="-4263" custLinFactNeighborY="-35435"/>
      <dgm:spPr/>
      <dgm:t>
        <a:bodyPr/>
        <a:lstStyle/>
        <a:p>
          <a:endParaRPr lang="hr-HR"/>
        </a:p>
      </dgm:t>
    </dgm:pt>
    <dgm:pt modelId="{FC769788-52EC-4983-ABDC-B2330E575AB2}" type="pres">
      <dgm:prSet presAssocID="{BB8EC349-CC03-4F67-A461-D9E4697E9F4D}" presName="parTrans" presStyleLbl="sibTrans2D1" presStyleIdx="0" presStyleCnt="4"/>
      <dgm:spPr/>
      <dgm:t>
        <a:bodyPr/>
        <a:lstStyle/>
        <a:p>
          <a:endParaRPr lang="hr-HR"/>
        </a:p>
      </dgm:t>
    </dgm:pt>
    <dgm:pt modelId="{396C2038-34C9-46A1-BCA4-8BDC9B255508}" type="pres">
      <dgm:prSet presAssocID="{BB8EC349-CC03-4F67-A461-D9E4697E9F4D}" presName="connectorText" presStyleLbl="sibTrans2D1" presStyleIdx="0" presStyleCnt="4"/>
      <dgm:spPr/>
      <dgm:t>
        <a:bodyPr/>
        <a:lstStyle/>
        <a:p>
          <a:endParaRPr lang="hr-HR"/>
        </a:p>
      </dgm:t>
    </dgm:pt>
    <dgm:pt modelId="{8F26DCAE-3E39-46D0-80A0-94B4BFF90028}" type="pres">
      <dgm:prSet presAssocID="{BB6B3D02-1048-4274-8FCD-189C97F9E455}" presName="node" presStyleLbl="node1" presStyleIdx="0" presStyleCnt="4" custScaleX="150319" custScaleY="96406" custRadScaleRad="133001" custRadScaleInc="211651">
        <dgm:presLayoutVars>
          <dgm:bulletEnabled val="1"/>
        </dgm:presLayoutVars>
      </dgm:prSet>
      <dgm:spPr/>
      <dgm:t>
        <a:bodyPr/>
        <a:lstStyle/>
        <a:p>
          <a:endParaRPr lang="hr-HR"/>
        </a:p>
      </dgm:t>
    </dgm:pt>
    <dgm:pt modelId="{E44FA2A8-8F79-4D65-A438-22FC1659C949}" type="pres">
      <dgm:prSet presAssocID="{BAC2C6BB-570D-4133-B971-26F6C86F47B5}" presName="parTrans" presStyleLbl="sibTrans2D1" presStyleIdx="1" presStyleCnt="4"/>
      <dgm:spPr/>
      <dgm:t>
        <a:bodyPr/>
        <a:lstStyle/>
        <a:p>
          <a:endParaRPr lang="hr-HR"/>
        </a:p>
      </dgm:t>
    </dgm:pt>
    <dgm:pt modelId="{C47A9117-8A84-4B39-9A41-865F73E41DDD}" type="pres">
      <dgm:prSet presAssocID="{BAC2C6BB-570D-4133-B971-26F6C86F47B5}" presName="connectorText" presStyleLbl="sibTrans2D1" presStyleIdx="1" presStyleCnt="4"/>
      <dgm:spPr/>
      <dgm:t>
        <a:bodyPr/>
        <a:lstStyle/>
        <a:p>
          <a:endParaRPr lang="hr-HR"/>
        </a:p>
      </dgm:t>
    </dgm:pt>
    <dgm:pt modelId="{BDEE48D0-611B-4424-A175-062D056320D2}" type="pres">
      <dgm:prSet presAssocID="{9DAECDCA-E6EF-4961-88D0-DAC8CFAFF4D4}" presName="node" presStyleLbl="node1" presStyleIdx="1" presStyleCnt="4" custScaleX="151462" custScaleY="95739" custRadScaleRad="103488" custRadScaleInc="111325">
        <dgm:presLayoutVars>
          <dgm:bulletEnabled val="1"/>
        </dgm:presLayoutVars>
      </dgm:prSet>
      <dgm:spPr/>
      <dgm:t>
        <a:bodyPr/>
        <a:lstStyle/>
        <a:p>
          <a:endParaRPr lang="hr-HR"/>
        </a:p>
      </dgm:t>
    </dgm:pt>
    <dgm:pt modelId="{40746937-9083-4DB5-A2DD-1347ECA784FC}" type="pres">
      <dgm:prSet presAssocID="{598F31A0-F509-49FC-BC92-9F793AF66FF0}" presName="parTrans" presStyleLbl="sibTrans2D1" presStyleIdx="2" presStyleCnt="4"/>
      <dgm:spPr/>
      <dgm:t>
        <a:bodyPr/>
        <a:lstStyle/>
        <a:p>
          <a:endParaRPr lang="hr-HR"/>
        </a:p>
      </dgm:t>
    </dgm:pt>
    <dgm:pt modelId="{25C89BF2-A978-47DC-9893-D53ED926CF4C}" type="pres">
      <dgm:prSet presAssocID="{598F31A0-F509-49FC-BC92-9F793AF66FF0}" presName="connectorText" presStyleLbl="sibTrans2D1" presStyleIdx="2" presStyleCnt="4"/>
      <dgm:spPr/>
      <dgm:t>
        <a:bodyPr/>
        <a:lstStyle/>
        <a:p>
          <a:endParaRPr lang="hr-HR"/>
        </a:p>
      </dgm:t>
    </dgm:pt>
    <dgm:pt modelId="{B8251BD7-3AFF-4FE7-9864-BEA2CA4B990C}" type="pres">
      <dgm:prSet presAssocID="{AD4EEA16-D596-476B-990A-BD5A9C2EA838}" presName="node" presStyleLbl="node1" presStyleIdx="2" presStyleCnt="4" custScaleX="147843" custScaleY="96167" custRadScaleRad="103156" custRadScaleInc="86616">
        <dgm:presLayoutVars>
          <dgm:bulletEnabled val="1"/>
        </dgm:presLayoutVars>
      </dgm:prSet>
      <dgm:spPr/>
      <dgm:t>
        <a:bodyPr/>
        <a:lstStyle/>
        <a:p>
          <a:endParaRPr lang="hr-HR"/>
        </a:p>
      </dgm:t>
    </dgm:pt>
    <dgm:pt modelId="{802C18D8-6C32-4EEA-99A9-8CC7E0B06207}" type="pres">
      <dgm:prSet presAssocID="{D7CECD17-B78B-4564-947D-4DD06FC4F492}" presName="parTrans" presStyleLbl="sibTrans2D1" presStyleIdx="3" presStyleCnt="4"/>
      <dgm:spPr/>
      <dgm:t>
        <a:bodyPr/>
        <a:lstStyle/>
        <a:p>
          <a:endParaRPr lang="hr-HR"/>
        </a:p>
      </dgm:t>
    </dgm:pt>
    <dgm:pt modelId="{6A8C7D43-B85C-449D-9027-D14AADF374FE}" type="pres">
      <dgm:prSet presAssocID="{D7CECD17-B78B-4564-947D-4DD06FC4F492}" presName="connectorText" presStyleLbl="sibTrans2D1" presStyleIdx="3" presStyleCnt="4"/>
      <dgm:spPr/>
      <dgm:t>
        <a:bodyPr/>
        <a:lstStyle/>
        <a:p>
          <a:endParaRPr lang="hr-HR"/>
        </a:p>
      </dgm:t>
    </dgm:pt>
    <dgm:pt modelId="{98637989-EA1A-4762-8FE7-18738504CDF1}" type="pres">
      <dgm:prSet presAssocID="{FD2B379C-7C35-4288-BCC6-F8B6862EA29F}" presName="node" presStyleLbl="node1" presStyleIdx="3" presStyleCnt="4" custAng="10800000" custFlipVert="1" custScaleX="145998" custScaleY="89271" custRadScaleRad="139615" custRadScaleInc="-15805">
        <dgm:presLayoutVars>
          <dgm:bulletEnabled val="1"/>
        </dgm:presLayoutVars>
      </dgm:prSet>
      <dgm:spPr/>
      <dgm:t>
        <a:bodyPr/>
        <a:lstStyle/>
        <a:p>
          <a:endParaRPr lang="hr-HR"/>
        </a:p>
      </dgm:t>
    </dgm:pt>
  </dgm:ptLst>
  <dgm:cxnLst>
    <dgm:cxn modelId="{BA310E74-DA10-4B8D-B1F0-B81F3D02C875}" type="presOf" srcId="{BB8EC349-CC03-4F67-A461-D9E4697E9F4D}" destId="{396C2038-34C9-46A1-BCA4-8BDC9B255508}" srcOrd="1" destOrd="0" presId="urn:microsoft.com/office/officeart/2005/8/layout/radial5"/>
    <dgm:cxn modelId="{12B68BA8-4769-4DD4-B10D-0BF644FCCB5D}" type="presOf" srcId="{BB8EC349-CC03-4F67-A461-D9E4697E9F4D}" destId="{FC769788-52EC-4983-ABDC-B2330E575AB2}" srcOrd="0" destOrd="0" presId="urn:microsoft.com/office/officeart/2005/8/layout/radial5"/>
    <dgm:cxn modelId="{559715F8-7F7D-4523-8FCB-7858E01F303A}" type="presOf" srcId="{598F31A0-F509-49FC-BC92-9F793AF66FF0}" destId="{25C89BF2-A978-47DC-9893-D53ED926CF4C}" srcOrd="1" destOrd="0" presId="urn:microsoft.com/office/officeart/2005/8/layout/radial5"/>
    <dgm:cxn modelId="{9D120C08-FCBE-4C58-BA31-D106A743218D}" type="presOf" srcId="{BAC2C6BB-570D-4133-B971-26F6C86F47B5}" destId="{E44FA2A8-8F79-4D65-A438-22FC1659C949}" srcOrd="0" destOrd="0" presId="urn:microsoft.com/office/officeart/2005/8/layout/radial5"/>
    <dgm:cxn modelId="{E6D9E464-7B96-4888-9A64-FDE2C19EED38}" type="presOf" srcId="{4EF563D6-3987-4F17-932A-D67B821DCD78}" destId="{C2E6C649-A54B-444C-9BFB-89B6353FE014}" srcOrd="0" destOrd="0" presId="urn:microsoft.com/office/officeart/2005/8/layout/radial5"/>
    <dgm:cxn modelId="{C77CB760-D2DD-4164-AA4E-DBA5B42906C9}" srcId="{6D4D6410-BBE2-47C4-8883-13CD3B52B46D}" destId="{AD4EEA16-D596-476B-990A-BD5A9C2EA838}" srcOrd="2" destOrd="0" parTransId="{598F31A0-F509-49FC-BC92-9F793AF66FF0}" sibTransId="{1A485301-A257-4DF2-B9E4-F5E65129C793}"/>
    <dgm:cxn modelId="{48BBFBAA-FD1F-4369-94E5-30742A02482A}" type="presOf" srcId="{598F31A0-F509-49FC-BC92-9F793AF66FF0}" destId="{40746937-9083-4DB5-A2DD-1347ECA784FC}" srcOrd="0" destOrd="0" presId="urn:microsoft.com/office/officeart/2005/8/layout/radial5"/>
    <dgm:cxn modelId="{F6CFC5AC-B8DB-4BA7-A634-6644155B1E1D}" srcId="{4EF563D6-3987-4F17-932A-D67B821DCD78}" destId="{6D4D6410-BBE2-47C4-8883-13CD3B52B46D}" srcOrd="0" destOrd="0" parTransId="{EBF6251D-AD57-46E3-A9F1-FA647F97FEC6}" sibTransId="{8C3C3C36-9FC6-49F0-AF71-9FF5559DFE68}"/>
    <dgm:cxn modelId="{93450A4B-B4EB-4844-90A0-8FA9D45408EB}" srcId="{6D4D6410-BBE2-47C4-8883-13CD3B52B46D}" destId="{FD2B379C-7C35-4288-BCC6-F8B6862EA29F}" srcOrd="3" destOrd="0" parTransId="{D7CECD17-B78B-4564-947D-4DD06FC4F492}" sibTransId="{2A1C3376-714F-4A78-81C7-84FB3A0F604F}"/>
    <dgm:cxn modelId="{3B7401C6-704D-475D-AEB3-367DD60BA6C2}" srcId="{6D4D6410-BBE2-47C4-8883-13CD3B52B46D}" destId="{BB6B3D02-1048-4274-8FCD-189C97F9E455}" srcOrd="0" destOrd="0" parTransId="{BB8EC349-CC03-4F67-A461-D9E4697E9F4D}" sibTransId="{6260698C-7541-4074-BB0C-CFE44B1A8745}"/>
    <dgm:cxn modelId="{A96CB68E-16B2-4681-B0F6-EEFD2CB27420}" type="presOf" srcId="{BB6B3D02-1048-4274-8FCD-189C97F9E455}" destId="{8F26DCAE-3E39-46D0-80A0-94B4BFF90028}" srcOrd="0" destOrd="0" presId="urn:microsoft.com/office/officeart/2005/8/layout/radial5"/>
    <dgm:cxn modelId="{75D16B76-3142-41B9-BFCB-A0F3AFCB73BA}" srcId="{6D4D6410-BBE2-47C4-8883-13CD3B52B46D}" destId="{9DAECDCA-E6EF-4961-88D0-DAC8CFAFF4D4}" srcOrd="1" destOrd="0" parTransId="{BAC2C6BB-570D-4133-B971-26F6C86F47B5}" sibTransId="{D3C0FC3E-37B9-4B1B-B2D8-59C49350C6E4}"/>
    <dgm:cxn modelId="{056954A0-6C02-4F6E-8387-16BA3814B623}" srcId="{4EF563D6-3987-4F17-932A-D67B821DCD78}" destId="{1DB9D48D-D5A2-4095-BC08-6EBEB924F486}" srcOrd="2" destOrd="0" parTransId="{EC686496-2E15-404D-9B52-132A72A5EA64}" sibTransId="{8F9E945E-8A78-4B05-89E9-E78D7A10F456}"/>
    <dgm:cxn modelId="{DB62C3E6-56E7-4A47-877D-D69375F3F206}" type="presOf" srcId="{AD4EEA16-D596-476B-990A-BD5A9C2EA838}" destId="{B8251BD7-3AFF-4FE7-9864-BEA2CA4B990C}" srcOrd="0" destOrd="0" presId="urn:microsoft.com/office/officeart/2005/8/layout/radial5"/>
    <dgm:cxn modelId="{1030805C-579C-4845-A318-0055FF0DE5DA}" type="presOf" srcId="{D7CECD17-B78B-4564-947D-4DD06FC4F492}" destId="{6A8C7D43-B85C-449D-9027-D14AADF374FE}" srcOrd="1" destOrd="0" presId="urn:microsoft.com/office/officeart/2005/8/layout/radial5"/>
    <dgm:cxn modelId="{4DCB9EC2-AED9-42C1-BAC8-6D493CEF6A3C}" type="presOf" srcId="{BAC2C6BB-570D-4133-B971-26F6C86F47B5}" destId="{C47A9117-8A84-4B39-9A41-865F73E41DDD}" srcOrd="1" destOrd="0" presId="urn:microsoft.com/office/officeart/2005/8/layout/radial5"/>
    <dgm:cxn modelId="{29EC73CE-A505-495E-B1D2-A80E30038766}" type="presOf" srcId="{FD2B379C-7C35-4288-BCC6-F8B6862EA29F}" destId="{98637989-EA1A-4762-8FE7-18738504CDF1}" srcOrd="0" destOrd="0" presId="urn:microsoft.com/office/officeart/2005/8/layout/radial5"/>
    <dgm:cxn modelId="{2255A2F9-F680-4BB6-BA0E-BD42C7B2F87C}" type="presOf" srcId="{9DAECDCA-E6EF-4961-88D0-DAC8CFAFF4D4}" destId="{BDEE48D0-611B-4424-A175-062D056320D2}" srcOrd="0" destOrd="0" presId="urn:microsoft.com/office/officeart/2005/8/layout/radial5"/>
    <dgm:cxn modelId="{B4D51267-35A8-4497-A10D-3F7AB317A2C1}" type="presOf" srcId="{6D4D6410-BBE2-47C4-8883-13CD3B52B46D}" destId="{8EBC3ADE-48C3-4780-9976-CDB762523FC3}" srcOrd="0" destOrd="0" presId="urn:microsoft.com/office/officeart/2005/8/layout/radial5"/>
    <dgm:cxn modelId="{C27BE2B0-98EC-4CC9-90AC-7939A50694D4}" type="presOf" srcId="{D7CECD17-B78B-4564-947D-4DD06FC4F492}" destId="{802C18D8-6C32-4EEA-99A9-8CC7E0B06207}" srcOrd="0" destOrd="0" presId="urn:microsoft.com/office/officeart/2005/8/layout/radial5"/>
    <dgm:cxn modelId="{C6145FBB-1462-4D28-AD0E-15FB308165D3}" srcId="{4EF563D6-3987-4F17-932A-D67B821DCD78}" destId="{2687AA40-39BC-49AC-A944-0DE8C8EB5E13}" srcOrd="1" destOrd="0" parTransId="{B7F544DD-FB74-4E91-B3C0-B3A9A6D88AC6}" sibTransId="{D9C95B27-E782-4A0A-B260-CDE449C3A9EC}"/>
    <dgm:cxn modelId="{33E524B4-A8A5-4AB3-912F-F5EC019982AE}" type="presParOf" srcId="{C2E6C649-A54B-444C-9BFB-89B6353FE014}" destId="{8EBC3ADE-48C3-4780-9976-CDB762523FC3}" srcOrd="0" destOrd="0" presId="urn:microsoft.com/office/officeart/2005/8/layout/radial5"/>
    <dgm:cxn modelId="{8ECEA1B8-B0A2-4F2A-8C0F-0059D91F8DF3}" type="presParOf" srcId="{C2E6C649-A54B-444C-9BFB-89B6353FE014}" destId="{FC769788-52EC-4983-ABDC-B2330E575AB2}" srcOrd="1" destOrd="0" presId="urn:microsoft.com/office/officeart/2005/8/layout/radial5"/>
    <dgm:cxn modelId="{2BCA0135-B924-4BFA-AA43-1301BF8AF75C}" type="presParOf" srcId="{FC769788-52EC-4983-ABDC-B2330E575AB2}" destId="{396C2038-34C9-46A1-BCA4-8BDC9B255508}" srcOrd="0" destOrd="0" presId="urn:microsoft.com/office/officeart/2005/8/layout/radial5"/>
    <dgm:cxn modelId="{14D532C9-62A7-4C8C-9D5A-856AC67B1420}" type="presParOf" srcId="{C2E6C649-A54B-444C-9BFB-89B6353FE014}" destId="{8F26DCAE-3E39-46D0-80A0-94B4BFF90028}" srcOrd="2" destOrd="0" presId="urn:microsoft.com/office/officeart/2005/8/layout/radial5"/>
    <dgm:cxn modelId="{2C83BFB9-C1AF-4A1E-8FE7-5870A36E2D61}" type="presParOf" srcId="{C2E6C649-A54B-444C-9BFB-89B6353FE014}" destId="{E44FA2A8-8F79-4D65-A438-22FC1659C949}" srcOrd="3" destOrd="0" presId="urn:microsoft.com/office/officeart/2005/8/layout/radial5"/>
    <dgm:cxn modelId="{3C4E1970-2691-406F-BD89-3666A61ED6C4}" type="presParOf" srcId="{E44FA2A8-8F79-4D65-A438-22FC1659C949}" destId="{C47A9117-8A84-4B39-9A41-865F73E41DDD}" srcOrd="0" destOrd="0" presId="urn:microsoft.com/office/officeart/2005/8/layout/radial5"/>
    <dgm:cxn modelId="{C779E0B3-938E-4911-BFC0-5B1A73B11639}" type="presParOf" srcId="{C2E6C649-A54B-444C-9BFB-89B6353FE014}" destId="{BDEE48D0-611B-4424-A175-062D056320D2}" srcOrd="4" destOrd="0" presId="urn:microsoft.com/office/officeart/2005/8/layout/radial5"/>
    <dgm:cxn modelId="{1FF40050-D46D-4601-A432-541EDA6CB8D8}" type="presParOf" srcId="{C2E6C649-A54B-444C-9BFB-89B6353FE014}" destId="{40746937-9083-4DB5-A2DD-1347ECA784FC}" srcOrd="5" destOrd="0" presId="urn:microsoft.com/office/officeart/2005/8/layout/radial5"/>
    <dgm:cxn modelId="{767E8ED4-929E-46DC-875E-29625CFAC756}" type="presParOf" srcId="{40746937-9083-4DB5-A2DD-1347ECA784FC}" destId="{25C89BF2-A978-47DC-9893-D53ED926CF4C}" srcOrd="0" destOrd="0" presId="urn:microsoft.com/office/officeart/2005/8/layout/radial5"/>
    <dgm:cxn modelId="{BA3EEC2F-37C6-4A3D-B669-A73866291EBD}" type="presParOf" srcId="{C2E6C649-A54B-444C-9BFB-89B6353FE014}" destId="{B8251BD7-3AFF-4FE7-9864-BEA2CA4B990C}" srcOrd="6" destOrd="0" presId="urn:microsoft.com/office/officeart/2005/8/layout/radial5"/>
    <dgm:cxn modelId="{DF886A3E-A48B-4026-9B5B-83B9EE112999}" type="presParOf" srcId="{C2E6C649-A54B-444C-9BFB-89B6353FE014}" destId="{802C18D8-6C32-4EEA-99A9-8CC7E0B06207}" srcOrd="7" destOrd="0" presId="urn:microsoft.com/office/officeart/2005/8/layout/radial5"/>
    <dgm:cxn modelId="{D0F457FF-CED9-4F42-95EB-3F567050B83E}" type="presParOf" srcId="{802C18D8-6C32-4EEA-99A9-8CC7E0B06207}" destId="{6A8C7D43-B85C-449D-9027-D14AADF374FE}" srcOrd="0" destOrd="0" presId="urn:microsoft.com/office/officeart/2005/8/layout/radial5"/>
    <dgm:cxn modelId="{4C7A5CAD-E909-406C-8E6E-D6F7708920C4}" type="presParOf" srcId="{C2E6C649-A54B-444C-9BFB-89B6353FE014}" destId="{98637989-EA1A-4762-8FE7-18738504CDF1}" srcOrd="8" destOrd="0" presId="urn:microsoft.com/office/officeart/2005/8/layout/radial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BC3ADE-48C3-4780-9976-CDB762523FC3}">
      <dsp:nvSpPr>
        <dsp:cNvPr id="0" name=""/>
        <dsp:cNvSpPr/>
      </dsp:nvSpPr>
      <dsp:spPr>
        <a:xfrm>
          <a:off x="164678" y="261703"/>
          <a:ext cx="5565683" cy="1686076"/>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hr-HR" sz="1000" b="1" kern="1200"/>
        </a:p>
        <a:p>
          <a:pPr lvl="0" algn="ctr" defTabSz="444500">
            <a:lnSpc>
              <a:spcPct val="90000"/>
            </a:lnSpc>
            <a:spcBef>
              <a:spcPct val="0"/>
            </a:spcBef>
            <a:spcAft>
              <a:spcPct val="35000"/>
            </a:spcAft>
          </a:pPr>
          <a:endParaRPr lang="hr-HR" sz="1000" b="1" kern="1200"/>
        </a:p>
        <a:p>
          <a:pPr lvl="0" algn="ctr" defTabSz="444500">
            <a:lnSpc>
              <a:spcPct val="90000"/>
            </a:lnSpc>
            <a:spcBef>
              <a:spcPct val="0"/>
            </a:spcBef>
            <a:spcAft>
              <a:spcPct val="35000"/>
            </a:spcAft>
          </a:pPr>
          <a:r>
            <a:rPr lang="hr-HR" sz="1400" b="1" kern="1200"/>
            <a:t>Vizija općine Kiseljak</a:t>
          </a:r>
        </a:p>
        <a:p>
          <a:pPr lvl="0" algn="ctr" defTabSz="444500">
            <a:lnSpc>
              <a:spcPct val="90000"/>
            </a:lnSpc>
            <a:spcBef>
              <a:spcPct val="0"/>
            </a:spcBef>
            <a:spcAft>
              <a:spcPct val="35000"/>
            </a:spcAft>
          </a:pPr>
          <a:r>
            <a:rPr lang="hr-HR" sz="1100" b="1" kern="1200"/>
            <a:t>Općina Kiseljak  je  geostrateško prometno središte sa ekološki čistom i atraktivnom poduzetničkom sredinom, koja uz razvoj turizma, intenzivne poljoprivrede i obrta ima visok stupanj uposlenosti i efikasnu lokalnu upravu. </a:t>
          </a:r>
        </a:p>
        <a:p>
          <a:pPr lvl="0" algn="ctr" defTabSz="444500">
            <a:lnSpc>
              <a:spcPct val="90000"/>
            </a:lnSpc>
            <a:spcBef>
              <a:spcPct val="0"/>
            </a:spcBef>
            <a:spcAft>
              <a:spcPct val="35000"/>
            </a:spcAft>
          </a:pPr>
          <a:endParaRPr lang="hr-HR" sz="1000" b="1" kern="1200"/>
        </a:p>
        <a:p>
          <a:pPr lvl="0" algn="ctr" defTabSz="444500">
            <a:lnSpc>
              <a:spcPct val="90000"/>
            </a:lnSpc>
            <a:spcBef>
              <a:spcPct val="0"/>
            </a:spcBef>
            <a:spcAft>
              <a:spcPct val="35000"/>
            </a:spcAft>
          </a:pPr>
          <a:endParaRPr lang="hr-HR" sz="1000" b="1" kern="1200"/>
        </a:p>
        <a:p>
          <a:pPr lvl="0" algn="ctr" defTabSz="444500">
            <a:lnSpc>
              <a:spcPct val="90000"/>
            </a:lnSpc>
            <a:spcBef>
              <a:spcPct val="0"/>
            </a:spcBef>
            <a:spcAft>
              <a:spcPct val="35000"/>
            </a:spcAft>
          </a:pPr>
          <a:endParaRPr lang="hr-HR" sz="1000" kern="1200"/>
        </a:p>
      </dsp:txBody>
      <dsp:txXfrm>
        <a:off x="979753" y="508623"/>
        <a:ext cx="3935533" cy="1192236"/>
      </dsp:txXfrm>
    </dsp:sp>
    <dsp:sp modelId="{FC769788-52EC-4983-ABDC-B2330E575AB2}">
      <dsp:nvSpPr>
        <dsp:cNvPr id="0" name=""/>
        <dsp:cNvSpPr/>
      </dsp:nvSpPr>
      <dsp:spPr>
        <a:xfrm rot="1874233">
          <a:off x="4264240" y="1775594"/>
          <a:ext cx="259267" cy="41275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hr-HR" sz="1700" kern="1200"/>
        </a:p>
      </dsp:txBody>
      <dsp:txXfrm>
        <a:off x="4269878" y="1837976"/>
        <a:ext cx="181487" cy="247651"/>
      </dsp:txXfrm>
    </dsp:sp>
    <dsp:sp modelId="{8F26DCAE-3E39-46D0-80A0-94B4BFF90028}">
      <dsp:nvSpPr>
        <dsp:cNvPr id="0" name=""/>
        <dsp:cNvSpPr/>
      </dsp:nvSpPr>
      <dsp:spPr>
        <a:xfrm>
          <a:off x="4359791" y="1929516"/>
          <a:ext cx="1824833" cy="1170344"/>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hr-HR" sz="1100" b="1" i="1" kern="1200"/>
            <a:t>4. Efikasna lokalna uprava po EU standardima</a:t>
          </a:r>
        </a:p>
      </dsp:txBody>
      <dsp:txXfrm>
        <a:off x="4627032" y="2100909"/>
        <a:ext cx="1290351" cy="827558"/>
      </dsp:txXfrm>
    </dsp:sp>
    <dsp:sp modelId="{E44FA2A8-8F79-4D65-A438-22FC1659C949}">
      <dsp:nvSpPr>
        <dsp:cNvPr id="0" name=""/>
        <dsp:cNvSpPr/>
      </dsp:nvSpPr>
      <dsp:spPr>
        <a:xfrm rot="3810043">
          <a:off x="3299909" y="2296451"/>
          <a:ext cx="689295" cy="41275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hr-HR" sz="1700" kern="1200"/>
        </a:p>
      </dsp:txBody>
      <dsp:txXfrm>
        <a:off x="3334197" y="2323593"/>
        <a:ext cx="565470" cy="247651"/>
      </dsp:txXfrm>
    </dsp:sp>
    <dsp:sp modelId="{BDEE48D0-611B-4424-A175-062D056320D2}">
      <dsp:nvSpPr>
        <dsp:cNvPr id="0" name=""/>
        <dsp:cNvSpPr/>
      </dsp:nvSpPr>
      <dsp:spPr>
        <a:xfrm>
          <a:off x="3300383" y="3075374"/>
          <a:ext cx="1838709" cy="1162246"/>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hr-HR" sz="1100" b="1" i="1" kern="1200"/>
            <a:t>3. Razvoj poslovne i  komunalne infrastrukture </a:t>
          </a:r>
        </a:p>
      </dsp:txBody>
      <dsp:txXfrm>
        <a:off x="3569656" y="3245581"/>
        <a:ext cx="1300163" cy="821832"/>
      </dsp:txXfrm>
    </dsp:sp>
    <dsp:sp modelId="{40746937-9083-4DB5-A2DD-1347ECA784FC}">
      <dsp:nvSpPr>
        <dsp:cNvPr id="0" name=""/>
        <dsp:cNvSpPr/>
      </dsp:nvSpPr>
      <dsp:spPr>
        <a:xfrm rot="6627605">
          <a:off x="2096764" y="2298897"/>
          <a:ext cx="656459" cy="41275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hr-HR" sz="1700" kern="1200"/>
        </a:p>
      </dsp:txBody>
      <dsp:txXfrm rot="10800000">
        <a:off x="2180318" y="2323440"/>
        <a:ext cx="532634" cy="247651"/>
      </dsp:txXfrm>
    </dsp:sp>
    <dsp:sp modelId="{B8251BD7-3AFF-4FE7-9864-BEA2CA4B990C}">
      <dsp:nvSpPr>
        <dsp:cNvPr id="0" name=""/>
        <dsp:cNvSpPr/>
      </dsp:nvSpPr>
      <dsp:spPr>
        <a:xfrm>
          <a:off x="1092993" y="3086448"/>
          <a:ext cx="1794775" cy="1167442"/>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hr-HR" sz="1100" b="1" i="1" kern="1200"/>
            <a:t>2. Izgrađeni i osnaženi društveni kapaciteti za unapređenje kvaliteta života</a:t>
          </a:r>
        </a:p>
      </dsp:txBody>
      <dsp:txXfrm>
        <a:off x="1355832" y="3257416"/>
        <a:ext cx="1269097" cy="825506"/>
      </dsp:txXfrm>
    </dsp:sp>
    <dsp:sp modelId="{802C18D8-6C32-4EEA-99A9-8CC7E0B06207}">
      <dsp:nvSpPr>
        <dsp:cNvPr id="0" name=""/>
        <dsp:cNvSpPr/>
      </dsp:nvSpPr>
      <dsp:spPr>
        <a:xfrm rot="8640580">
          <a:off x="1535540" y="1824127"/>
          <a:ext cx="274651" cy="41275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hr-HR" sz="1700" kern="1200"/>
        </a:p>
      </dsp:txBody>
      <dsp:txXfrm rot="10800000">
        <a:off x="1610071" y="1882467"/>
        <a:ext cx="192256" cy="247651"/>
      </dsp:txXfrm>
    </dsp:sp>
    <dsp:sp modelId="{98637989-EA1A-4762-8FE7-18738504CDF1}">
      <dsp:nvSpPr>
        <dsp:cNvPr id="0" name=""/>
        <dsp:cNvSpPr/>
      </dsp:nvSpPr>
      <dsp:spPr>
        <a:xfrm rot="10800000" flipV="1">
          <a:off x="0" y="2059991"/>
          <a:ext cx="1772378" cy="1083726"/>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hr-HR" sz="1000" b="1" i="1" kern="1200"/>
            <a:t>1. Stvoren povoljan privredni </a:t>
          </a:r>
          <a:r>
            <a:rPr lang="hr-HR" sz="1100" b="1" i="1" kern="1200"/>
            <a:t>ambijent</a:t>
          </a:r>
          <a:r>
            <a:rPr lang="hr-HR" sz="1000" b="1" i="1" kern="1200"/>
            <a:t>  uz razvoj gospodarstva  i povećanje zaposlenosti</a:t>
          </a:r>
        </a:p>
      </dsp:txBody>
      <dsp:txXfrm rot="-10800000">
        <a:off x="259559" y="2218699"/>
        <a:ext cx="1253260" cy="7663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33898E-D731-4118-B0F0-C31CA75E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5298</TotalTime>
  <Pages>1</Pages>
  <Words>24992</Words>
  <Characters>142458</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SLIK</dc:creator>
  <cp:keywords/>
  <dc:description/>
  <cp:lastModifiedBy>Korisnik</cp:lastModifiedBy>
  <cp:revision>407</cp:revision>
  <cp:lastPrinted>2013-12-09T10:52:00Z</cp:lastPrinted>
  <dcterms:created xsi:type="dcterms:W3CDTF">2013-06-27T06:53:00Z</dcterms:created>
  <dcterms:modified xsi:type="dcterms:W3CDTF">2013-12-20T12:32:00Z</dcterms:modified>
</cp:coreProperties>
</file>