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D7" w:rsidRPr="005A5EBE" w:rsidRDefault="005A0AD7" w:rsidP="005A0AD7">
      <w:pPr>
        <w:rPr>
          <w:b/>
        </w:rPr>
      </w:pPr>
      <w:r w:rsidRPr="005A5EBE">
        <w:rPr>
          <w:b/>
        </w:rPr>
        <w:t>Bosna i Hercegovina</w:t>
      </w:r>
    </w:p>
    <w:p w:rsidR="005A0AD7" w:rsidRPr="005A5EBE" w:rsidRDefault="005A0AD7" w:rsidP="005A0AD7">
      <w:pPr>
        <w:rPr>
          <w:b/>
        </w:rPr>
      </w:pPr>
      <w:r w:rsidRPr="005A5EBE">
        <w:rPr>
          <w:b/>
        </w:rPr>
        <w:t>Federacija Bosne i Hercegovine</w:t>
      </w:r>
    </w:p>
    <w:p w:rsidR="005A0AD7" w:rsidRPr="005A5EBE" w:rsidRDefault="005A0AD7" w:rsidP="005A0AD7">
      <w:pPr>
        <w:rPr>
          <w:b/>
        </w:rPr>
      </w:pPr>
      <w:r w:rsidRPr="005A5EBE">
        <w:rPr>
          <w:b/>
        </w:rPr>
        <w:t>Kanton Središnja Bosna</w:t>
      </w:r>
    </w:p>
    <w:p w:rsidR="005A0AD7" w:rsidRPr="005A5EBE" w:rsidRDefault="005A0AD7" w:rsidP="005A0AD7">
      <w:pPr>
        <w:rPr>
          <w:b/>
        </w:rPr>
      </w:pPr>
      <w:r w:rsidRPr="005A5EBE">
        <w:rPr>
          <w:b/>
        </w:rPr>
        <w:t>Srednjobosanski kanton</w:t>
      </w:r>
    </w:p>
    <w:p w:rsidR="005A0AD7" w:rsidRPr="005A5EBE" w:rsidRDefault="005A0AD7" w:rsidP="005A0AD7">
      <w:pPr>
        <w:rPr>
          <w:b/>
        </w:rPr>
      </w:pPr>
      <w:r w:rsidRPr="005A5EBE">
        <w:rPr>
          <w:b/>
        </w:rPr>
        <w:t>Općina Kiseljak</w:t>
      </w:r>
    </w:p>
    <w:p w:rsidR="005A0AD7" w:rsidRPr="005A5EBE" w:rsidRDefault="005A0AD7" w:rsidP="005A0AD7">
      <w:pPr>
        <w:rPr>
          <w:b/>
        </w:rPr>
      </w:pPr>
      <w:r w:rsidRPr="005A5EBE">
        <w:rPr>
          <w:b/>
        </w:rPr>
        <w:t>Načelnik općine Kiseljak</w:t>
      </w:r>
    </w:p>
    <w:p w:rsidR="005A0AD7" w:rsidRDefault="005A0AD7" w:rsidP="005A0AD7"/>
    <w:p w:rsidR="005A0AD7" w:rsidRDefault="001E409A" w:rsidP="005A0AD7">
      <w:r>
        <w:t>Broj: 01-04-938</w:t>
      </w:r>
      <w:r w:rsidR="005A0AD7">
        <w:t>/2</w:t>
      </w:r>
      <w:r>
        <w:t>4</w:t>
      </w:r>
    </w:p>
    <w:p w:rsidR="005A0AD7" w:rsidRDefault="001E409A" w:rsidP="005A0AD7">
      <w:r>
        <w:t>Kiseljak, 26</w:t>
      </w:r>
      <w:r w:rsidR="00E37B42">
        <w:t>.</w:t>
      </w:r>
      <w:r w:rsidR="005A0AD7">
        <w:t>0</w:t>
      </w:r>
      <w:r>
        <w:t>2</w:t>
      </w:r>
      <w:r w:rsidR="00E37B42">
        <w:t>.</w:t>
      </w:r>
      <w:r w:rsidR="005A0AD7">
        <w:t>202</w:t>
      </w:r>
      <w:r>
        <w:t>4</w:t>
      </w:r>
      <w:r w:rsidR="005A0AD7">
        <w:t>. godine</w:t>
      </w:r>
    </w:p>
    <w:p w:rsidR="005A0AD7" w:rsidRDefault="005A0AD7" w:rsidP="005A0AD7"/>
    <w:p w:rsidR="005A0AD7" w:rsidRDefault="005A0AD7" w:rsidP="005A0AD7">
      <w:pPr>
        <w:jc w:val="both"/>
      </w:pPr>
      <w:r>
        <w:t>Na temelju  članka 15. Zakona o načelima lokalne samouprave u F</w:t>
      </w:r>
      <w:r w:rsidR="00E37B42">
        <w:t>ederaciji BiH (''Službene</w:t>
      </w:r>
      <w:r>
        <w:t xml:space="preserve"> novine </w:t>
      </w:r>
      <w:proofErr w:type="spellStart"/>
      <w:r>
        <w:t>FBiH</w:t>
      </w:r>
      <w:proofErr w:type="spellEnd"/>
      <w:r>
        <w:t>'' br.</w:t>
      </w:r>
      <w:r w:rsidR="00E37B42">
        <w:t xml:space="preserve"> </w:t>
      </w:r>
      <w:r>
        <w:t xml:space="preserve">49/06 i 51/09), članaka 39. Statuta Općine Kiseljak (''Sl. glasnik Općine Kiseljak'' br. 03/09 i 03/12) </w:t>
      </w:r>
      <w:r w:rsidR="00E37B42">
        <w:t xml:space="preserve">i </w:t>
      </w:r>
      <w:r>
        <w:t>članka</w:t>
      </w:r>
      <w:r w:rsidRPr="00FB0E5B">
        <w:t xml:space="preserve"> </w:t>
      </w:r>
      <w:r>
        <w:t>3</w:t>
      </w:r>
      <w:r w:rsidRPr="00FB0E5B">
        <w:t>.</w:t>
      </w:r>
      <w:r>
        <w:t xml:space="preserve"> Odluke o kriterijima, načinu i postupku raspodjele proračunskih sredstava Općine Kiseljak iz transfera za sport  (''S</w:t>
      </w:r>
      <w:r w:rsidR="00E37B42">
        <w:t xml:space="preserve">l. glasnik Općine Kiseljak'' broj </w:t>
      </w:r>
      <w:r>
        <w:t>1/23), načelnik Općine Kiseljak donosi:</w:t>
      </w:r>
    </w:p>
    <w:p w:rsidR="005A0AD7" w:rsidRDefault="005A0AD7" w:rsidP="005A0AD7"/>
    <w:p w:rsidR="005A0AD7" w:rsidRPr="00A05128" w:rsidRDefault="005A0AD7" w:rsidP="005A0AD7">
      <w:pPr>
        <w:jc w:val="center"/>
        <w:rPr>
          <w:b/>
        </w:rPr>
      </w:pPr>
      <w:r w:rsidRPr="00A05128">
        <w:rPr>
          <w:b/>
        </w:rPr>
        <w:t>JAVNI POZIV</w:t>
      </w:r>
    </w:p>
    <w:p w:rsidR="005A0AD7" w:rsidRPr="00A05128" w:rsidRDefault="005A0AD7" w:rsidP="005A0AD7">
      <w:pPr>
        <w:jc w:val="center"/>
        <w:rPr>
          <w:b/>
        </w:rPr>
      </w:pPr>
      <w:r w:rsidRPr="00A05128">
        <w:rPr>
          <w:b/>
        </w:rPr>
        <w:t>Za odabir projekata koji će se sufinancirati iz Transfera za sport Proračuna Op</w:t>
      </w:r>
      <w:r w:rsidR="001E409A">
        <w:rPr>
          <w:b/>
        </w:rPr>
        <w:t>ćine Kiseljak za 2024</w:t>
      </w:r>
      <w:r>
        <w:rPr>
          <w:b/>
        </w:rPr>
        <w:t xml:space="preserve">. godinu </w:t>
      </w:r>
    </w:p>
    <w:p w:rsidR="005A0AD7" w:rsidRDefault="005A0AD7" w:rsidP="005A0AD7">
      <w:pPr>
        <w:jc w:val="center"/>
        <w:rPr>
          <w:sz w:val="32"/>
          <w:szCs w:val="32"/>
        </w:rPr>
      </w:pPr>
    </w:p>
    <w:p w:rsidR="005A0AD7" w:rsidRDefault="005A0AD7" w:rsidP="005A0AD7">
      <w:pPr>
        <w:jc w:val="center"/>
        <w:rPr>
          <w:sz w:val="32"/>
          <w:szCs w:val="32"/>
        </w:rPr>
      </w:pPr>
    </w:p>
    <w:p w:rsidR="005A0AD7" w:rsidRPr="00837CA7" w:rsidRDefault="005A0AD7" w:rsidP="005A0AD7">
      <w:pPr>
        <w:rPr>
          <w:b/>
        </w:rPr>
      </w:pPr>
      <w:r w:rsidRPr="00837CA7">
        <w:rPr>
          <w:b/>
        </w:rPr>
        <w:t xml:space="preserve"> I - OPĆE ODREDBE</w:t>
      </w:r>
    </w:p>
    <w:p w:rsidR="005A0AD7" w:rsidRDefault="005A0AD7" w:rsidP="005A0AD7">
      <w:pPr>
        <w:jc w:val="center"/>
        <w:rPr>
          <w:sz w:val="32"/>
          <w:szCs w:val="32"/>
        </w:rPr>
      </w:pPr>
    </w:p>
    <w:p w:rsidR="005A0AD7" w:rsidRPr="00B61479" w:rsidRDefault="005A0AD7" w:rsidP="005A0AD7">
      <w:pPr>
        <w:jc w:val="both"/>
      </w:pPr>
      <w:r w:rsidRPr="00B61479">
        <w:t>Sredstva za sufinanciranje projekata dodjeljuju se sukladno odredbama Odluke o kriterijima, načinu i postupku raspodjele proračunskih sredstava Općine Kiseljak iz transfera za sport  (''Sl. glasnik Općine Kiseljak'' br</w:t>
      </w:r>
      <w:r w:rsidR="003C14E6">
        <w:t xml:space="preserve">oj </w:t>
      </w:r>
      <w:r w:rsidRPr="00B61479">
        <w:t>1/23) i utroška sredstava transfera za sport utvrđenog u Proračunu Općine Kiseljak za 202</w:t>
      </w:r>
      <w:r w:rsidR="001E409A">
        <w:t>4</w:t>
      </w:r>
      <w:r w:rsidRPr="00B61479">
        <w:t>. godinu u iznosu od ukupno 80</w:t>
      </w:r>
      <w:r w:rsidR="001E409A">
        <w:t>.</w:t>
      </w:r>
      <w:r w:rsidRPr="00B61479">
        <w:t>000</w:t>
      </w:r>
      <w:r w:rsidR="001E409A">
        <w:t>,00</w:t>
      </w:r>
      <w:r w:rsidRPr="00B61479">
        <w:t xml:space="preserve"> KM, a sukladno Odlu</w:t>
      </w:r>
      <w:r w:rsidR="001E409A">
        <w:t>ci o izvršenju proračuna za 2024</w:t>
      </w:r>
      <w:r w:rsidRPr="00B61479">
        <w:t>. godinu.</w:t>
      </w: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  <w:rPr>
          <w:b/>
        </w:rPr>
      </w:pPr>
      <w:r w:rsidRPr="00837CA7">
        <w:rPr>
          <w:b/>
        </w:rPr>
        <w:t xml:space="preserve">II – </w:t>
      </w:r>
      <w:r>
        <w:rPr>
          <w:b/>
        </w:rPr>
        <w:t>PROJEKTI/ AKTIVNOSTI</w:t>
      </w:r>
    </w:p>
    <w:p w:rsidR="005A0AD7" w:rsidRPr="00837CA7" w:rsidRDefault="005A0AD7" w:rsidP="005A0AD7">
      <w:pPr>
        <w:jc w:val="both"/>
        <w:rPr>
          <w:b/>
        </w:rPr>
      </w:pPr>
    </w:p>
    <w:p w:rsidR="005A0AD7" w:rsidRPr="00C12DB1" w:rsidRDefault="005A0AD7" w:rsidP="005A0AD7">
      <w:pPr>
        <w:jc w:val="both"/>
      </w:pPr>
      <w:r w:rsidRPr="00C12DB1">
        <w:t>Odabir projekata vršit će se za sljedeće namjene:</w:t>
      </w:r>
    </w:p>
    <w:p w:rsidR="005A0AD7" w:rsidRPr="00837CA7" w:rsidRDefault="005A0AD7" w:rsidP="005A0AD7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1. O</w:t>
      </w:r>
      <w:r w:rsidRPr="00837CA7">
        <w:rPr>
          <w:bCs/>
          <w:lang w:val="bs-Latn-BA" w:eastAsia="bs-Latn-BA"/>
        </w:rPr>
        <w:t>rganiziranje i provođenje sportskih aktivnosti, sportskih manifestacija, programe i sadržaja za koje je iskazan prepoznatljiv in</w:t>
      </w:r>
      <w:r>
        <w:rPr>
          <w:bCs/>
          <w:lang w:val="bs-Latn-BA" w:eastAsia="bs-Latn-BA"/>
        </w:rPr>
        <w:t>teres građana i Općine Kiseljak;</w:t>
      </w:r>
    </w:p>
    <w:p w:rsidR="005A0AD7" w:rsidRDefault="005A0AD7" w:rsidP="005A0AD7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2. P</w:t>
      </w:r>
      <w:r w:rsidRPr="00837CA7">
        <w:rPr>
          <w:bCs/>
          <w:lang w:val="bs-Latn-BA" w:eastAsia="bs-Latn-BA"/>
        </w:rPr>
        <w:t>ripremanje, organiziranje i p</w:t>
      </w:r>
      <w:r>
        <w:rPr>
          <w:bCs/>
          <w:lang w:val="bs-Latn-BA" w:eastAsia="bs-Latn-BA"/>
        </w:rPr>
        <w:t>rovođenje sportskih takmičenja;</w:t>
      </w:r>
    </w:p>
    <w:p w:rsidR="005A0AD7" w:rsidRDefault="005A0AD7" w:rsidP="005A0AD7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3. E</w:t>
      </w:r>
      <w:r w:rsidRPr="00837CA7">
        <w:rPr>
          <w:bCs/>
          <w:lang w:val="bs-Latn-BA" w:eastAsia="bs-Latn-BA"/>
        </w:rPr>
        <w:t>dukaciju, sportski odgoj i obrazovanj</w:t>
      </w:r>
      <w:r>
        <w:rPr>
          <w:bCs/>
          <w:lang w:val="bs-Latn-BA" w:eastAsia="bs-Latn-BA"/>
        </w:rPr>
        <w:t>e djece i mladih;</w:t>
      </w:r>
    </w:p>
    <w:p w:rsidR="005A0AD7" w:rsidRPr="00837CA7" w:rsidRDefault="005A0AD7" w:rsidP="005A0AD7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4. A</w:t>
      </w:r>
      <w:r w:rsidRPr="00837CA7">
        <w:rPr>
          <w:bCs/>
          <w:lang w:val="bs-Latn-BA" w:eastAsia="bs-Latn-BA"/>
        </w:rPr>
        <w:t>ktivnosti koje promoviraju amaterizam i volonterizam u sportu.</w:t>
      </w:r>
    </w:p>
    <w:p w:rsidR="005A0AD7" w:rsidRPr="00837CA7" w:rsidRDefault="005A0AD7" w:rsidP="005A0AD7">
      <w:pPr>
        <w:jc w:val="both"/>
        <w:rPr>
          <w:sz w:val="32"/>
          <w:szCs w:val="32"/>
        </w:rPr>
      </w:pPr>
    </w:p>
    <w:p w:rsidR="005A0AD7" w:rsidRDefault="005A0AD7" w:rsidP="005A0AD7">
      <w:pPr>
        <w:rPr>
          <w:b/>
        </w:rPr>
      </w:pPr>
      <w:r w:rsidRPr="00837CA7">
        <w:rPr>
          <w:b/>
        </w:rPr>
        <w:t>III– PRAVO SUDJELOVANJA I PODNOŠENJA PRIJAVA NA JAVNI POZIV</w:t>
      </w:r>
    </w:p>
    <w:p w:rsidR="005A0AD7" w:rsidRPr="00837CA7" w:rsidRDefault="005A0AD7" w:rsidP="005A0AD7">
      <w:pPr>
        <w:rPr>
          <w:b/>
        </w:rPr>
      </w:pPr>
    </w:p>
    <w:p w:rsidR="005A0AD7" w:rsidRDefault="005A0AD7" w:rsidP="005A0AD7">
      <w:pPr>
        <w:jc w:val="both"/>
      </w:pPr>
      <w:r>
        <w:t>Pravo sudjelovanja i podnošenja prijava na ovaj Javni poziv za odabir projekata koji će se sufinancirati iz P</w:t>
      </w:r>
      <w:r w:rsidR="001E409A">
        <w:t>roračuna Općine Kiseljak za 2024</w:t>
      </w:r>
      <w:r>
        <w:t xml:space="preserve">. godinu – Transfer za sport imaju </w:t>
      </w:r>
      <w:r>
        <w:rPr>
          <w:bCs/>
          <w:lang w:val="bs-Latn-BA" w:eastAsia="bs-Latn-BA"/>
        </w:rPr>
        <w:t>klubovi sportska</w:t>
      </w:r>
      <w:r w:rsidRPr="0072132C">
        <w:rPr>
          <w:bCs/>
          <w:lang w:val="bs-Latn-BA" w:eastAsia="bs-Latn-BA"/>
        </w:rPr>
        <w:t xml:space="preserve"> društv</w:t>
      </w:r>
      <w:r>
        <w:rPr>
          <w:bCs/>
          <w:lang w:val="bs-Latn-BA" w:eastAsia="bs-Latn-BA"/>
        </w:rPr>
        <w:t>a i druge</w:t>
      </w:r>
      <w:r w:rsidRPr="0072132C">
        <w:rPr>
          <w:bCs/>
          <w:lang w:val="bs-Latn-BA" w:eastAsia="bs-Latn-BA"/>
        </w:rPr>
        <w:t xml:space="preserve"> organizacij</w:t>
      </w:r>
      <w:r>
        <w:rPr>
          <w:bCs/>
          <w:lang w:val="bs-Latn-BA" w:eastAsia="bs-Latn-BA"/>
        </w:rPr>
        <w:t>e</w:t>
      </w:r>
      <w:r w:rsidRPr="0072132C">
        <w:rPr>
          <w:bCs/>
          <w:lang w:val="bs-Latn-BA" w:eastAsia="bs-Latn-BA"/>
        </w:rPr>
        <w:t xml:space="preserve"> iz oblasti sporta (aplikant</w:t>
      </w:r>
      <w:r>
        <w:rPr>
          <w:bCs/>
          <w:lang w:val="bs-Latn-BA" w:eastAsia="bs-Latn-BA"/>
        </w:rPr>
        <w:t>i</w:t>
      </w:r>
      <w:r w:rsidRPr="0072132C">
        <w:rPr>
          <w:bCs/>
          <w:lang w:val="bs-Latn-BA" w:eastAsia="bs-Latn-BA"/>
        </w:rPr>
        <w:t>) koji su registrirani u Bosni i Hercegovini, imaju sjedište na području općine Kiseljak, za projekte i aktivnosti iz oblasti sporta koji se realiziraju u interesu Općine Kiseljak.</w:t>
      </w:r>
      <w:r w:rsidRPr="0072132C">
        <w:t xml:space="preserve"> Sredstva se mogu dodijeliti i udrugama iz oblasti sporta čije je sjedište na teritoriji druge općine, pod uvjetom da se projekt kojim se aplicira, realizira na području Općine Kiseljak</w:t>
      </w:r>
      <w:r>
        <w:t>.</w:t>
      </w: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</w:p>
    <w:p w:rsidR="005A0AD7" w:rsidRPr="00FB6447" w:rsidRDefault="005A0AD7" w:rsidP="005A0AD7">
      <w:pPr>
        <w:jc w:val="both"/>
        <w:rPr>
          <w:b/>
        </w:rPr>
      </w:pPr>
      <w:r w:rsidRPr="00FB6447">
        <w:rPr>
          <w:b/>
        </w:rPr>
        <w:lastRenderedPageBreak/>
        <w:t>IV - KRITERIJI PRI ODABIRU</w:t>
      </w:r>
    </w:p>
    <w:p w:rsidR="005A0AD7" w:rsidRDefault="005A0AD7" w:rsidP="005A0AD7">
      <w:pPr>
        <w:jc w:val="both"/>
      </w:pPr>
      <w:r>
        <w:t xml:space="preserve"> </w:t>
      </w:r>
    </w:p>
    <w:p w:rsidR="005A0AD7" w:rsidRDefault="005A0AD7" w:rsidP="005A0AD7">
      <w:pPr>
        <w:jc w:val="both"/>
      </w:pPr>
      <w:r>
        <w:t xml:space="preserve">1) </w:t>
      </w:r>
      <w:r w:rsidRPr="00FB6447">
        <w:rPr>
          <w:b/>
        </w:rPr>
        <w:t>Opći kriteriji:</w:t>
      </w:r>
      <w:r>
        <w:t xml:space="preserve"> 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su registrirani u Bosni i Hercegovini</w:t>
      </w:r>
      <w:r>
        <w:rPr>
          <w:rFonts w:eastAsia="Calibri"/>
          <w:lang w:val="hr-BA" w:eastAsia="en-US"/>
        </w:rPr>
        <w:t>;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imaju sjedište na području općine Kiseljak ili djel</w:t>
      </w:r>
      <w:r>
        <w:rPr>
          <w:rFonts w:eastAsia="Calibri"/>
          <w:lang w:val="hr-BA" w:eastAsia="en-US"/>
        </w:rPr>
        <w:t>uje na području općine Kiseljak;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svoje aktivnosti provode na području općine Kiseljak, osim aktivnosti za koje ne postoje pretpostavke (uvjeti) da se odvijaju na teritoriji Općine, a čije su ciljna skupina građani Općine</w:t>
      </w:r>
      <w:r>
        <w:rPr>
          <w:rFonts w:eastAsia="Calibri"/>
          <w:lang w:val="hr-BA" w:eastAsia="en-US"/>
        </w:rPr>
        <w:t>;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su projekti/aktivnosti namijenjeni građanima općine Kiseljak</w:t>
      </w:r>
      <w:r>
        <w:rPr>
          <w:rFonts w:eastAsia="Calibri"/>
          <w:lang w:val="hr-BA" w:eastAsia="en-US"/>
        </w:rPr>
        <w:t>;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su u predviđenom roku pravdana korištena sredstva iz prethodnih godina, ukoliko su dodjeljivana</w:t>
      </w:r>
      <w:r>
        <w:rPr>
          <w:rFonts w:eastAsia="Calibri"/>
          <w:lang w:val="hr-BA" w:eastAsia="en-US"/>
        </w:rPr>
        <w:t>;</w:t>
      </w:r>
    </w:p>
    <w:p w:rsidR="005A0AD7" w:rsidRPr="00FB6447" w:rsidRDefault="005A0AD7" w:rsidP="005A0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FB6447">
        <w:rPr>
          <w:rFonts w:eastAsia="Calibri"/>
          <w:lang w:val="hr-BA" w:eastAsia="en-US"/>
        </w:rPr>
        <w:t>Da izvršavaju svoje obveze prema Općini Kiseljak.</w:t>
      </w:r>
    </w:p>
    <w:p w:rsidR="005A0AD7" w:rsidRDefault="005A0AD7" w:rsidP="005A0AD7">
      <w:pPr>
        <w:jc w:val="both"/>
      </w:pPr>
    </w:p>
    <w:p w:rsidR="005A0AD7" w:rsidRPr="004C2917" w:rsidRDefault="005A0AD7" w:rsidP="005A0AD7">
      <w:pPr>
        <w:pStyle w:val="Odlomakpopisa"/>
        <w:numPr>
          <w:ilvl w:val="0"/>
          <w:numId w:val="8"/>
        </w:numPr>
        <w:spacing w:line="276" w:lineRule="auto"/>
        <w:jc w:val="both"/>
        <w:rPr>
          <w:rFonts w:eastAsia="Calibri"/>
          <w:lang w:val="hr-BA"/>
        </w:rPr>
      </w:pPr>
      <w:r w:rsidRPr="00C12DB1">
        <w:rPr>
          <w:rFonts w:ascii="Times New Roman" w:eastAsia="Calibri" w:hAnsi="Times New Roman" w:cs="Times New Roman"/>
          <w:b/>
          <w:sz w:val="24"/>
          <w:szCs w:val="24"/>
          <w:lang w:val="hr-BA"/>
        </w:rPr>
        <w:t>Pozitivni kriteriji</w:t>
      </w:r>
      <w:r w:rsidRPr="00C12DB1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se</w:t>
      </w:r>
      <w:r w:rsidRPr="004C2917">
        <w:rPr>
          <w:rFonts w:eastAsia="Calibri"/>
          <w:lang w:val="hr-BA"/>
        </w:rPr>
        <w:t xml:space="preserve"> </w:t>
      </w:r>
      <w:r w:rsidRPr="00C12DB1">
        <w:rPr>
          <w:rFonts w:ascii="Times New Roman" w:eastAsia="Calibri" w:hAnsi="Times New Roman" w:cs="Times New Roman"/>
          <w:sz w:val="24"/>
          <w:szCs w:val="24"/>
          <w:lang w:val="hr-BA"/>
        </w:rPr>
        <w:t>boduju od 1 do 5 i to za:</w:t>
      </w:r>
    </w:p>
    <w:p w:rsidR="005A0AD7" w:rsidRPr="004C2917" w:rsidRDefault="005A0AD7" w:rsidP="005A0AD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Projekt/ aktivnosti se odnose na građane općine Kiseljak i/ili doprinose razvoju i afirmaciji općine Kiseljak,</w:t>
      </w:r>
    </w:p>
    <w:p w:rsidR="005A0AD7" w:rsidRPr="004C2917" w:rsidRDefault="005A0AD7" w:rsidP="005A0AD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proofErr w:type="spellStart"/>
      <w:r w:rsidRPr="004C2917">
        <w:rPr>
          <w:rFonts w:eastAsia="Calibri"/>
          <w:lang w:val="hr-BA" w:eastAsia="en-US"/>
        </w:rPr>
        <w:t>Aplikant</w:t>
      </w:r>
      <w:proofErr w:type="spellEnd"/>
      <w:r w:rsidRPr="004C2917">
        <w:rPr>
          <w:rFonts w:eastAsia="Calibri"/>
          <w:lang w:val="hr-BA" w:eastAsia="en-US"/>
        </w:rPr>
        <w:t xml:space="preserve"> ima ljudske, tehničke i financijske kapacitete za realizaciju projekta/ aktivnosti,</w:t>
      </w:r>
    </w:p>
    <w:p w:rsidR="005A0AD7" w:rsidRPr="004C2917" w:rsidRDefault="005A0AD7" w:rsidP="005A0AD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Jasno definirana ciljna skupina (kome je aktivnost/projekt namijenjen) i očekivani rezultati,</w:t>
      </w:r>
    </w:p>
    <w:p w:rsidR="005A0AD7" w:rsidRPr="004C2917" w:rsidRDefault="005A0AD7" w:rsidP="005A0AD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Očekivani rezultati su mjerljivi, realni i ostvarivi,</w:t>
      </w:r>
    </w:p>
    <w:p w:rsidR="005A0AD7" w:rsidRPr="004C2917" w:rsidRDefault="005A0AD7" w:rsidP="005A0AD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predloženi proračun je realan i sukladan planiranim aktivnostima,</w:t>
      </w:r>
    </w:p>
    <w:p w:rsidR="005A0AD7" w:rsidRPr="004C2917" w:rsidRDefault="005A0AD7" w:rsidP="005A0AD7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5A0AD7" w:rsidRPr="004C2917" w:rsidRDefault="005A0AD7" w:rsidP="005A0A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Uzimajući u obzir </w:t>
      </w:r>
      <w:proofErr w:type="spellStart"/>
      <w:r w:rsidRPr="004C2917">
        <w:rPr>
          <w:rFonts w:eastAsia="Calibri"/>
          <w:lang w:val="hr-BA" w:eastAsia="en-US"/>
        </w:rPr>
        <w:t>aplikanta</w:t>
      </w:r>
      <w:proofErr w:type="spellEnd"/>
      <w:r w:rsidRPr="004C2917">
        <w:rPr>
          <w:rFonts w:eastAsia="Calibri"/>
          <w:lang w:val="hr-BA" w:eastAsia="en-US"/>
        </w:rPr>
        <w:t xml:space="preserve">, odnosno da li se radi o </w:t>
      </w:r>
      <w:proofErr w:type="spellStart"/>
      <w:r w:rsidRPr="004C2917">
        <w:rPr>
          <w:rFonts w:eastAsia="Calibri"/>
          <w:lang w:val="hr-BA" w:eastAsia="en-US"/>
        </w:rPr>
        <w:t>aplikantu</w:t>
      </w:r>
      <w:proofErr w:type="spellEnd"/>
      <w:r w:rsidRPr="004C2917">
        <w:rPr>
          <w:rFonts w:eastAsia="Calibri"/>
          <w:lang w:val="hr-BA" w:eastAsia="en-US"/>
        </w:rPr>
        <w:t xml:space="preserve"> iz ligaškog sporta ili rekreativnog i drugih sportova,</w:t>
      </w:r>
      <w:r w:rsidRPr="00C12DB1">
        <w:rPr>
          <w:rFonts w:eastAsia="Calibri"/>
          <w:b/>
          <w:lang w:val="hr-BA" w:eastAsia="en-US"/>
        </w:rPr>
        <w:t xml:space="preserve"> </w:t>
      </w:r>
      <w:bookmarkStart w:id="0" w:name="_GoBack"/>
      <w:r w:rsidRPr="003C14E6">
        <w:rPr>
          <w:rFonts w:eastAsia="Calibri"/>
          <w:lang w:val="hr-BA" w:eastAsia="en-US"/>
        </w:rPr>
        <w:t>posebno</w:t>
      </w:r>
      <w:bookmarkEnd w:id="0"/>
      <w:r w:rsidRPr="004C2917">
        <w:rPr>
          <w:rFonts w:eastAsia="Calibri"/>
          <w:lang w:val="hr-BA" w:eastAsia="en-US"/>
        </w:rPr>
        <w:t xml:space="preserve"> bodovanje se vrši po sljedećim kriterijima</w:t>
      </w:r>
      <w:r>
        <w:rPr>
          <w:rFonts w:eastAsia="Calibri"/>
          <w:lang w:val="hr-BA" w:eastAsia="en-US"/>
        </w:rPr>
        <w:t xml:space="preserve"> </w:t>
      </w:r>
      <w:r w:rsidRPr="004C2917">
        <w:rPr>
          <w:rFonts w:eastAsia="Calibri"/>
          <w:lang w:val="hr-BA" w:eastAsia="en-US"/>
        </w:rPr>
        <w:t>(posebni kriteriji) :</w:t>
      </w:r>
    </w:p>
    <w:p w:rsidR="005A0AD7" w:rsidRPr="004C2917" w:rsidRDefault="005A0AD7" w:rsidP="005A0AD7">
      <w:pPr>
        <w:spacing w:after="200" w:line="276" w:lineRule="auto"/>
        <w:ind w:left="1080"/>
        <w:contextualSpacing/>
        <w:jc w:val="both"/>
        <w:rPr>
          <w:rFonts w:eastAsia="Calibri"/>
          <w:b/>
          <w:lang w:val="hr-BA" w:eastAsia="en-US"/>
        </w:rPr>
      </w:pPr>
    </w:p>
    <w:p w:rsidR="005A0AD7" w:rsidRPr="004C2917" w:rsidRDefault="005A0AD7" w:rsidP="005A0AD7">
      <w:pPr>
        <w:spacing w:after="200" w:line="276" w:lineRule="auto"/>
        <w:jc w:val="both"/>
        <w:rPr>
          <w:b/>
          <w:lang w:val="hr-BA" w:eastAsia="bs-Latn-BA"/>
        </w:rPr>
      </w:pPr>
      <w:r w:rsidRPr="004C2917">
        <w:rPr>
          <w:b/>
          <w:lang w:val="hr-BA" w:eastAsia="bs-Latn-BA"/>
        </w:rPr>
        <w:t>Natjecateljski ligaški sportovi: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Broj omladinskih selekcija – svaka selekcija                             5 bodova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Broj sportaša po selekcijama (svaka selekcija se ocjenjuje pojedinačno)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JEDNA SELEKCIJA       do 20 sportaša                   3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                                     do 50 sportaša                  6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                                     do 80 sportaša                  9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                                    do 100 sportaša               12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                                    od 150 sportaša                20 bodova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Po rangu natjecanja ostvaruje bodove za natjecanje: 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Općinska liga                                     50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Kantonalna liga                                100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Premijer,</w:t>
      </w:r>
      <w:r>
        <w:rPr>
          <w:rFonts w:eastAsia="Calibri"/>
          <w:lang w:val="hr-BA" w:eastAsia="en-US"/>
        </w:rPr>
        <w:t xml:space="preserve"> </w:t>
      </w:r>
      <w:r w:rsidRPr="004C2917">
        <w:rPr>
          <w:rFonts w:eastAsia="Calibri"/>
          <w:lang w:val="hr-BA" w:eastAsia="en-US"/>
        </w:rPr>
        <w:t>državna ...    liga                150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Međunarodna razina                         200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Za ostvarivanje poena po ovom osnovu </w:t>
      </w:r>
      <w:proofErr w:type="spellStart"/>
      <w:r w:rsidRPr="004C2917">
        <w:rPr>
          <w:rFonts w:eastAsia="Calibri"/>
          <w:lang w:val="hr-BA" w:eastAsia="en-US"/>
        </w:rPr>
        <w:t>aplikanti</w:t>
      </w:r>
      <w:proofErr w:type="spellEnd"/>
      <w:r w:rsidRPr="004C2917">
        <w:rPr>
          <w:rFonts w:eastAsia="Calibri"/>
          <w:lang w:val="hr-BA" w:eastAsia="en-US"/>
        </w:rPr>
        <w:t xml:space="preserve"> su obvezni da od strukovnih Saveza dostave izjavu iz kojeg se vidi rang natjecanja.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lastRenderedPageBreak/>
        <w:t>Plasman selekcija u prethodnoj godini – domaća liga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(svaka selekcija se ocjenjuje pojedinačno, juniori, kadeti, pioniri, seniori):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 mjesto                 5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II mjesto                4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III mjesto               3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IV mjesto              2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V mjesto               1 bod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Vlastiti prihodi sportskog kluba u protekloj godini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1.000,00 KM                          2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2.000,00 KM                          4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3.000,00 KM                          6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 tako redom.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</w:p>
    <w:p w:rsidR="005A0AD7" w:rsidRPr="004C2917" w:rsidRDefault="005A0AD7" w:rsidP="005A0AD7">
      <w:pPr>
        <w:spacing w:after="200" w:line="276" w:lineRule="auto"/>
        <w:contextualSpacing/>
        <w:jc w:val="both"/>
        <w:rPr>
          <w:rFonts w:eastAsia="Calibri"/>
          <w:b/>
          <w:lang w:val="hr-BA" w:eastAsia="en-US"/>
        </w:rPr>
      </w:pPr>
      <w:r w:rsidRPr="004C2917">
        <w:rPr>
          <w:rFonts w:eastAsia="Calibri"/>
          <w:b/>
          <w:lang w:val="hr-BA" w:eastAsia="en-US"/>
        </w:rPr>
        <w:t>Rekreativni Sportovi: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Broj selekcija – svaka selekcija                            5 bodova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Broj ekipa koje sudjeluju – svaka ekipa              1 bod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Tradicija održavanja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Do 5 godina                                    2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do 10 godina                                   3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do 15 godina                                   4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do 20 godina                                   6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do 25 godina                                   8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              I tako redom                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          </w:t>
      </w:r>
    </w:p>
    <w:p w:rsidR="005A0AD7" w:rsidRPr="004C2917" w:rsidRDefault="005A0AD7" w:rsidP="005A0A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 xml:space="preserve">Vlastiti prihodi 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1.000,00 KM                          2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2.000,00 KM                          4 boda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Do 3.000,00 KM                          6 bodova</w:t>
      </w:r>
    </w:p>
    <w:p w:rsidR="005A0AD7" w:rsidRPr="004C2917" w:rsidRDefault="005A0AD7" w:rsidP="005A0AD7">
      <w:pPr>
        <w:spacing w:after="200" w:line="276" w:lineRule="auto"/>
        <w:ind w:left="720"/>
        <w:contextualSpacing/>
        <w:jc w:val="both"/>
        <w:rPr>
          <w:rFonts w:eastAsia="Calibri"/>
          <w:lang w:val="hr-BA" w:eastAsia="en-US"/>
        </w:rPr>
      </w:pPr>
      <w:r w:rsidRPr="004C2917">
        <w:rPr>
          <w:rFonts w:eastAsia="Calibri"/>
          <w:lang w:val="hr-BA" w:eastAsia="en-US"/>
        </w:rPr>
        <w:t>I tako redom.</w:t>
      </w:r>
    </w:p>
    <w:p w:rsidR="005A0AD7" w:rsidRPr="004C2917" w:rsidRDefault="005A0AD7" w:rsidP="005A0AD7">
      <w:pPr>
        <w:spacing w:after="200" w:line="276" w:lineRule="auto"/>
        <w:ind w:left="1080"/>
        <w:contextualSpacing/>
        <w:jc w:val="both"/>
        <w:rPr>
          <w:rFonts w:eastAsia="Calibri"/>
          <w:lang w:val="hr-BA" w:eastAsia="en-US"/>
        </w:rPr>
      </w:pP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  <w:r>
        <w:t xml:space="preserve"> </w:t>
      </w:r>
      <w:r w:rsidRPr="00C12DB1">
        <w:t xml:space="preserve">2) </w:t>
      </w:r>
      <w:r w:rsidRPr="00C12DB1">
        <w:rPr>
          <w:b/>
        </w:rPr>
        <w:t>Eliminatorni kriteriji:</w:t>
      </w:r>
      <w:r w:rsidRPr="00C12DB1">
        <w:t xml:space="preserve"> </w:t>
      </w:r>
    </w:p>
    <w:p w:rsidR="005A0AD7" w:rsidRPr="00C12DB1" w:rsidRDefault="005A0AD7" w:rsidP="005A0AD7">
      <w:pPr>
        <w:jc w:val="both"/>
      </w:pPr>
    </w:p>
    <w:p w:rsidR="005A0AD7" w:rsidRPr="00C12DB1" w:rsidRDefault="005A0AD7" w:rsidP="005A0AD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 w:rsidRPr="00C12DB1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nedostaju formalni uvjeti za kandidiranje aktivnosti/ projekata (nepotpuna ili netočna dokumentacija),</w:t>
      </w:r>
    </w:p>
    <w:p w:rsidR="005A0AD7" w:rsidRPr="00C12DB1" w:rsidRDefault="005A0AD7" w:rsidP="005A0AD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 w:rsidRPr="00C12DB1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nije opravdan utrošak sredstava za ranije odobrene aktivnosti/ projekte (nije dostavljen financijski izvještaj o realizaciji ranije odobrenih aktivnosti/ projekata), osim za udruge koje djeluju kraće od jedne godine ili ranije nisu aplicirali za sredstva iz proračuna,</w:t>
      </w:r>
    </w:p>
    <w:p w:rsidR="005A0AD7" w:rsidRPr="00C12DB1" w:rsidRDefault="005A0AD7" w:rsidP="005A0AD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 w:rsidRPr="00C12DB1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aktivnostima/projektu nedostaje jasan prikaz rezultata koji se očekuju,</w:t>
      </w:r>
    </w:p>
    <w:p w:rsidR="005A0AD7" w:rsidRPr="00C12DB1" w:rsidRDefault="005A0AD7" w:rsidP="005A0AD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 w:rsidRPr="00C12DB1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prijedlog aktivnosti/ projekta u odgovarajućoj formi, ali nedostaju ključni elementi,</w:t>
      </w:r>
    </w:p>
    <w:p w:rsidR="005A0AD7" w:rsidRPr="00C12DB1" w:rsidRDefault="005A0AD7" w:rsidP="005A0AD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</w:pPr>
      <w:r w:rsidRPr="00C12DB1">
        <w:rPr>
          <w:rFonts w:ascii="Times New Roman" w:hAnsi="Times New Roman" w:cs="Times New Roman"/>
          <w:bCs/>
          <w:sz w:val="24"/>
          <w:szCs w:val="24"/>
          <w:lang w:val="bs-Latn-BA" w:eastAsia="bs-Latn-BA"/>
        </w:rPr>
        <w:t>aktivnosti/ projekti su usmjereni na promociju političke stranke.</w:t>
      </w: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  <w:rPr>
          <w:b/>
        </w:rPr>
      </w:pPr>
      <w:r w:rsidRPr="00FB6447">
        <w:rPr>
          <w:b/>
        </w:rPr>
        <w:lastRenderedPageBreak/>
        <w:t xml:space="preserve"> V – PRIJAVA NA JAVNI POZIV SA POTREBNOM DOKUMENTACIJOM </w:t>
      </w:r>
    </w:p>
    <w:p w:rsidR="005A0AD7" w:rsidRPr="00FB6447" w:rsidRDefault="005A0AD7" w:rsidP="005A0AD7">
      <w:pPr>
        <w:jc w:val="both"/>
        <w:rPr>
          <w:b/>
        </w:rPr>
      </w:pPr>
    </w:p>
    <w:p w:rsidR="005A0AD7" w:rsidRDefault="005A0AD7" w:rsidP="005A0AD7">
      <w:pPr>
        <w:jc w:val="both"/>
      </w:pPr>
      <w:r>
        <w:t xml:space="preserve">Prijavu na objavljeni Javni poziv </w:t>
      </w:r>
      <w:proofErr w:type="spellStart"/>
      <w:r>
        <w:t>aplikanti</w:t>
      </w:r>
      <w:proofErr w:type="spellEnd"/>
      <w:r>
        <w:t xml:space="preserve"> podnose Povjerenstvu na aplikacijskom obrascu pripremljenom za ovu namjenu.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Prijavni obrazac treba sadržavati: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a) popunjen obrazac za aplikaciju,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 xml:space="preserve">b) </w:t>
      </w:r>
      <w:r w:rsidR="00E37B42">
        <w:t>r</w:t>
      </w:r>
      <w:r w:rsidR="00E37B42">
        <w:t xml:space="preserve">ješenje o registraciji </w:t>
      </w:r>
      <w:r w:rsidR="00E37B42">
        <w:t xml:space="preserve">udruge ili </w:t>
      </w:r>
      <w:r w:rsidRPr="00FB6447">
        <w:rPr>
          <w:bCs/>
          <w:lang w:val="bs-Latn-BA" w:eastAsia="bs-Latn-BA"/>
        </w:rPr>
        <w:t>izvod iz registra udruga (preslik),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c) uvjerenje o poreznoj registraciji (preslik),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d) potvrda banke o transakcijskom računu u kojoj j</w:t>
      </w:r>
      <w:r w:rsidR="00E37B42">
        <w:rPr>
          <w:bCs/>
          <w:lang w:val="bs-Latn-BA" w:eastAsia="bs-Latn-BA"/>
        </w:rPr>
        <w:t>e naznačen naziv kluba, odnosno</w:t>
      </w:r>
      <w:r w:rsidRPr="00FB6447">
        <w:rPr>
          <w:bCs/>
          <w:lang w:val="bs-Latn-BA" w:eastAsia="bs-Latn-BA"/>
        </w:rPr>
        <w:t xml:space="preserve"> udruge, identifikacijski broj, te da je račun aktivan (preslik),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e) podatke o kvalifikaciji kadrova koji implementiraju projekat odnosno provode aktivnosti (odgovorne osobe, suradnici,</w:t>
      </w:r>
      <w:r w:rsidRPr="00FB644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69F25C" wp14:editId="2F839C19">
                <wp:simplePos x="0" y="0"/>
                <wp:positionH relativeFrom="page">
                  <wp:posOffset>828675</wp:posOffset>
                </wp:positionH>
                <wp:positionV relativeFrom="paragraph">
                  <wp:posOffset>98425</wp:posOffset>
                </wp:positionV>
                <wp:extent cx="5942965" cy="45085"/>
                <wp:effectExtent l="0" t="1905" r="635" b="63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  <w:gridCol w:w="3819"/>
                              <w:gridCol w:w="2435"/>
                              <w:gridCol w:w="1335"/>
                            </w:tblGrid>
                            <w:tr w:rsidR="005A0AD7" w:rsidRPr="002D61D5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40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85"/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125"/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134"/>
                                  </w:pPr>
                                </w:p>
                              </w:tc>
                            </w:tr>
                            <w:tr w:rsidR="005A0AD7" w:rsidRPr="002D61D5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85"/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88"/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0AD7" w:rsidRPr="002D61D5" w:rsidRDefault="005A0A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252"/>
                                  </w:pPr>
                                </w:p>
                              </w:tc>
                            </w:tr>
                          </w:tbl>
                          <w:p w:rsidR="005A0AD7" w:rsidRDefault="005A0AD7" w:rsidP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9F25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65.25pt;margin-top:7.75pt;width:467.9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nsrwIAAK0FAAAOAAAAZHJzL2Uyb0RvYy54bWysVG1vmzAQ/j5p/8Hyd8rLIAVUUrUhTJO6&#10;F6ndD3DABKtgM9sJdNP++84mpEmrSdM2Plhn+/zcPXcPd3U9di3aU6mY4Bn2LzyMKC9Fxfg2w18f&#10;CifGSGnCK9IKTjP8RBW+Xr59czX0KQ1EI9qKSgQgXKVDn+FG6z51XVU2tCPqQvSUw2UtZEc0bOXW&#10;rSQZAL1r3cDzFu4gZNVLUVKl4DSfLvHS4tc1LfXnulZUozbDkJu2q7Trxqzu8oqkW0n6hpWHNMhf&#10;ZNERxiHoESonmqCdZK+gOlZKoUStL0rRuaKuWUktB2Djey/Y3Dekp5YLFEf1xzKp/wdbftp/kYhV&#10;0DuMOOmgRQ/0UWnOkHjcM4l8U6KhVyl43vfgq8dbMRp3Q1f1d6J8VIiLVUP4lt5IKYaGkgpStC/d&#10;k6cTjjIgm+GjqCAW2WlhgcZadgYQKoIAHVr1dGwPHTUq4TBKwiBZRBiVcBdGXhyZ3FySzo97qfR7&#10;KjpkjAxL6L4FJ/s7pSfX2cXE4qJgbWsV0PKzA8CcTiA0PDV3Jgnb0B+Jl6zjdRw6YbBYO6GX585N&#10;sQqdReFfRvm7fLXK/Z8mrh+mDasqyk2YWVx++GfNO8h8ksVRXkq0rDJwJiUlt5tVK9GegLgL+x0K&#10;cuLmnqdh6wVcXlDyg9C7DRKnWMSXTliEkZNcerHj+cltsvDCJMyLc0p3jNN/p4SGDCdREE1a+i03&#10;z36vuZG0YxrGR8u6DMdHJ5IaBa55ZVurCWsn+6QUJv3nUkC750ZbvRqJTmLV42YEFCPijaieQLlS&#10;gLJAnjDzwGiE/I7RAPMjw+rbjkiKUfuBg/rNsJkNORub2SC8hKcZ1hhN5kpPQ2nXS7ZtAHn6v7i4&#10;gT+kZla9z1lA6mYDM8GSOMwvM3RO99brecoufwEAAP//AwBQSwMEFAAGAAgAAAAhAMMfG5beAAAA&#10;CgEAAA8AAABkcnMvZG93bnJldi54bWxMj8FOwzAQRO9I/IO1SNyoTaBWCXGqCsEJCZGmB45O7CZW&#10;43WI3Tb8PdsTnHZHM5p9W6xnP7CTnaILqOB+IYBZbINx2CnY1W93K2AxaTR6CGgV/NgI6/L6qtC5&#10;CWes7GmbOkYlGHOtoE9pzDmPbW+9joswWiRvHyavE8mp42bSZyr3A8+EkNxrh3Sh16N96W172B69&#10;gs0XVq/u+6P5rPaVq+snge/yoNTtzbx5BpbsnP7CcMEndCiJqQlHNJENpB/EkqK0LGleAkLKR2CN&#10;giyTwMuC/3+h/AUAAP//AwBQSwECLQAUAAYACAAAACEAtoM4kv4AAADhAQAAEwAAAAAAAAAAAAAA&#10;AAAAAAAAW0NvbnRlbnRfVHlwZXNdLnhtbFBLAQItABQABgAIAAAAIQA4/SH/1gAAAJQBAAALAAAA&#10;AAAAAAAAAAAAAC8BAABfcmVscy8ucmVsc1BLAQItABQABgAIAAAAIQCUxansrwIAAK0FAAAOAAAA&#10;AAAAAAAAAAAAAC4CAABkcnMvZTJvRG9jLnhtbFBLAQItABQABgAIAAAAIQDDHxuW3gAAAAo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"/>
                        <w:gridCol w:w="3819"/>
                        <w:gridCol w:w="2435"/>
                        <w:gridCol w:w="1335"/>
                      </w:tblGrid>
                      <w:tr w:rsidR="005A0AD7" w:rsidRPr="002D61D5">
                        <w:trPr>
                          <w:trHeight w:hRule="exact" w:val="293"/>
                        </w:trPr>
                        <w:tc>
                          <w:tcPr>
                            <w:tcW w:w="3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40"/>
                            </w:pPr>
                          </w:p>
                        </w:tc>
                        <w:tc>
                          <w:tcPr>
                            <w:tcW w:w="3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85"/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125"/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134"/>
                            </w:pPr>
                          </w:p>
                        </w:tc>
                      </w:tr>
                      <w:tr w:rsidR="005A0AD7" w:rsidRPr="002D61D5">
                        <w:trPr>
                          <w:trHeight w:hRule="exact" w:val="275"/>
                        </w:trPr>
                        <w:tc>
                          <w:tcPr>
                            <w:tcW w:w="3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3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85"/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88"/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0AD7" w:rsidRPr="002D61D5" w:rsidRDefault="005A0A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252"/>
                            </w:pPr>
                          </w:p>
                        </w:tc>
                      </w:tr>
                    </w:tbl>
                    <w:p w:rsidR="005A0AD7" w:rsidRDefault="005A0AD7" w:rsidP="005A0AD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B6447">
        <w:rPr>
          <w:bCs/>
          <w:lang w:val="bs-Latn-BA" w:eastAsia="bs-Latn-BA"/>
        </w:rPr>
        <w:t xml:space="preserve"> volonteri),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f) projekat i aktivnosti kojim organizacija aplicira za dodjelu sredstava, sa jasnom definicijom projektnog cilja, opisom potrebe, ciljne grupe, očekivanim rezultatima, aktivnostima, te specifikacijom troškova za realizaciju projekta odnosno aktivnosti,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g) završno godišnje financijsko izvješće za prethodnu godinu (bilanca stanja i bilanca uspjeha) izdanu od Financijs</w:t>
      </w:r>
      <w:r w:rsidR="00E37B42">
        <w:rPr>
          <w:bCs/>
          <w:lang w:val="bs-Latn-BA" w:eastAsia="bs-Latn-BA"/>
        </w:rPr>
        <w:t xml:space="preserve">ko – informatičke agencije FBiH, osim za udruge osnovane u 2024. godini </w:t>
      </w:r>
      <w:r w:rsidRPr="00FB6447">
        <w:rPr>
          <w:bCs/>
          <w:lang w:val="bs-Latn-BA" w:eastAsia="bs-Latn-BA"/>
        </w:rPr>
        <w:t>(ovjeren preslik),</w:t>
      </w:r>
    </w:p>
    <w:p w:rsidR="005A0AD7" w:rsidRPr="00FB6447" w:rsidRDefault="005A0AD7" w:rsidP="005A0AD7">
      <w:pPr>
        <w:jc w:val="both"/>
        <w:rPr>
          <w:bCs/>
          <w:lang w:val="bs-Latn-BA" w:eastAsia="bs-Latn-BA"/>
        </w:rPr>
      </w:pPr>
      <w:r w:rsidRPr="00FB6447">
        <w:rPr>
          <w:bCs/>
          <w:lang w:val="bs-Latn-BA" w:eastAsia="bs-Latn-BA"/>
        </w:rPr>
        <w:t>h) izjava podnositelja prijave, ovjerena pečatom aplikanta da je aplikant izmirio sve porezne obveze, da nema neuplaćenih doprinosa i drugih obveza prema uposlenima (ukoliko ima uposlenih) te da s preslike natječajne dokumentacije istovjetne originalima. Izjava ovjerena  pečatom aplikanta (Izjava je sastavni dio prijavnog obrasca koji je sastavni dio ove odluke</w:t>
      </w:r>
      <w:r w:rsidR="00E37B42">
        <w:rPr>
          <w:bCs/>
          <w:lang w:val="bs-Latn-BA" w:eastAsia="bs-Latn-BA"/>
        </w:rPr>
        <w:t xml:space="preserve"> i može</w:t>
      </w:r>
      <w:r w:rsidR="00E37B42">
        <w:t xml:space="preserve"> se preuzeti na službenoj web stranici Općine u elektronskoj formi</w:t>
      </w:r>
      <w:r w:rsidR="00E37B42">
        <w:t>),</w:t>
      </w:r>
    </w:p>
    <w:p w:rsidR="005A0AD7" w:rsidRDefault="005A0AD7" w:rsidP="005A0AD7">
      <w:pPr>
        <w:contextualSpacing/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 xml:space="preserve">i) </w:t>
      </w:r>
      <w:r w:rsidR="00E37B42">
        <w:rPr>
          <w:bCs/>
          <w:lang w:val="bs-Latn-BA" w:eastAsia="bs-Latn-BA"/>
        </w:rPr>
        <w:t>o</w:t>
      </w:r>
      <w:r w:rsidRPr="00FB6447">
        <w:rPr>
          <w:bCs/>
          <w:lang w:val="bs-Latn-BA" w:eastAsia="bs-Latn-BA"/>
        </w:rPr>
        <w:t>stalo – dodatne informacije vezane za aktivnost/ projekt koji mogu biti od važnosti a na drugom mjestu nisu spomenute.</w:t>
      </w:r>
    </w:p>
    <w:p w:rsidR="00E37B42" w:rsidRDefault="00E37B42" w:rsidP="005A0AD7">
      <w:pPr>
        <w:contextualSpacing/>
        <w:jc w:val="both"/>
        <w:rPr>
          <w:bCs/>
          <w:lang w:val="bs-Latn-BA" w:eastAsia="bs-Latn-BA"/>
        </w:rPr>
      </w:pPr>
    </w:p>
    <w:p w:rsidR="00E37B42" w:rsidRDefault="00E37B42" w:rsidP="00E37B42">
      <w:pPr>
        <w:jc w:val="both"/>
      </w:pPr>
      <w:r>
        <w:t xml:space="preserve">Navedenu dokumentaciju dostaviti u jednom primjerku i poredanu po </w:t>
      </w:r>
      <w:r>
        <w:t>redoslijedu</w:t>
      </w:r>
      <w:r>
        <w:t xml:space="preserve"> kako je navedeno.</w:t>
      </w:r>
    </w:p>
    <w:p w:rsidR="00E37B42" w:rsidRPr="00FB6447" w:rsidRDefault="00E37B42" w:rsidP="005A0AD7">
      <w:pPr>
        <w:contextualSpacing/>
        <w:jc w:val="both"/>
        <w:rPr>
          <w:bCs/>
          <w:color w:val="FF0000"/>
          <w:lang w:val="bs-Latn-BA" w:eastAsia="bs-Latn-BA"/>
        </w:rPr>
      </w:pP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</w:p>
    <w:p w:rsidR="005A0AD7" w:rsidRPr="00C64D22" w:rsidRDefault="005A0AD7" w:rsidP="005A0AD7">
      <w:pPr>
        <w:jc w:val="both"/>
        <w:rPr>
          <w:b/>
        </w:rPr>
      </w:pPr>
      <w:r w:rsidRPr="00C64D22">
        <w:rPr>
          <w:b/>
        </w:rPr>
        <w:t xml:space="preserve"> VI – DOSTAVLJANJE DOKUMENTACIJE </w:t>
      </w: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  <w:r>
        <w:t>Prijave se mogu predati u pisarnu Općine Kiseljak ili putem pošte na adresu:</w:t>
      </w:r>
    </w:p>
    <w:p w:rsidR="005A0AD7" w:rsidRDefault="005A0AD7" w:rsidP="005A0AD7">
      <w:pPr>
        <w:jc w:val="both"/>
      </w:pPr>
      <w:r>
        <w:t xml:space="preserve"> </w:t>
      </w:r>
    </w:p>
    <w:p w:rsidR="005A0AD7" w:rsidRPr="00C64D22" w:rsidRDefault="005A0AD7" w:rsidP="005A0AD7">
      <w:pPr>
        <w:rPr>
          <w:b/>
        </w:rPr>
      </w:pPr>
      <w:r w:rsidRPr="00C64D22">
        <w:rPr>
          <w:b/>
        </w:rPr>
        <w:t>Općina Kiseljak</w:t>
      </w:r>
    </w:p>
    <w:p w:rsidR="005A0AD7" w:rsidRPr="00C64D22" w:rsidRDefault="005A0AD7" w:rsidP="005A0AD7">
      <w:pPr>
        <w:rPr>
          <w:b/>
        </w:rPr>
      </w:pPr>
      <w:r w:rsidRPr="00C64D22">
        <w:rPr>
          <w:b/>
        </w:rPr>
        <w:t xml:space="preserve">Povjerenstvo za vrjednovanje i izradu prijedloga za dodjelu sredstava iz oblasti sporta. </w:t>
      </w:r>
    </w:p>
    <w:p w:rsidR="005A0AD7" w:rsidRPr="00C64D22" w:rsidRDefault="005A0AD7" w:rsidP="005A0AD7">
      <w:pPr>
        <w:rPr>
          <w:b/>
        </w:rPr>
      </w:pPr>
      <w:r w:rsidRPr="00C64D22">
        <w:rPr>
          <w:b/>
        </w:rPr>
        <w:t>Bana Josipa Jelačića 41, 71250 Kiseljak</w:t>
      </w:r>
    </w:p>
    <w:p w:rsidR="005A0AD7" w:rsidRPr="00A05128" w:rsidRDefault="005A0AD7" w:rsidP="005A0AD7">
      <w:pPr>
        <w:rPr>
          <w:b/>
        </w:rPr>
      </w:pPr>
      <w:r w:rsidRPr="00C64D22">
        <w:rPr>
          <w:b/>
        </w:rPr>
        <w:t>Uz naznaku ''Prijava na javni poziv za odabir projekata /aktivnosti koji će se sufinancirati iz Transfera za sport P</w:t>
      </w:r>
      <w:r w:rsidR="001E409A">
        <w:rPr>
          <w:b/>
        </w:rPr>
        <w:t>roračuna Općine Kiseljak za 2024</w:t>
      </w:r>
      <w:r w:rsidRPr="00C64D22">
        <w:rPr>
          <w:b/>
        </w:rPr>
        <w:t>. godinu “ sa naznakom „Ne otvaraj</w:t>
      </w:r>
      <w:r>
        <w:rPr>
          <w:b/>
        </w:rPr>
        <w:t>“</w:t>
      </w:r>
    </w:p>
    <w:p w:rsidR="005A0AD7" w:rsidRDefault="005A0AD7" w:rsidP="005A0AD7">
      <w:pPr>
        <w:jc w:val="both"/>
      </w:pPr>
    </w:p>
    <w:p w:rsidR="005A0AD7" w:rsidRDefault="005A0AD7" w:rsidP="005A0AD7">
      <w:pPr>
        <w:jc w:val="both"/>
      </w:pPr>
      <w:r>
        <w:t xml:space="preserve">Javni poziv ostaje otvoren </w:t>
      </w:r>
      <w:r w:rsidR="001E409A">
        <w:rPr>
          <w:b/>
          <w:u w:val="single"/>
        </w:rPr>
        <w:t>do</w:t>
      </w:r>
      <w:r w:rsidR="00E37B42">
        <w:rPr>
          <w:b/>
          <w:u w:val="single"/>
        </w:rPr>
        <w:t xml:space="preserve"> 20.03.</w:t>
      </w:r>
      <w:r w:rsidR="001E409A">
        <w:rPr>
          <w:b/>
          <w:u w:val="single"/>
        </w:rPr>
        <w:t>2024</w:t>
      </w:r>
      <w:r w:rsidRPr="00C64D22">
        <w:rPr>
          <w:b/>
          <w:u w:val="single"/>
        </w:rPr>
        <w:t>. godine</w:t>
      </w:r>
      <w:r>
        <w:t xml:space="preserve">. godine i bit će objavljen na oglasnoj ploči Općine Kiseljak i web stranici Općine Kiseljak. </w:t>
      </w:r>
    </w:p>
    <w:p w:rsidR="005A0AD7" w:rsidRPr="00C64D22" w:rsidRDefault="005A0AD7" w:rsidP="005A0AD7">
      <w:pPr>
        <w:jc w:val="both"/>
        <w:rPr>
          <w:b/>
        </w:rPr>
      </w:pPr>
    </w:p>
    <w:p w:rsidR="005A0AD7" w:rsidRDefault="005A0AD7" w:rsidP="005A0AD7">
      <w:pPr>
        <w:jc w:val="both"/>
        <w:rPr>
          <w:b/>
        </w:rPr>
      </w:pPr>
      <w:r w:rsidRPr="00C64D22">
        <w:rPr>
          <w:b/>
        </w:rPr>
        <w:t xml:space="preserve">VII - INFORMACIJE APLIKANTIMA </w:t>
      </w:r>
    </w:p>
    <w:p w:rsidR="005A0AD7" w:rsidRPr="00C64D22" w:rsidRDefault="005A0AD7" w:rsidP="005A0AD7">
      <w:pPr>
        <w:jc w:val="both"/>
        <w:rPr>
          <w:b/>
        </w:rPr>
      </w:pPr>
    </w:p>
    <w:p w:rsidR="005A0AD7" w:rsidRDefault="005A0AD7" w:rsidP="005A0AD7">
      <w:pPr>
        <w:jc w:val="both"/>
      </w:pPr>
      <w:proofErr w:type="spellStart"/>
      <w:r>
        <w:t>Aplikant</w:t>
      </w:r>
      <w:proofErr w:type="spellEnd"/>
      <w:r>
        <w:t xml:space="preserve"> može aplicirati na ukupan iznos vrijednosti projekta ili dio nedostajućih sredstava, što je dužan naznačiti u zahtjevu. </w:t>
      </w:r>
      <w:proofErr w:type="spellStart"/>
      <w:r>
        <w:t>Aplikant</w:t>
      </w:r>
      <w:proofErr w:type="spellEnd"/>
      <w:r>
        <w:t xml:space="preserve"> može aplicirati s neograničenim brojem projekata, te može biti podržano više njegovih projekata. </w:t>
      </w:r>
      <w:proofErr w:type="spellStart"/>
      <w:r>
        <w:t>Aplikanti</w:t>
      </w:r>
      <w:proofErr w:type="spellEnd"/>
      <w:r>
        <w:t xml:space="preserve"> čije prijave ne sadrže pored propisane </w:t>
      </w:r>
      <w:r>
        <w:lastRenderedPageBreak/>
        <w:t xml:space="preserve">dokumentacije opravdan namjenski utrošak sredstava koja su primili iz Proračuna Općine Kiseljak za prethodnu godinu neće biti uzete u razmatranje. Prijave koje nisu dostavljene na propisanom obrascu, prijave koje su netočne i nepotpune i prijave koje nisu dostavljene u navedenom roku neće biti razmatrane. </w:t>
      </w:r>
      <w:proofErr w:type="spellStart"/>
      <w:r>
        <w:t>Aplikant</w:t>
      </w:r>
      <w:proofErr w:type="spellEnd"/>
      <w:r>
        <w:t xml:space="preserve"> je odgovoran za točnost podataka u prijavi na propisanom obrascu. Ukoliko </w:t>
      </w:r>
      <w:proofErr w:type="spellStart"/>
      <w:r>
        <w:t>aplikant</w:t>
      </w:r>
      <w:proofErr w:type="spellEnd"/>
      <w:r>
        <w:t xml:space="preserve"> pogrešno popuni prijavu, smatrat će se formalno – pravno neispravnim. </w:t>
      </w:r>
    </w:p>
    <w:p w:rsidR="005A0AD7" w:rsidRDefault="005A0AD7" w:rsidP="005A0AD7">
      <w:pPr>
        <w:jc w:val="both"/>
      </w:pPr>
    </w:p>
    <w:p w:rsidR="005A0AD7" w:rsidRDefault="005A0AD7" w:rsidP="005A0AD7">
      <w:r>
        <w:t>Vrjednovanje i prijedlog odabira projekata/ aktivnosti vrši Povjerenstvo koje rješenjem imenuje načelnik Općine Kiseljak, Načelnik općine na temelju prijedloga Povjerenstva vrši konačan odabir projekata/ aktivnosti koje će se financirati i to Odlukom o raspodjeli sredstava, a koja će biti objavljena na web stranici Općine Kiseljak.</w:t>
      </w:r>
    </w:p>
    <w:p w:rsidR="005A0AD7" w:rsidRDefault="005A0AD7" w:rsidP="005A0AD7"/>
    <w:p w:rsidR="005A0AD7" w:rsidRDefault="005A0AD7" w:rsidP="005A0AD7">
      <w:r>
        <w:t>Raspoloživa sredstva u iznosu od 80</w:t>
      </w:r>
      <w:r w:rsidR="001E409A">
        <w:t>.</w:t>
      </w:r>
      <w:r>
        <w:t xml:space="preserve"> 000</w:t>
      </w:r>
      <w:r w:rsidR="001E409A">
        <w:t>,00</w:t>
      </w:r>
      <w:r>
        <w:t xml:space="preserve"> KM dijele se u omjeru </w:t>
      </w:r>
    </w:p>
    <w:p w:rsidR="005A0AD7" w:rsidRPr="00441C00" w:rsidRDefault="005A0AD7" w:rsidP="005A0AD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41C00">
        <w:rPr>
          <w:rFonts w:eastAsia="Calibri"/>
          <w:lang w:val="hr-BA" w:eastAsia="en-US"/>
        </w:rPr>
        <w:t>Natjecateljski ligaški sportovi                                                               80%</w:t>
      </w:r>
    </w:p>
    <w:p w:rsidR="005A0AD7" w:rsidRDefault="005A0AD7" w:rsidP="005A0AD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val="hr-BA" w:eastAsia="en-US"/>
        </w:rPr>
      </w:pPr>
      <w:r w:rsidRPr="00441C00">
        <w:rPr>
          <w:rFonts w:eastAsia="Calibri"/>
          <w:lang w:val="hr-BA" w:eastAsia="en-US"/>
        </w:rPr>
        <w:t>Ostali sportovi, rekreativni sportovi, turniri i sportske manifestacije     20%</w:t>
      </w:r>
    </w:p>
    <w:p w:rsidR="005A0AD7" w:rsidRDefault="005A0AD7" w:rsidP="005A0AD7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5A0AD7" w:rsidRPr="00C64D22" w:rsidRDefault="005A0AD7" w:rsidP="005A0AD7">
      <w:pPr>
        <w:jc w:val="both"/>
        <w:rPr>
          <w:rFonts w:ascii="CRO_Dutch-Normal" w:hAnsi="CRO_Dutch-Normal"/>
          <w:lang w:val="hr-BA" w:eastAsia="en-US"/>
        </w:rPr>
      </w:pPr>
      <w:r w:rsidRPr="00C64D22">
        <w:rPr>
          <w:rFonts w:ascii="CRO_Dutch-Normal" w:hAnsi="CRO_Dutch-Normal"/>
          <w:lang w:val="hr-BA" w:eastAsia="en-US"/>
        </w:rPr>
        <w:t xml:space="preserve">Općinski načelnik će s ovlaštenim predstavnicima odabranih </w:t>
      </w:r>
      <w:proofErr w:type="spellStart"/>
      <w:r w:rsidRPr="00C64D22">
        <w:rPr>
          <w:rFonts w:ascii="CRO_Dutch-Normal" w:hAnsi="CRO_Dutch-Normal"/>
          <w:lang w:val="hr-BA" w:eastAsia="en-US"/>
        </w:rPr>
        <w:t>aplikanata</w:t>
      </w:r>
      <w:proofErr w:type="spellEnd"/>
      <w:r w:rsidRPr="00C64D22">
        <w:rPr>
          <w:rFonts w:ascii="CRO_Dutch-Normal" w:hAnsi="CRO_Dutch-Normal"/>
          <w:lang w:val="hr-BA" w:eastAsia="en-US"/>
        </w:rPr>
        <w:t>, zaključiti ugovor o korištenju odobrenih sredstava, kojim će se definirati jasne norme kojima se reguliraju prava, obveze i odgovornosti, način praćenja realizacije projekta/ aktivnosti, te način pravdanja odobrenih sredstava.</w:t>
      </w:r>
      <w:r>
        <w:rPr>
          <w:rFonts w:ascii="CRO_Dutch-Normal" w:hAnsi="CRO_Dutch-Normal"/>
          <w:lang w:val="hr-BA" w:eastAsia="en-US"/>
        </w:rPr>
        <w:t xml:space="preserve"> </w:t>
      </w:r>
      <w:r w:rsidRPr="00C64D22">
        <w:rPr>
          <w:rFonts w:ascii="CRO_Dutch-Normal" w:hAnsi="CRO_Dutch-Normal"/>
          <w:lang w:val="hr-BA" w:eastAsia="en-US"/>
        </w:rPr>
        <w:t>Sredstva će biti doznačena, nakon potpisivanja ugovora jednokratno ili u ratama, zavisno od dinamike</w:t>
      </w:r>
      <w:r>
        <w:rPr>
          <w:rFonts w:ascii="CRO_Dutch-Normal" w:hAnsi="CRO_Dutch-Normal"/>
          <w:lang w:val="hr-BA" w:eastAsia="en-US"/>
        </w:rPr>
        <w:t>,</w:t>
      </w:r>
      <w:r w:rsidRPr="00C64D22">
        <w:rPr>
          <w:rFonts w:ascii="CRO_Dutch-Normal" w:hAnsi="CRO_Dutch-Normal"/>
          <w:lang w:val="hr-BA" w:eastAsia="en-US"/>
        </w:rPr>
        <w:t xml:space="preserve"> prilivom proračunskih sredstava i vremena realizacije odobrenih projekata</w:t>
      </w:r>
      <w:r>
        <w:rPr>
          <w:rFonts w:ascii="CRO_Dutch-Normal" w:hAnsi="CRO_Dutch-Normal"/>
          <w:lang w:val="hr-BA" w:eastAsia="en-US"/>
        </w:rPr>
        <w:t>.</w:t>
      </w:r>
    </w:p>
    <w:p w:rsidR="005A0AD7" w:rsidRPr="00441C00" w:rsidRDefault="005A0AD7" w:rsidP="005A0AD7">
      <w:pPr>
        <w:spacing w:after="200" w:line="276" w:lineRule="auto"/>
        <w:contextualSpacing/>
        <w:jc w:val="both"/>
        <w:rPr>
          <w:rFonts w:eastAsia="Calibri"/>
          <w:lang w:val="hr-BA" w:eastAsia="en-US"/>
        </w:rPr>
      </w:pPr>
    </w:p>
    <w:p w:rsidR="005A0AD7" w:rsidRDefault="005A0AD7" w:rsidP="005A0AD7">
      <w:pPr>
        <w:rPr>
          <w:b/>
        </w:rPr>
      </w:pPr>
    </w:p>
    <w:p w:rsidR="005A0AD7" w:rsidRDefault="005A0AD7" w:rsidP="005A0AD7">
      <w:pPr>
        <w:rPr>
          <w:b/>
        </w:rPr>
      </w:pPr>
    </w:p>
    <w:p w:rsidR="005A0AD7" w:rsidRDefault="005A0AD7" w:rsidP="005A0AD7"/>
    <w:p w:rsidR="005A0AD7" w:rsidRDefault="005A0AD7" w:rsidP="005A0AD7"/>
    <w:p w:rsidR="005A0AD7" w:rsidRDefault="005A0AD7" w:rsidP="005A0AD7"/>
    <w:p w:rsidR="005A0AD7" w:rsidRDefault="005A0AD7" w:rsidP="005A0AD7"/>
    <w:p w:rsidR="005A0AD7" w:rsidRDefault="005A0AD7" w:rsidP="005A0AD7"/>
    <w:p w:rsidR="005A0AD7" w:rsidRDefault="005A0AD7" w:rsidP="005A0AD7"/>
    <w:p w:rsidR="005A0AD7" w:rsidRDefault="005A0AD7" w:rsidP="005A0AD7">
      <w:r>
        <w:t xml:space="preserve">Dostaviti:                                                                                        </w:t>
      </w:r>
      <w:r w:rsidRPr="005A5EBE">
        <w:rPr>
          <w:b/>
        </w:rPr>
        <w:t>NAČELNIK</w:t>
      </w:r>
      <w:r>
        <w:t xml:space="preserve">                                                             </w:t>
      </w:r>
    </w:p>
    <w:p w:rsidR="005A0AD7" w:rsidRPr="005A5EBE" w:rsidRDefault="005A0AD7" w:rsidP="005A0AD7">
      <w:pPr>
        <w:rPr>
          <w:b/>
        </w:rPr>
      </w:pPr>
      <w:r>
        <w:t xml:space="preserve">                                                                                                 </w:t>
      </w:r>
      <w:r w:rsidRPr="005A5EBE">
        <w:rPr>
          <w:b/>
        </w:rPr>
        <w:t>OPĆINE KISELJAK</w:t>
      </w:r>
    </w:p>
    <w:p w:rsidR="005A0AD7" w:rsidRDefault="005A0AD7" w:rsidP="005A0AD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Oglasna ploča                                                     </w:t>
      </w:r>
      <w:r w:rsidRPr="005A5EBE">
        <w:rPr>
          <w:rFonts w:ascii="Times New Roman" w:hAnsi="Times New Roman" w:cs="Times New Roman"/>
          <w:b/>
          <w:sz w:val="24"/>
          <w:szCs w:val="24"/>
        </w:rPr>
        <w:t xml:space="preserve">Mladen </w:t>
      </w:r>
      <w:proofErr w:type="spellStart"/>
      <w:r w:rsidRPr="005A5EBE">
        <w:rPr>
          <w:rFonts w:ascii="Times New Roman" w:hAnsi="Times New Roman" w:cs="Times New Roman"/>
          <w:b/>
          <w:sz w:val="24"/>
          <w:szCs w:val="24"/>
        </w:rPr>
        <w:t>Mišurić</w:t>
      </w:r>
      <w:proofErr w:type="spellEnd"/>
      <w:r w:rsidRPr="005A5EBE">
        <w:rPr>
          <w:rFonts w:ascii="Times New Roman" w:hAnsi="Times New Roman" w:cs="Times New Roman"/>
          <w:b/>
          <w:sz w:val="24"/>
          <w:szCs w:val="24"/>
        </w:rPr>
        <w:t>-Ramljak, dipl.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BE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</w:p>
    <w:p w:rsidR="005A0AD7" w:rsidRDefault="005A0AD7" w:rsidP="005A0AD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Općine Kiseljak</w:t>
      </w:r>
    </w:p>
    <w:p w:rsidR="005A0AD7" w:rsidRDefault="005A0AD7" w:rsidP="005A0AD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</w:t>
      </w:r>
    </w:p>
    <w:p w:rsidR="005A0AD7" w:rsidRDefault="005A0AD7" w:rsidP="005A0AD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5A0AD7" w:rsidRDefault="005A0AD7" w:rsidP="005A0AD7"/>
    <w:p w:rsidR="005A0AD7" w:rsidRDefault="005A0AD7" w:rsidP="005A0AD7"/>
    <w:p w:rsidR="005A0AD7" w:rsidRDefault="005A0AD7" w:rsidP="005A0AD7"/>
    <w:p w:rsidR="00BD3909" w:rsidRDefault="00BD3909"/>
    <w:sectPr w:rsidR="00BD3909" w:rsidSect="006D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Dutch-Normal">
    <w:altName w:val="Times New Roman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4C9"/>
    <w:multiLevelType w:val="hybridMultilevel"/>
    <w:tmpl w:val="77C09726"/>
    <w:lvl w:ilvl="0" w:tplc="6EB22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C24"/>
    <w:multiLevelType w:val="hybridMultilevel"/>
    <w:tmpl w:val="D3D4E9BA"/>
    <w:lvl w:ilvl="0" w:tplc="30F81F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5BF"/>
    <w:multiLevelType w:val="hybridMultilevel"/>
    <w:tmpl w:val="7760FCFA"/>
    <w:lvl w:ilvl="0" w:tplc="9AE2461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3E97"/>
    <w:multiLevelType w:val="hybridMultilevel"/>
    <w:tmpl w:val="6D525DB4"/>
    <w:lvl w:ilvl="0" w:tplc="B32E6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57E13"/>
    <w:multiLevelType w:val="hybridMultilevel"/>
    <w:tmpl w:val="B8BEDDFA"/>
    <w:lvl w:ilvl="0" w:tplc="A5880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76D8"/>
    <w:multiLevelType w:val="hybridMultilevel"/>
    <w:tmpl w:val="E0164640"/>
    <w:lvl w:ilvl="0" w:tplc="7556D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D2818"/>
    <w:multiLevelType w:val="hybridMultilevel"/>
    <w:tmpl w:val="920071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7AC3"/>
    <w:multiLevelType w:val="hybridMultilevel"/>
    <w:tmpl w:val="B268B40C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DB"/>
    <w:rsid w:val="000741DB"/>
    <w:rsid w:val="001E409A"/>
    <w:rsid w:val="003C14E6"/>
    <w:rsid w:val="005A0AD7"/>
    <w:rsid w:val="00BD3909"/>
    <w:rsid w:val="00E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DB4"/>
  <w15:chartTrackingRefBased/>
  <w15:docId w15:val="{F4D9C0F2-19CA-4CDD-B54C-1632CB7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AD7"/>
    <w:pPr>
      <w:spacing w:after="200" w:line="24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Korisnik</cp:lastModifiedBy>
  <cp:revision>2</cp:revision>
  <dcterms:created xsi:type="dcterms:W3CDTF">2024-02-29T08:00:00Z</dcterms:created>
  <dcterms:modified xsi:type="dcterms:W3CDTF">2024-02-29T08:00:00Z</dcterms:modified>
</cp:coreProperties>
</file>